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D1F" w:rsidRPr="00301EE7" w:rsidRDefault="00AC0945">
      <w:pPr>
        <w:rPr>
          <w:b/>
        </w:rPr>
      </w:pPr>
      <w:r w:rsidRPr="00301EE7">
        <w:rPr>
          <w:b/>
        </w:rPr>
        <w:t>Poznámky Uč MÚJ 3-01                       IČO:36232548                            DIČ:2020195045</w:t>
      </w:r>
    </w:p>
    <w:p w:rsidR="00AC0945" w:rsidRDefault="00AC0945"/>
    <w:p w:rsidR="00AC0945" w:rsidRPr="00301EE7" w:rsidRDefault="00AC0945">
      <w:pPr>
        <w:rPr>
          <w:b/>
        </w:rPr>
      </w:pPr>
      <w:r>
        <w:tab/>
      </w:r>
      <w:r>
        <w:tab/>
      </w:r>
      <w:r>
        <w:tab/>
      </w:r>
      <w:r w:rsidR="00960161">
        <w:t xml:space="preserve">           </w:t>
      </w:r>
      <w:r>
        <w:t xml:space="preserve">          </w:t>
      </w:r>
      <w:r w:rsidRPr="00301EE7">
        <w:rPr>
          <w:b/>
        </w:rPr>
        <w:t>Všeobecné údaje</w:t>
      </w:r>
    </w:p>
    <w:p w:rsidR="00AC0945" w:rsidRDefault="00AC0945">
      <w:r>
        <w:t>Spoločnosť Krmivá – JORULA s.r.o., so sídlom Bratislavská cesta 35/85  Šamorín, vznikla v roku 1999, vo svojej činnosti pokračuje samostatne a nie je súčasťou konsolidovaného celku.</w:t>
      </w:r>
    </w:p>
    <w:p w:rsidR="00AC0945" w:rsidRDefault="00AC0945">
      <w:r>
        <w:t>Firma pracovala s priemerným prepočítaným počtom zamestnancom v aktuálnom aj predchádzajúcom roku:  3 zamestnanci, z toho 1 vedúci zamestnanec.</w:t>
      </w:r>
    </w:p>
    <w:p w:rsidR="00AC0945" w:rsidRDefault="00AC0945"/>
    <w:p w:rsidR="00AC0945" w:rsidRPr="00301EE7" w:rsidRDefault="00AC0945">
      <w:pPr>
        <w:rPr>
          <w:b/>
        </w:rPr>
      </w:pPr>
      <w:r>
        <w:tab/>
      </w:r>
      <w:r>
        <w:tab/>
      </w:r>
      <w:r>
        <w:tab/>
      </w:r>
      <w:r>
        <w:tab/>
      </w:r>
      <w:r w:rsidRPr="00301EE7">
        <w:rPr>
          <w:b/>
        </w:rPr>
        <w:t>Informácia o prijatých postupoch</w:t>
      </w:r>
    </w:p>
    <w:p w:rsidR="00AC0945" w:rsidRDefault="00AC0945"/>
    <w:p w:rsidR="00AC0945" w:rsidRDefault="00AC0945">
      <w:r>
        <w:t>Účtovná závierka je zostavená za splnenia predpokladu, že účtovná jednotka bude pokračovať vo svojej činnosti.</w:t>
      </w:r>
    </w:p>
    <w:p w:rsidR="00AC0945" w:rsidRDefault="00AC0945">
      <w:r>
        <w:t>Účtovná jednotka oceňovala jednotlivé zložky majetku a záväzkov takto:</w:t>
      </w:r>
    </w:p>
    <w:p w:rsidR="00AC0945" w:rsidRDefault="00AC0945" w:rsidP="00960161">
      <w:pPr>
        <w:spacing w:line="240" w:lineRule="auto"/>
      </w:pPr>
      <w:r>
        <w:t>- Dlhodobý hmotný majetok, zásoby obstarané kúpou v obstarávacích cenách</w:t>
      </w:r>
    </w:p>
    <w:p w:rsidR="00AC0945" w:rsidRDefault="00AC0945" w:rsidP="00960161">
      <w:pPr>
        <w:spacing w:line="240" w:lineRule="auto"/>
      </w:pPr>
      <w:r>
        <w:t>- Pohľadávky, finančný majetok, záväzky, rezervy a pôžičky nominálnymi cenami pri ich vzniku.</w:t>
      </w:r>
    </w:p>
    <w:p w:rsidR="00AC0945" w:rsidRDefault="00AC0945">
      <w:r>
        <w:t>Odpisový plán zostavila účtovná jednotka na všetky inventarizačné položky, stavieb, strojov a zariadení s využitím rovnomerného odpisovania. Majetok zaradila do odpisových skupín podľa zákona o dani z príjmov. Dlhodobý nehmotný majetok nemala.</w:t>
      </w:r>
    </w:p>
    <w:p w:rsidR="00AC0945" w:rsidRDefault="00960161">
      <w:r>
        <w:t xml:space="preserve">Účtovná jednotka účtuje od roku 2014 podľa postupov pre </w:t>
      </w:r>
      <w:proofErr w:type="spellStart"/>
      <w:r>
        <w:t>mikro</w:t>
      </w:r>
      <w:proofErr w:type="spellEnd"/>
      <w:r>
        <w:t xml:space="preserve"> účtovnej jednotky.</w:t>
      </w:r>
    </w:p>
    <w:p w:rsidR="00960161" w:rsidRDefault="00960161">
      <w:r>
        <w:t>Prestala časovo rozlišovať nevýznamné opakujúce sa účtovné položky týkajúce sa poistenia, majetku spoločnosti. Nadväzne upravila aj údaje o výkaze účtovnej jednotky.</w:t>
      </w:r>
    </w:p>
    <w:p w:rsidR="00960161" w:rsidRDefault="00960161"/>
    <w:p w:rsidR="00960161" w:rsidRPr="00301EE7" w:rsidRDefault="00960161">
      <w:pPr>
        <w:rPr>
          <w:b/>
        </w:rPr>
      </w:pPr>
      <w:r>
        <w:tab/>
      </w:r>
      <w:r>
        <w:tab/>
      </w:r>
      <w:r>
        <w:tab/>
      </w:r>
      <w:r w:rsidRPr="00301EE7">
        <w:rPr>
          <w:b/>
        </w:rPr>
        <w:t>Informácie, ktoré vysvetľujú súvahu a výkaz ziskov a strát</w:t>
      </w:r>
    </w:p>
    <w:p w:rsidR="00EA7D59" w:rsidRDefault="00F3347A">
      <w:r>
        <w:t>V účtovnom období zaznamenala účtovná jednotka  pokles nákladov na s</w:t>
      </w:r>
      <w:r w:rsidR="00301EE7">
        <w:t>lužby za poľnohospodárske práce a všetky súvisiace náklady s pestovaním obilia,</w:t>
      </w:r>
      <w:r>
        <w:t xml:space="preserve"> následkom zníženia plôch prenajatých poľnohospodárskych pozemkov o 30 hektárov. Účtovná jednotka  zaznamenala nárast tržieb z predaja nakúpeného tovaru.</w:t>
      </w:r>
    </w:p>
    <w:p w:rsidR="00960161" w:rsidRDefault="00EA7D59">
      <w:r>
        <w:t>Spoločnosť tvorila rezervy na nevyčerpané dovolenky zamestnancov, sociálny fond do výšky určenej zákonom. Dlhodobé záväzky v sume 225 941 € predstavujú pôžičky a finančné výpomoci od spoločníkov pre rozvoj firmy. Ich splátky sú viazané na termín odpredaja časti firmy – Farma Oľdza, ktorú obstarala v roku 2004 a v súčasnosti nemá pre ňu využitie.</w:t>
      </w:r>
    </w:p>
    <w:p w:rsidR="00EA7D59" w:rsidRDefault="00EA7D59">
      <w:r>
        <w:t xml:space="preserve">Účtovná jednotka má dvoch spoločníkov, ktorí sú zároveň konatelia </w:t>
      </w:r>
      <w:r w:rsidR="00301EE7">
        <w:t>spoločnosti a účtovnom období  im neposkytovala</w:t>
      </w:r>
      <w:r>
        <w:t xml:space="preserve"> žiadne pôžičky, ani iné plnenia resp. záruky.</w:t>
      </w:r>
    </w:p>
    <w:p w:rsidR="00960161" w:rsidRDefault="00960161"/>
    <w:p w:rsidR="00960161" w:rsidRDefault="00960161"/>
    <w:p w:rsidR="00960161" w:rsidRDefault="00960161"/>
    <w:sectPr w:rsidR="00960161" w:rsidSect="009F0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0945"/>
    <w:rsid w:val="002D428E"/>
    <w:rsid w:val="00301EE7"/>
    <w:rsid w:val="0044492E"/>
    <w:rsid w:val="0057226A"/>
    <w:rsid w:val="0076662F"/>
    <w:rsid w:val="00960161"/>
    <w:rsid w:val="009F0D1F"/>
    <w:rsid w:val="00AC0945"/>
    <w:rsid w:val="00EA7D59"/>
    <w:rsid w:val="00F33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0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5A9091-ED59-4C14-95F6-CA57DB109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jorula</dc:creator>
  <cp:keywords/>
  <dc:description/>
  <cp:lastModifiedBy>jorula</cp:lastModifiedBy>
  <cp:revision>4</cp:revision>
  <dcterms:created xsi:type="dcterms:W3CDTF">2017-03-02T12:19:00Z</dcterms:created>
  <dcterms:modified xsi:type="dcterms:W3CDTF">2017-03-03T11:07:00Z</dcterms:modified>
</cp:coreProperties>
</file>