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MEDIKOR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02201 Čadca, Podzávoz 1148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1.1.2006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UJ bola v účtovnom období roku </w:t>
      </w:r>
      <w:r>
        <w:rPr>
          <w:rFonts w:eastAsia="Calibri" w:cs="Calibri" w:ascii="Calibri" w:hAnsi="Calibri"/>
          <w:sz w:val="24"/>
          <w:szCs w:val="24"/>
        </w:rPr>
        <w:t xml:space="preserve">2014, </w:t>
      </w:r>
      <w:r>
        <w:rPr>
          <w:rFonts w:eastAsia="Calibri" w:cs="Calibri" w:ascii="Calibri" w:hAnsi="Calibri"/>
          <w:sz w:val="24"/>
          <w:szCs w:val="24"/>
        </w:rPr>
        <w:t>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6.3.2017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369"/>
      </w:tblGrid>
      <w:tr>
        <w:trPr>
          <w:trHeight w:val="52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MUDr.Korduliaková Marta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MUDr.Korduliaková Marta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36438049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>DIČ: 2022109243</w:t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2017-03-06T09:50:20Z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