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2103" w:rsidRPr="00EB4E02" w:rsidRDefault="003F2103" w:rsidP="00EB4E02">
      <w:pPr>
        <w:pStyle w:val="Default"/>
        <w:jc w:val="center"/>
        <w:rPr>
          <w:color w:val="auto"/>
        </w:rPr>
      </w:pPr>
      <w:r w:rsidRPr="00EB4E02">
        <w:rPr>
          <w:b/>
          <w:bCs/>
          <w:color w:val="auto"/>
        </w:rPr>
        <w:t>Čl. I</w:t>
      </w:r>
    </w:p>
    <w:p w:rsidR="003F2103" w:rsidRPr="00EB4E02" w:rsidRDefault="003F2103" w:rsidP="00EB4E02">
      <w:pPr>
        <w:pStyle w:val="Default"/>
        <w:jc w:val="center"/>
        <w:rPr>
          <w:color w:val="auto"/>
        </w:rPr>
      </w:pPr>
      <w:r w:rsidRPr="00EB4E02">
        <w:rPr>
          <w:b/>
          <w:bCs/>
          <w:color w:val="auto"/>
        </w:rPr>
        <w:t>Všeobecné údaje</w:t>
      </w:r>
    </w:p>
    <w:p w:rsidR="003F2103" w:rsidRPr="00EB4E02" w:rsidRDefault="003F2103" w:rsidP="00EB4E02">
      <w:pPr>
        <w:pStyle w:val="Default"/>
        <w:rPr>
          <w:color w:val="auto"/>
        </w:rPr>
      </w:pPr>
    </w:p>
    <w:p w:rsidR="003F2103" w:rsidRPr="00EB4E02" w:rsidRDefault="003F2103" w:rsidP="00EB4E02">
      <w:pPr>
        <w:pStyle w:val="Default"/>
        <w:rPr>
          <w:color w:val="auto"/>
        </w:rPr>
      </w:pPr>
      <w:r w:rsidRPr="00EB4E02">
        <w:rPr>
          <w:color w:val="auto"/>
        </w:rPr>
        <w:t>(1) Názov právnickej osoby a jej sídlo</w:t>
      </w:r>
      <w:r w:rsidRPr="00EB4E02">
        <w:rPr>
          <w:color w:val="FF0000"/>
        </w:rPr>
        <w:t xml:space="preserve"> </w:t>
      </w:r>
      <w:r w:rsidRPr="00EB4E02">
        <w:rPr>
          <w:color w:val="auto"/>
        </w:rPr>
        <w:t xml:space="preserve">alebo meno a priezvisko fyzickej osoby. </w:t>
      </w:r>
    </w:p>
    <w:p w:rsidR="00B13CDF" w:rsidRPr="00F32EC8" w:rsidRDefault="00E668AF" w:rsidP="00EB4E02">
      <w:pPr>
        <w:pStyle w:val="Default"/>
        <w:rPr>
          <w:b/>
          <w:color w:val="auto"/>
        </w:rPr>
      </w:pPr>
      <w:proofErr w:type="spellStart"/>
      <w:r>
        <w:rPr>
          <w:b/>
          <w:color w:val="auto"/>
        </w:rPr>
        <w:t>Sroková</w:t>
      </w:r>
      <w:proofErr w:type="spellEnd"/>
      <w:r>
        <w:rPr>
          <w:b/>
          <w:color w:val="auto"/>
        </w:rPr>
        <w:t xml:space="preserve"> s.r.o.</w:t>
      </w:r>
    </w:p>
    <w:p w:rsidR="003F2103" w:rsidRDefault="00E668AF" w:rsidP="00EB4E02">
      <w:pPr>
        <w:pStyle w:val="Default"/>
        <w:rPr>
          <w:b/>
          <w:color w:val="auto"/>
        </w:rPr>
      </w:pPr>
      <w:r>
        <w:rPr>
          <w:b/>
          <w:color w:val="auto"/>
        </w:rPr>
        <w:t>Č. 405</w:t>
      </w:r>
    </w:p>
    <w:p w:rsidR="00E668AF" w:rsidRDefault="00E668AF" w:rsidP="00EB4E02">
      <w:pPr>
        <w:pStyle w:val="Default"/>
        <w:rPr>
          <w:b/>
          <w:color w:val="auto"/>
        </w:rPr>
      </w:pPr>
      <w:r>
        <w:rPr>
          <w:b/>
          <w:color w:val="auto"/>
        </w:rPr>
        <w:t>908 75 Studienka</w:t>
      </w:r>
    </w:p>
    <w:p w:rsidR="00E668AF" w:rsidRPr="00EB4E02" w:rsidRDefault="00E668AF" w:rsidP="00EB4E02">
      <w:pPr>
        <w:pStyle w:val="Default"/>
        <w:rPr>
          <w:color w:val="auto"/>
        </w:rPr>
      </w:pPr>
    </w:p>
    <w:p w:rsidR="003F2103" w:rsidRPr="00EB4E02" w:rsidRDefault="003F2103" w:rsidP="00EB4E02">
      <w:pPr>
        <w:pStyle w:val="Default"/>
        <w:spacing w:after="27"/>
        <w:rPr>
          <w:color w:val="auto"/>
        </w:rPr>
      </w:pPr>
      <w:r w:rsidRPr="00EB4E02">
        <w:rPr>
          <w:color w:val="auto"/>
        </w:rPr>
        <w:t xml:space="preserve">(2) Údaje o konsolidovanom celku, a to </w:t>
      </w:r>
    </w:p>
    <w:p w:rsidR="003F2103" w:rsidRPr="00EB4E02" w:rsidRDefault="003F2103" w:rsidP="00EB4E02">
      <w:pPr>
        <w:pStyle w:val="Default"/>
        <w:numPr>
          <w:ilvl w:val="0"/>
          <w:numId w:val="1"/>
        </w:numPr>
        <w:spacing w:after="27"/>
        <w:rPr>
          <w:color w:val="auto"/>
        </w:rPr>
      </w:pPr>
      <w:r w:rsidRPr="00EB4E02">
        <w:rPr>
          <w:color w:val="auto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F2103" w:rsidRPr="00EB4E02" w:rsidRDefault="003F2103" w:rsidP="00EB4E02">
      <w:pPr>
        <w:pStyle w:val="Default"/>
        <w:numPr>
          <w:ilvl w:val="0"/>
          <w:numId w:val="1"/>
        </w:numPr>
        <w:spacing w:after="27"/>
        <w:rPr>
          <w:color w:val="auto"/>
        </w:rPr>
      </w:pPr>
      <w:r w:rsidRPr="00EB4E02">
        <w:rPr>
          <w:color w:val="auto"/>
        </w:rP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F2103" w:rsidRPr="00EB4E02" w:rsidRDefault="003F2103" w:rsidP="00EB4E02">
      <w:pPr>
        <w:pStyle w:val="Default"/>
        <w:spacing w:after="27"/>
        <w:ind w:left="708"/>
        <w:rPr>
          <w:color w:val="auto"/>
        </w:rPr>
      </w:pPr>
      <w:r w:rsidRPr="00EB4E02">
        <w:rPr>
          <w:color w:val="auto"/>
        </w:rPr>
        <w:t>1. pri oslobodení podľa § 22 ods. 8 zákona obchodné meno a sídlo materskej účtovnej jednotky zostavujúcej konsolidovanú účtovnú závier</w:t>
      </w:r>
      <w:r w:rsidR="00A00EFE">
        <w:rPr>
          <w:color w:val="auto"/>
        </w:rPr>
        <w:t>ku podľa osobitných predpisov,</w:t>
      </w:r>
      <w:r w:rsidRPr="00EB4E02">
        <w:rPr>
          <w:color w:val="auto"/>
        </w:rPr>
        <w:t xml:space="preserve"> </w:t>
      </w:r>
    </w:p>
    <w:p w:rsidR="003F2103" w:rsidRPr="00EB4E02" w:rsidRDefault="003F2103" w:rsidP="00EB4E02">
      <w:pPr>
        <w:pStyle w:val="Default"/>
        <w:spacing w:after="27"/>
        <w:ind w:left="708"/>
        <w:rPr>
          <w:color w:val="auto"/>
        </w:rPr>
      </w:pPr>
      <w:r w:rsidRPr="00EB4E02">
        <w:rPr>
          <w:color w:val="auto"/>
        </w:rPr>
        <w:t xml:space="preserve">2. pri oslobodení podľa § 22 ods. 12 zákona obchodné meno a sídlo dcérskych účtovných jednotiek. </w:t>
      </w:r>
    </w:p>
    <w:p w:rsidR="003F2103" w:rsidRPr="00F32EC8" w:rsidRDefault="00B13CDF" w:rsidP="00EB4E02">
      <w:pPr>
        <w:pStyle w:val="Default"/>
        <w:rPr>
          <w:b/>
          <w:color w:val="auto"/>
        </w:rPr>
      </w:pPr>
      <w:r w:rsidRPr="00F32EC8">
        <w:rPr>
          <w:b/>
          <w:color w:val="auto"/>
        </w:rPr>
        <w:t>Účtovná jednotka nie je súčasťou konsolidovaného celku.</w:t>
      </w:r>
    </w:p>
    <w:p w:rsidR="00B13CDF" w:rsidRPr="00EB4E02" w:rsidRDefault="00B13CDF" w:rsidP="00EB4E02">
      <w:pPr>
        <w:pStyle w:val="Default"/>
        <w:rPr>
          <w:color w:val="auto"/>
        </w:rPr>
      </w:pPr>
    </w:p>
    <w:p w:rsidR="003F2103" w:rsidRPr="00F32EC8" w:rsidRDefault="003F2103" w:rsidP="00EB4E02">
      <w:pPr>
        <w:pStyle w:val="Default"/>
        <w:rPr>
          <w:b/>
          <w:color w:val="auto"/>
        </w:rPr>
      </w:pPr>
      <w:r w:rsidRPr="00EB4E02">
        <w:rPr>
          <w:color w:val="auto"/>
        </w:rPr>
        <w:t>(3) Priemerný prepočítaný počet zamestnancov</w:t>
      </w:r>
      <w:r w:rsidR="00B13CDF" w:rsidRPr="00EB4E02">
        <w:rPr>
          <w:color w:val="auto"/>
        </w:rPr>
        <w:t xml:space="preserve"> </w:t>
      </w:r>
      <w:r w:rsidR="00E668AF">
        <w:rPr>
          <w:b/>
          <w:color w:val="auto"/>
        </w:rPr>
        <w:t>za účtovné obdobie je 1</w:t>
      </w:r>
      <w:bookmarkStart w:id="0" w:name="_GoBack"/>
      <w:bookmarkEnd w:id="0"/>
      <w:r w:rsidRPr="00F32EC8">
        <w:rPr>
          <w:b/>
          <w:color w:val="auto"/>
        </w:rPr>
        <w:t xml:space="preserve">. </w:t>
      </w:r>
    </w:p>
    <w:p w:rsidR="003F2103" w:rsidRPr="00EB4E02" w:rsidRDefault="003F2103" w:rsidP="00EB4E02">
      <w:pPr>
        <w:pStyle w:val="Default"/>
        <w:rPr>
          <w:color w:val="auto"/>
        </w:rPr>
      </w:pPr>
    </w:p>
    <w:p w:rsidR="003F2103" w:rsidRPr="00EB4E02" w:rsidRDefault="003F2103" w:rsidP="00EB4E02">
      <w:pPr>
        <w:pStyle w:val="Default"/>
        <w:jc w:val="center"/>
      </w:pPr>
      <w:r w:rsidRPr="00EB4E02">
        <w:rPr>
          <w:b/>
          <w:bCs/>
        </w:rPr>
        <w:t>Čl. II</w:t>
      </w:r>
    </w:p>
    <w:p w:rsidR="003F2103" w:rsidRPr="00EB4E02" w:rsidRDefault="003F2103" w:rsidP="00EB4E02">
      <w:pPr>
        <w:pStyle w:val="Default"/>
        <w:jc w:val="center"/>
      </w:pPr>
      <w:r w:rsidRPr="00EB4E02">
        <w:rPr>
          <w:b/>
          <w:bCs/>
        </w:rPr>
        <w:t>Informácie o prijatých postupoch</w:t>
      </w:r>
    </w:p>
    <w:p w:rsidR="003F2103" w:rsidRPr="00EB4E02" w:rsidRDefault="003F2103" w:rsidP="00EB4E02">
      <w:pPr>
        <w:pStyle w:val="Default"/>
      </w:pPr>
    </w:p>
    <w:p w:rsidR="003F2103" w:rsidRPr="00EB4E02" w:rsidRDefault="003F2103" w:rsidP="00EB4E02">
      <w:pPr>
        <w:pStyle w:val="Default"/>
      </w:pPr>
      <w:r w:rsidRPr="00EB4E02">
        <w:t xml:space="preserve">(1) Informácia, či je účtovná závierka zostavená za splnenia predpokladu, že účtovná jednotka bude nepretržite pokračovať vo svojej činnosti. </w:t>
      </w:r>
    </w:p>
    <w:p w:rsidR="008C3427" w:rsidRPr="00F32EC8" w:rsidRDefault="008C3427" w:rsidP="00EB4E02">
      <w:pPr>
        <w:pStyle w:val="Default"/>
        <w:rPr>
          <w:b/>
          <w:color w:val="auto"/>
        </w:rPr>
      </w:pPr>
      <w:r w:rsidRPr="00F32EC8">
        <w:rPr>
          <w:b/>
          <w:color w:val="auto"/>
        </w:rPr>
        <w:t xml:space="preserve">Účtovná závierka je zostavená za predpokladu nepretržitého pokračovania </w:t>
      </w:r>
      <w:r w:rsidR="00E67991" w:rsidRPr="00F32EC8">
        <w:rPr>
          <w:b/>
          <w:color w:val="auto"/>
        </w:rPr>
        <w:t xml:space="preserve">v </w:t>
      </w:r>
      <w:r w:rsidRPr="00F32EC8">
        <w:rPr>
          <w:b/>
          <w:color w:val="auto"/>
        </w:rPr>
        <w:t>činnosti.</w:t>
      </w:r>
    </w:p>
    <w:p w:rsidR="003F2103" w:rsidRPr="00EB4E02" w:rsidRDefault="003F2103" w:rsidP="00EB4E02">
      <w:pPr>
        <w:pStyle w:val="Default"/>
      </w:pPr>
    </w:p>
    <w:p w:rsidR="003F2103" w:rsidRPr="00EB4E02" w:rsidRDefault="003F2103" w:rsidP="00EB4E02">
      <w:pPr>
        <w:pStyle w:val="Default"/>
        <w:spacing w:after="27"/>
      </w:pPr>
      <w:r w:rsidRPr="00EB4E02">
        <w:t xml:space="preserve">(2) Spôsob oceňovania jednotlivých položiek majetku a záväzkov, a to </w:t>
      </w:r>
    </w:p>
    <w:p w:rsidR="0041322E" w:rsidRPr="00A143CF" w:rsidRDefault="003F2103" w:rsidP="00A143CF">
      <w:pPr>
        <w:pStyle w:val="Default"/>
        <w:numPr>
          <w:ilvl w:val="0"/>
          <w:numId w:val="3"/>
        </w:numPr>
        <w:spacing w:after="27"/>
        <w:rPr>
          <w:color w:val="auto"/>
        </w:rPr>
      </w:pPr>
      <w:r w:rsidRPr="00EB4E02">
        <w:t xml:space="preserve">dlhodobého nehmotného majetku, dlhodobého hmotného majetku </w:t>
      </w:r>
      <w:r w:rsidRPr="00EB4E02">
        <w:rPr>
          <w:color w:val="auto"/>
        </w:rPr>
        <w:t xml:space="preserve">a dlhodobého finančného majetku, </w:t>
      </w:r>
    </w:p>
    <w:p w:rsidR="008C3427" w:rsidRPr="00F32EC8" w:rsidRDefault="004244E2" w:rsidP="00EB4E02">
      <w:pPr>
        <w:pStyle w:val="Zkladntext"/>
        <w:ind w:left="0"/>
        <w:jc w:val="left"/>
        <w:rPr>
          <w:rFonts w:ascii="Times New Roman" w:hAnsi="Times New Roman" w:cs="Times New Roman"/>
          <w:b/>
          <w:sz w:val="24"/>
          <w:szCs w:val="24"/>
        </w:rPr>
      </w:pPr>
      <w:r w:rsidRPr="00F32EC8">
        <w:rPr>
          <w:rFonts w:ascii="Times New Roman" w:hAnsi="Times New Roman" w:cs="Times New Roman"/>
          <w:b/>
          <w:sz w:val="24"/>
          <w:szCs w:val="24"/>
        </w:rPr>
        <w:t>Dlhodobý nehmotný a hmotný majetok (s výnimkou majetku vytvoreného vlastnou činnosťou</w:t>
      </w:r>
      <w:r w:rsidR="004803A3" w:rsidRPr="00F32EC8">
        <w:rPr>
          <w:rFonts w:ascii="Times New Roman" w:hAnsi="Times New Roman" w:cs="Times New Roman"/>
          <w:b/>
          <w:sz w:val="24"/>
          <w:szCs w:val="24"/>
        </w:rPr>
        <w:t xml:space="preserve"> alebo nadobudnutého iným spôsobom</w:t>
      </w:r>
      <w:r w:rsidRPr="00F32EC8">
        <w:rPr>
          <w:rFonts w:ascii="Times New Roman" w:hAnsi="Times New Roman" w:cs="Times New Roman"/>
          <w:b/>
          <w:sz w:val="24"/>
          <w:szCs w:val="24"/>
        </w:rPr>
        <w:t>) sa oceňuje obstarávacou cenou (cen</w:t>
      </w:r>
      <w:r w:rsidR="00F31C13" w:rsidRPr="00F32EC8">
        <w:rPr>
          <w:rFonts w:ascii="Times New Roman" w:hAnsi="Times New Roman" w:cs="Times New Roman"/>
          <w:b/>
          <w:sz w:val="24"/>
          <w:szCs w:val="24"/>
        </w:rPr>
        <w:t>a</w:t>
      </w:r>
      <w:r w:rsidRPr="00F32EC8">
        <w:rPr>
          <w:rFonts w:ascii="Times New Roman" w:hAnsi="Times New Roman" w:cs="Times New Roman"/>
          <w:b/>
          <w:sz w:val="24"/>
          <w:szCs w:val="24"/>
        </w:rPr>
        <w:t xml:space="preserve">, za ktorú sa obstaral, a náklady súvisiace s jeho obstaraním). </w:t>
      </w:r>
    </w:p>
    <w:p w:rsidR="008C3427" w:rsidRPr="00F32EC8" w:rsidRDefault="00EB4E02" w:rsidP="00A143CF">
      <w:pPr>
        <w:pStyle w:val="Zkladntext"/>
        <w:ind w:left="0"/>
        <w:jc w:val="left"/>
        <w:rPr>
          <w:rFonts w:ascii="Times New Roman" w:hAnsi="Times New Roman" w:cs="Times New Roman"/>
          <w:b/>
          <w:sz w:val="24"/>
          <w:szCs w:val="24"/>
        </w:rPr>
      </w:pPr>
      <w:r w:rsidRPr="00F32EC8">
        <w:rPr>
          <w:rFonts w:ascii="Times New Roman" w:hAnsi="Times New Roman" w:cs="Times New Roman"/>
          <w:b/>
          <w:sz w:val="24"/>
          <w:szCs w:val="24"/>
        </w:rPr>
        <w:t>Účtovná jednotka v účtovnom období neúčtovala o dlhodobom nehmotnom a hmotnom majetku vytvorenom vlastnou činnosťou alebo obstaranom iným spôsobom, ani o dlhodobom finančnom majetku.</w:t>
      </w:r>
    </w:p>
    <w:p w:rsidR="003512B7" w:rsidRPr="00A143CF" w:rsidRDefault="003F2103" w:rsidP="00EB4E02">
      <w:pPr>
        <w:pStyle w:val="Default"/>
        <w:numPr>
          <w:ilvl w:val="0"/>
          <w:numId w:val="3"/>
        </w:numPr>
        <w:spacing w:after="27"/>
        <w:rPr>
          <w:color w:val="auto"/>
        </w:rPr>
      </w:pPr>
      <w:r w:rsidRPr="00EB4E02">
        <w:rPr>
          <w:color w:val="auto"/>
        </w:rPr>
        <w:t xml:space="preserve">zásob obstaraných kúpou, zásob vytvorených vlastnou činnosťou, </w:t>
      </w:r>
    </w:p>
    <w:p w:rsidR="003512B7" w:rsidRPr="00F32EC8" w:rsidRDefault="003512B7" w:rsidP="00EB4E02">
      <w:pPr>
        <w:pStyle w:val="Default"/>
        <w:spacing w:after="27"/>
        <w:rPr>
          <w:b/>
          <w:color w:val="auto"/>
        </w:rPr>
      </w:pPr>
      <w:r w:rsidRPr="00F32EC8">
        <w:rPr>
          <w:b/>
          <w:color w:val="auto"/>
        </w:rPr>
        <w:t xml:space="preserve">Účtovná jednotka v účtovnom období neúčtovala o zásobách obstaraných kúpou ani zásobách vytvorených vlastnou činnosťou. </w:t>
      </w:r>
    </w:p>
    <w:p w:rsidR="008C3427" w:rsidRPr="00A143CF" w:rsidRDefault="003F2103" w:rsidP="00EB4E02">
      <w:pPr>
        <w:pStyle w:val="Default"/>
        <w:numPr>
          <w:ilvl w:val="0"/>
          <w:numId w:val="3"/>
        </w:numPr>
        <w:spacing w:after="27"/>
      </w:pPr>
      <w:r w:rsidRPr="00EB4E02">
        <w:t xml:space="preserve">pohľadávok,  </w:t>
      </w:r>
    </w:p>
    <w:p w:rsidR="008C3427" w:rsidRPr="00F32EC8" w:rsidRDefault="00E67991" w:rsidP="00EB4E02">
      <w:pPr>
        <w:pStyle w:val="Default"/>
        <w:spacing w:after="27"/>
        <w:rPr>
          <w:b/>
          <w:color w:val="auto"/>
        </w:rPr>
      </w:pPr>
      <w:r w:rsidRPr="00F32EC8">
        <w:rPr>
          <w:b/>
          <w:color w:val="auto"/>
        </w:rPr>
        <w:t>Pohľadávky sa pri ich vzniku oceňujú menovitou hodnotou</w:t>
      </w:r>
      <w:r w:rsidR="00D92A98" w:rsidRPr="00F32EC8">
        <w:rPr>
          <w:b/>
          <w:color w:val="auto"/>
        </w:rPr>
        <w:t>, pohľadávky pri odplatnom nadobudnutí alebo pohľadávky nadobudnuté vkladom do základného imania sa oceňuj</w:t>
      </w:r>
      <w:r w:rsidR="004275E8" w:rsidRPr="00F32EC8">
        <w:rPr>
          <w:b/>
          <w:color w:val="auto"/>
        </w:rPr>
        <w:t>ú</w:t>
      </w:r>
      <w:r w:rsidR="00D92A98" w:rsidRPr="00F32EC8">
        <w:rPr>
          <w:b/>
          <w:color w:val="auto"/>
        </w:rPr>
        <w:t xml:space="preserve"> obstarávacou cenou</w:t>
      </w:r>
      <w:r w:rsidRPr="00F32EC8">
        <w:rPr>
          <w:b/>
          <w:color w:val="auto"/>
        </w:rPr>
        <w:t xml:space="preserve">. </w:t>
      </w:r>
      <w:r w:rsidR="00F074C9" w:rsidRPr="00F32EC8">
        <w:rPr>
          <w:b/>
          <w:color w:val="auto"/>
        </w:rPr>
        <w:t>V prípade, že existuje opodstatnený predpoklad zníženia hodnoty pohľadávky</w:t>
      </w:r>
      <w:r w:rsidR="00361BC8" w:rsidRPr="00F32EC8">
        <w:rPr>
          <w:b/>
          <w:color w:val="auto"/>
        </w:rPr>
        <w:t xml:space="preserve"> (predpoklad, že dlžník pohľadávku úplne alebo čiastočne nezaplatí, alebo ide o spornú pohľadávku)</w:t>
      </w:r>
      <w:r w:rsidR="00F074C9" w:rsidRPr="00F32EC8">
        <w:rPr>
          <w:b/>
          <w:color w:val="auto"/>
        </w:rPr>
        <w:t xml:space="preserve">, </w:t>
      </w:r>
      <w:r w:rsidR="00361BC8" w:rsidRPr="00F32EC8">
        <w:rPr>
          <w:b/>
          <w:color w:val="auto"/>
        </w:rPr>
        <w:t>ku dňu, ku ktorému sa zostavuje účtovná závierka, sa uprav</w:t>
      </w:r>
      <w:r w:rsidR="00A03FC8" w:rsidRPr="00F32EC8">
        <w:rPr>
          <w:b/>
          <w:color w:val="auto"/>
        </w:rPr>
        <w:t>í</w:t>
      </w:r>
      <w:r w:rsidR="00361BC8" w:rsidRPr="00F32EC8">
        <w:rPr>
          <w:b/>
          <w:color w:val="auto"/>
        </w:rPr>
        <w:t xml:space="preserve"> </w:t>
      </w:r>
      <w:r w:rsidR="00361BC8" w:rsidRPr="00F32EC8">
        <w:rPr>
          <w:b/>
          <w:color w:val="auto"/>
        </w:rPr>
        <w:lastRenderedPageBreak/>
        <w:t>jej ocenenie prostredníctvom opravnej položky. Pohľadávky v cudzej mene sa prepočítavajú na menu euro</w:t>
      </w:r>
      <w:r w:rsidR="003616DB" w:rsidRPr="00F32EC8">
        <w:rPr>
          <w:b/>
          <w:color w:val="auto"/>
        </w:rPr>
        <w:t xml:space="preserve"> referenčným výmenným kurzom určeným a vyhláseným Európskou centrálnou bankou v deň predchádzajúci dňu uskutočnenia účtovného prípadu. Ku dňu, ku ktorému sa zostavuje účtovná závierka, sa musia prepočítať referenčným výmenným kurzom určeným a vyhláseným Európskou centrálnou bankou k tomuto dňu.</w:t>
      </w:r>
    </w:p>
    <w:p w:rsidR="008C3427" w:rsidRPr="00EB4E02" w:rsidRDefault="003F2103" w:rsidP="00EB4E02">
      <w:pPr>
        <w:pStyle w:val="Default"/>
        <w:numPr>
          <w:ilvl w:val="0"/>
          <w:numId w:val="3"/>
        </w:numPr>
        <w:spacing w:after="27"/>
      </w:pPr>
      <w:r w:rsidRPr="00EB4E02">
        <w:t xml:space="preserve">krátkodobého finančného majetku, </w:t>
      </w:r>
    </w:p>
    <w:p w:rsidR="008C3427" w:rsidRPr="00F32EC8" w:rsidRDefault="008C3427" w:rsidP="00A143CF">
      <w:pPr>
        <w:pStyle w:val="Zkladntext"/>
        <w:ind w:left="0"/>
        <w:jc w:val="left"/>
        <w:rPr>
          <w:rFonts w:ascii="Times New Roman" w:hAnsi="Times New Roman" w:cs="Times New Roman"/>
          <w:b/>
          <w:sz w:val="24"/>
          <w:szCs w:val="24"/>
        </w:rPr>
      </w:pPr>
      <w:r w:rsidRPr="00F32EC8">
        <w:rPr>
          <w:rFonts w:ascii="Times New Roman" w:hAnsi="Times New Roman" w:cs="Times New Roman"/>
          <w:b/>
          <w:sz w:val="24"/>
          <w:szCs w:val="24"/>
        </w:rPr>
        <w:t xml:space="preserve">Peňažné prostriedky a ceniny sa oceňujú menovitou hodnotou. </w:t>
      </w:r>
    </w:p>
    <w:p w:rsidR="008C3427" w:rsidRPr="00A143CF" w:rsidRDefault="003F2103" w:rsidP="00EB4E02">
      <w:pPr>
        <w:pStyle w:val="Default"/>
        <w:numPr>
          <w:ilvl w:val="0"/>
          <w:numId w:val="3"/>
        </w:numPr>
        <w:spacing w:after="27"/>
        <w:rPr>
          <w:color w:val="auto"/>
        </w:rPr>
      </w:pPr>
      <w:r w:rsidRPr="00A143CF">
        <w:rPr>
          <w:color w:val="auto"/>
        </w:rPr>
        <w:t xml:space="preserve">záväzkov vrátane rezerv, dlhopisov, pôžičiek a úverov, </w:t>
      </w:r>
    </w:p>
    <w:p w:rsidR="00825BA2" w:rsidRPr="00F32EC8" w:rsidRDefault="00E67991" w:rsidP="00EB4E02">
      <w:pPr>
        <w:pStyle w:val="Default"/>
        <w:spacing w:after="27"/>
        <w:rPr>
          <w:b/>
          <w:color w:val="auto"/>
        </w:rPr>
      </w:pPr>
      <w:r w:rsidRPr="00F32EC8">
        <w:rPr>
          <w:b/>
          <w:color w:val="auto"/>
        </w:rPr>
        <w:t>Záväzky sa pri ich vzniku oceňujú menovitou hodnotou</w:t>
      </w:r>
      <w:r w:rsidR="00DD3B50" w:rsidRPr="00F32EC8">
        <w:rPr>
          <w:b/>
          <w:color w:val="auto"/>
        </w:rPr>
        <w:t>, záväzky pri ich prevzatí sa oceňujú obstarávacou cenou</w:t>
      </w:r>
      <w:r w:rsidRPr="00F32EC8">
        <w:rPr>
          <w:b/>
          <w:color w:val="auto"/>
        </w:rPr>
        <w:t>.</w:t>
      </w:r>
      <w:r w:rsidR="00DD3B50" w:rsidRPr="00F32EC8">
        <w:rPr>
          <w:b/>
          <w:color w:val="auto"/>
        </w:rPr>
        <w:t xml:space="preserve"> </w:t>
      </w:r>
      <w:r w:rsidR="00825BA2" w:rsidRPr="00F32EC8">
        <w:rPr>
          <w:b/>
          <w:color w:val="auto"/>
        </w:rPr>
        <w:t xml:space="preserve">Záväzky v cudzej mene sa prepočítavajú na menu euro referenčným výmenným kurzom určeným a vyhláseným Európskou centrálnou bankou v deň predchádzajúci dňu uskutočnenia účtovného prípadu. Ku dňu, ku ktorému sa zostavuje účtovná závierka, sa musia prepočítať referenčným výmenným kurzom určeným a vyhláseným Európskou centrálnou bankou k tomuto dňu. </w:t>
      </w:r>
    </w:p>
    <w:p w:rsidR="00825BA2" w:rsidRPr="00F32EC8" w:rsidRDefault="00825BA2" w:rsidP="00EB4E02">
      <w:pPr>
        <w:pStyle w:val="Default"/>
        <w:spacing w:after="27"/>
        <w:rPr>
          <w:b/>
          <w:color w:val="auto"/>
        </w:rPr>
      </w:pPr>
      <w:r w:rsidRPr="00F32EC8">
        <w:rPr>
          <w:b/>
          <w:color w:val="auto"/>
        </w:rPr>
        <w:t xml:space="preserve">Rezervy, ak nie je známa ich presná výška, sa oceňujú odhadom v sume dostatočnej na splnenie existujúcej povinnosti pri zohľadnení rizík a neistôt. </w:t>
      </w:r>
    </w:p>
    <w:p w:rsidR="00EB4E02" w:rsidRPr="00F32EC8" w:rsidRDefault="00EB4E02" w:rsidP="00EB4E02">
      <w:pPr>
        <w:pStyle w:val="Default"/>
        <w:spacing w:after="27"/>
        <w:rPr>
          <w:b/>
          <w:color w:val="auto"/>
        </w:rPr>
      </w:pPr>
      <w:r w:rsidRPr="00F32EC8">
        <w:rPr>
          <w:b/>
          <w:color w:val="auto"/>
        </w:rPr>
        <w:t>Účtovná jednotka v účtovnom období neúčtovala o dlhopisoch.</w:t>
      </w:r>
    </w:p>
    <w:p w:rsidR="008C3427" w:rsidRPr="00F32EC8" w:rsidRDefault="00825BA2" w:rsidP="00EB4E02">
      <w:pPr>
        <w:pStyle w:val="Default"/>
        <w:spacing w:after="27"/>
        <w:rPr>
          <w:b/>
          <w:color w:val="auto"/>
        </w:rPr>
      </w:pPr>
      <w:r w:rsidRPr="00F32EC8">
        <w:rPr>
          <w:b/>
          <w:color w:val="auto"/>
        </w:rPr>
        <w:t>Pôžičky a úvery pri ich vzniku sa oceňujú menovitou hodnotou.</w:t>
      </w:r>
    </w:p>
    <w:p w:rsidR="00A143CF" w:rsidRPr="00A143CF" w:rsidRDefault="003F2103" w:rsidP="00A143CF">
      <w:pPr>
        <w:pStyle w:val="Default"/>
        <w:numPr>
          <w:ilvl w:val="0"/>
          <w:numId w:val="3"/>
        </w:numPr>
        <w:spacing w:after="27"/>
        <w:rPr>
          <w:color w:val="auto"/>
        </w:rPr>
      </w:pPr>
      <w:r w:rsidRPr="00A143CF">
        <w:rPr>
          <w:color w:val="auto"/>
        </w:rPr>
        <w:t xml:space="preserve">derivátových operácií. </w:t>
      </w:r>
    </w:p>
    <w:p w:rsidR="00A143CF" w:rsidRPr="00F32EC8" w:rsidRDefault="00A143CF" w:rsidP="00A143CF">
      <w:pPr>
        <w:pStyle w:val="Default"/>
        <w:spacing w:after="27"/>
        <w:rPr>
          <w:b/>
          <w:color w:val="auto"/>
        </w:rPr>
      </w:pPr>
      <w:r w:rsidRPr="00F32EC8">
        <w:rPr>
          <w:b/>
          <w:color w:val="auto"/>
        </w:rPr>
        <w:t>Účtovná jednotka v účtovnom období neúčtovala derivátové operácie.</w:t>
      </w:r>
    </w:p>
    <w:p w:rsidR="003F2103" w:rsidRPr="00EB4E02" w:rsidRDefault="003F2103" w:rsidP="00EB4E02">
      <w:pPr>
        <w:pStyle w:val="Default"/>
      </w:pPr>
    </w:p>
    <w:p w:rsidR="003F2103" w:rsidRPr="00EB4E02" w:rsidRDefault="003F2103" w:rsidP="00EB4E02">
      <w:pPr>
        <w:pStyle w:val="Default"/>
      </w:pPr>
      <w:r w:rsidRPr="00EB4E02">
        <w:rPr>
          <w:color w:val="auto"/>
        </w:rPr>
        <w:t xml:space="preserve">(3) </w:t>
      </w:r>
      <w:r w:rsidRPr="00EB4E02"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A00A1" w:rsidRPr="00F32EC8" w:rsidRDefault="002A00A1" w:rsidP="00EB4E02">
      <w:pPr>
        <w:pStyle w:val="Default"/>
        <w:rPr>
          <w:b/>
          <w:color w:val="auto"/>
        </w:rPr>
      </w:pPr>
      <w:r w:rsidRPr="00F32EC8">
        <w:rPr>
          <w:b/>
          <w:color w:val="auto"/>
        </w:rPr>
        <w:t xml:space="preserve">Výška odpisov dlhodobého majetku závisí od obstarávacej ceny a odpisovej sadzby. </w:t>
      </w:r>
      <w:r w:rsidR="00641E8B" w:rsidRPr="00F32EC8">
        <w:rPr>
          <w:b/>
          <w:color w:val="auto"/>
        </w:rPr>
        <w:t>Majetok sa odpisuje len do výšky jeho ocenenia v účtovníctve.</w:t>
      </w:r>
      <w:r w:rsidR="004B22B0" w:rsidRPr="00F32EC8">
        <w:rPr>
          <w:b/>
          <w:color w:val="auto"/>
        </w:rPr>
        <w:t xml:space="preserve"> </w:t>
      </w:r>
      <w:r w:rsidR="00D35421" w:rsidRPr="00F32EC8">
        <w:rPr>
          <w:b/>
          <w:color w:val="auto"/>
        </w:rPr>
        <w:t xml:space="preserve">Účtovné odpisy zohľadňujú skutočnú mieru použiteľnosti majetku a jeho </w:t>
      </w:r>
      <w:r w:rsidR="00A12215" w:rsidRPr="00F32EC8">
        <w:rPr>
          <w:b/>
          <w:color w:val="auto"/>
        </w:rPr>
        <w:t>predpokladanú</w:t>
      </w:r>
      <w:r w:rsidR="00D35421" w:rsidRPr="00F32EC8">
        <w:rPr>
          <w:b/>
          <w:color w:val="auto"/>
        </w:rPr>
        <w:t xml:space="preserve"> dobu životnosti.</w:t>
      </w:r>
      <w:r w:rsidR="00A12215" w:rsidRPr="00F32EC8">
        <w:rPr>
          <w:b/>
          <w:color w:val="auto"/>
        </w:rPr>
        <w:t xml:space="preserve"> Odpisovať sa začína v mesiaci, v ktorom bol uvedený do používania.</w:t>
      </w:r>
      <w:r w:rsidR="00D35421" w:rsidRPr="00F32EC8">
        <w:rPr>
          <w:b/>
          <w:color w:val="auto"/>
        </w:rPr>
        <w:t xml:space="preserve"> </w:t>
      </w:r>
    </w:p>
    <w:p w:rsidR="002A00A1" w:rsidRPr="00F32EC8" w:rsidRDefault="002A00A1" w:rsidP="00EB4E02">
      <w:pPr>
        <w:pStyle w:val="Zkladntext"/>
        <w:ind w:left="0"/>
        <w:jc w:val="left"/>
        <w:rPr>
          <w:rFonts w:ascii="Times New Roman" w:hAnsi="Times New Roman" w:cs="Times New Roman"/>
          <w:b/>
          <w:sz w:val="24"/>
          <w:szCs w:val="24"/>
        </w:rPr>
      </w:pPr>
      <w:r w:rsidRPr="00F32EC8">
        <w:rPr>
          <w:rFonts w:ascii="Times New Roman" w:hAnsi="Times New Roman" w:cs="Times New Roman"/>
          <w:b/>
          <w:sz w:val="24"/>
          <w:szCs w:val="24"/>
        </w:rPr>
        <w:t>Predpokladaná doba používania, metóda odpisovania a odpisové sadzby sú uvedené v nasledujúcej tabuľke:</w:t>
      </w:r>
    </w:p>
    <w:p w:rsidR="00A143CF" w:rsidRPr="00F32EC8" w:rsidRDefault="00A143CF" w:rsidP="00A143CF">
      <w:pPr>
        <w:pStyle w:val="Zkladntext"/>
        <w:ind w:left="0"/>
        <w:jc w:val="left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828"/>
        <w:gridCol w:w="1559"/>
        <w:gridCol w:w="1842"/>
        <w:gridCol w:w="1730"/>
      </w:tblGrid>
      <w:tr w:rsidR="00F32EC8" w:rsidRPr="00F32EC8" w:rsidTr="00C20DD2">
        <w:trPr>
          <w:trHeight w:val="51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143CF" w:rsidRPr="00F32EC8" w:rsidRDefault="00A143CF" w:rsidP="00EB4E02">
            <w:pPr>
              <w:pStyle w:val="Tabulka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br w:type="page"/>
            </w:r>
            <w:r w:rsidRPr="00F32EC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br w:type="page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143CF" w:rsidRPr="00F32EC8" w:rsidRDefault="00A143CF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predpokladaná</w:t>
            </w:r>
          </w:p>
          <w:p w:rsidR="00A143CF" w:rsidRPr="00F32EC8" w:rsidRDefault="00A143CF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doba používania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143CF" w:rsidRPr="00F32EC8" w:rsidRDefault="00A143CF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metóda</w:t>
            </w:r>
          </w:p>
          <w:p w:rsidR="00A143CF" w:rsidRPr="00F32EC8" w:rsidRDefault="00A143CF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odpisovania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143CF" w:rsidRPr="00F32EC8" w:rsidRDefault="00A143CF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ročná odpisová</w:t>
            </w:r>
          </w:p>
          <w:p w:rsidR="00A143CF" w:rsidRPr="00F32EC8" w:rsidRDefault="00A143CF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sadzba v %</w:t>
            </w:r>
          </w:p>
        </w:tc>
      </w:tr>
      <w:tr w:rsidR="00F32EC8" w:rsidRPr="00F32EC8" w:rsidTr="00A143CF">
        <w:trPr>
          <w:trHeight w:val="205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0A1" w:rsidRPr="00F32EC8" w:rsidRDefault="002A00A1" w:rsidP="00EB4E02">
            <w:pPr>
              <w:pStyle w:val="Tabulka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Samostatné hnuteľné veci a súbory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0A1" w:rsidRPr="00F32EC8" w:rsidRDefault="002A00A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4 roky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0A1" w:rsidRPr="00F32EC8" w:rsidRDefault="002A00A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lineárna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0A1" w:rsidRPr="00F32EC8" w:rsidRDefault="002A00A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25</w:t>
            </w:r>
          </w:p>
        </w:tc>
      </w:tr>
      <w:tr w:rsidR="00F32EC8" w:rsidRPr="00F32EC8" w:rsidTr="00A143CF">
        <w:trPr>
          <w:trHeight w:val="205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A49" w:rsidRPr="00F32EC8" w:rsidRDefault="00282A49" w:rsidP="00EB4E02">
            <w:pPr>
              <w:pStyle w:val="Tabulka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Softvér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A49" w:rsidRPr="00F32EC8" w:rsidRDefault="00282A49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5 rokov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A49" w:rsidRPr="00F32EC8" w:rsidRDefault="00282A49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lineárna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A49" w:rsidRPr="00F32EC8" w:rsidRDefault="00282A49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25</w:t>
            </w:r>
          </w:p>
        </w:tc>
      </w:tr>
    </w:tbl>
    <w:p w:rsidR="00282A49" w:rsidRPr="00F32EC8" w:rsidRDefault="00282A49" w:rsidP="00EB4E02">
      <w:pPr>
        <w:pStyle w:val="Default"/>
        <w:rPr>
          <w:b/>
          <w:color w:val="auto"/>
        </w:rPr>
      </w:pPr>
    </w:p>
    <w:p w:rsidR="004275E8" w:rsidRPr="00F32EC8" w:rsidRDefault="004275E8" w:rsidP="00EB4E02">
      <w:pPr>
        <w:pStyle w:val="Default"/>
        <w:rPr>
          <w:b/>
          <w:color w:val="auto"/>
        </w:rPr>
      </w:pPr>
      <w:r w:rsidRPr="00F32EC8">
        <w:rPr>
          <w:b/>
          <w:color w:val="auto"/>
        </w:rPr>
        <w:t>Výška daňových odpisov sa určí v súlade so zákonom č. 595/2003 Z. z. o dani z príjmov v znení neskorších predpisov.</w:t>
      </w:r>
    </w:p>
    <w:p w:rsidR="004275E8" w:rsidRPr="00EB4E02" w:rsidRDefault="004275E8" w:rsidP="00EB4E02">
      <w:pPr>
        <w:pStyle w:val="Default"/>
      </w:pPr>
    </w:p>
    <w:p w:rsidR="003F2103" w:rsidRPr="00EB4E02" w:rsidRDefault="003F2103" w:rsidP="00EB4E02">
      <w:pPr>
        <w:pStyle w:val="Default"/>
      </w:pPr>
      <w:r w:rsidRPr="00EB4E02"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282A49" w:rsidRPr="00F32EC8" w:rsidRDefault="00282A49" w:rsidP="00EB4E02">
      <w:pPr>
        <w:pStyle w:val="Default"/>
        <w:rPr>
          <w:b/>
          <w:color w:val="auto"/>
        </w:rPr>
      </w:pPr>
      <w:r w:rsidRPr="00F32EC8">
        <w:rPr>
          <w:b/>
          <w:color w:val="auto"/>
        </w:rPr>
        <w:t>Počas účtovného obdobia nedošlo k zmenám účtovných zásad a účtovných metód.</w:t>
      </w:r>
    </w:p>
    <w:p w:rsidR="003F2103" w:rsidRPr="00EB4E02" w:rsidRDefault="003F2103" w:rsidP="00EB4E02">
      <w:pPr>
        <w:pStyle w:val="Default"/>
      </w:pPr>
    </w:p>
    <w:p w:rsidR="003F2103" w:rsidRPr="00EB4E02" w:rsidRDefault="003F2103" w:rsidP="00EB4E02">
      <w:pPr>
        <w:pStyle w:val="Default"/>
      </w:pPr>
      <w:r w:rsidRPr="00EB4E02">
        <w:t xml:space="preserve">(5) Informácie o dotáciách a ich oceňovanie v účtovníctve. </w:t>
      </w:r>
    </w:p>
    <w:p w:rsidR="00282A49" w:rsidRPr="00F32EC8" w:rsidRDefault="00282A49" w:rsidP="00EB4E02">
      <w:pPr>
        <w:pStyle w:val="Default"/>
        <w:rPr>
          <w:b/>
          <w:color w:val="auto"/>
        </w:rPr>
      </w:pPr>
      <w:r w:rsidRPr="00F32EC8">
        <w:rPr>
          <w:b/>
          <w:color w:val="auto"/>
        </w:rPr>
        <w:t xml:space="preserve">Účtovná jednotka v účtovnom období neúčtovala o dotáciách. </w:t>
      </w:r>
    </w:p>
    <w:p w:rsidR="00275AA9" w:rsidRDefault="00275AA9" w:rsidP="00EB4E02">
      <w:pPr>
        <w:pStyle w:val="Default"/>
      </w:pPr>
    </w:p>
    <w:p w:rsidR="003F2103" w:rsidRPr="00EB4E02" w:rsidRDefault="003F2103" w:rsidP="00EB4E02">
      <w:pPr>
        <w:pStyle w:val="Default"/>
      </w:pPr>
      <w:r w:rsidRPr="00EB4E02">
        <w:t xml:space="preserve">(6) Informácie o účtovaní významných opráv chýb minulých účtovných období v bežnom účtovnom období s uvedením vplyvu na nerozdelený zisk minulých rokov alebo neuhradenú </w:t>
      </w:r>
      <w:r w:rsidRPr="00EB4E02">
        <w:lastRenderedPageBreak/>
        <w:t xml:space="preserve">stratu minulých rokov; súčasne sa môže uviesť aj účtovanie nevýznamných chýb minulých účtovných období v bežnom účtovnom období s uvedením vplyvu na výsledok hospodárenia bežného účtovného obdobia. </w:t>
      </w:r>
    </w:p>
    <w:p w:rsidR="00282A49" w:rsidRPr="00F32EC8" w:rsidRDefault="00282A49" w:rsidP="00EB4E02">
      <w:pPr>
        <w:pStyle w:val="Default"/>
        <w:rPr>
          <w:b/>
          <w:color w:val="auto"/>
        </w:rPr>
      </w:pPr>
      <w:r w:rsidRPr="00F32EC8">
        <w:rPr>
          <w:b/>
          <w:color w:val="auto"/>
        </w:rPr>
        <w:t>Účtovná jednotka v účtovnom období neúčtovala opravy chýb minulých účtovných období.</w:t>
      </w:r>
    </w:p>
    <w:p w:rsidR="003F2103" w:rsidRPr="00EB4E02" w:rsidRDefault="003F2103" w:rsidP="00EB4E02">
      <w:pPr>
        <w:pStyle w:val="Default"/>
        <w:rPr>
          <w:b/>
          <w:bCs/>
        </w:rPr>
      </w:pPr>
    </w:p>
    <w:p w:rsidR="003F2103" w:rsidRPr="00EB4E02" w:rsidRDefault="003F2103" w:rsidP="00EB4E02">
      <w:pPr>
        <w:pStyle w:val="Default"/>
        <w:jc w:val="center"/>
      </w:pPr>
      <w:r w:rsidRPr="00EB4E02">
        <w:rPr>
          <w:b/>
          <w:bCs/>
        </w:rPr>
        <w:t>Čl. III</w:t>
      </w:r>
    </w:p>
    <w:p w:rsidR="003F2103" w:rsidRPr="00EB4E02" w:rsidRDefault="003F2103" w:rsidP="00EB4E02">
      <w:pPr>
        <w:pStyle w:val="Default"/>
        <w:jc w:val="center"/>
      </w:pPr>
      <w:r w:rsidRPr="00EB4E02">
        <w:rPr>
          <w:b/>
          <w:bCs/>
        </w:rPr>
        <w:t>Informácie, ktoré vysvetľujú a dopĺňajú súvahu a výkaz ziskov a strát</w:t>
      </w:r>
    </w:p>
    <w:p w:rsidR="003F2103" w:rsidRPr="00EB4E02" w:rsidRDefault="003F2103" w:rsidP="00EB4E02">
      <w:pPr>
        <w:pStyle w:val="Default"/>
        <w:jc w:val="center"/>
      </w:pPr>
    </w:p>
    <w:p w:rsidR="003F2103" w:rsidRPr="00EB4E02" w:rsidRDefault="003F2103" w:rsidP="00EB4E02">
      <w:pPr>
        <w:pStyle w:val="Default"/>
      </w:pPr>
      <w:r w:rsidRPr="00EB4E02"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82A49" w:rsidRPr="00F32EC8" w:rsidRDefault="00282A49" w:rsidP="00EB4E02">
      <w:pPr>
        <w:pStyle w:val="Default"/>
        <w:rPr>
          <w:b/>
          <w:color w:val="auto"/>
        </w:rPr>
      </w:pPr>
      <w:r w:rsidRPr="00F32EC8">
        <w:rPr>
          <w:b/>
          <w:color w:val="auto"/>
        </w:rPr>
        <w:t>Účtovná jednotka v účtovnom období neúčtovala výnimočn</w:t>
      </w:r>
      <w:r w:rsidR="002E6ECF" w:rsidRPr="00F32EC8">
        <w:rPr>
          <w:b/>
          <w:color w:val="auto"/>
        </w:rPr>
        <w:t>é</w:t>
      </w:r>
      <w:r w:rsidRPr="00F32EC8">
        <w:rPr>
          <w:b/>
          <w:color w:val="auto"/>
        </w:rPr>
        <w:t xml:space="preserve"> náklad</w:t>
      </w:r>
      <w:r w:rsidR="002E6ECF" w:rsidRPr="00F32EC8">
        <w:rPr>
          <w:b/>
          <w:color w:val="auto"/>
        </w:rPr>
        <w:t>y</w:t>
      </w:r>
      <w:r w:rsidRPr="00F32EC8">
        <w:rPr>
          <w:b/>
          <w:color w:val="auto"/>
        </w:rPr>
        <w:t xml:space="preserve"> alebo výnos</w:t>
      </w:r>
      <w:r w:rsidR="002E6ECF" w:rsidRPr="00F32EC8">
        <w:rPr>
          <w:b/>
          <w:color w:val="auto"/>
        </w:rPr>
        <w:t>y</w:t>
      </w:r>
      <w:r w:rsidRPr="00F32EC8">
        <w:rPr>
          <w:b/>
          <w:color w:val="auto"/>
        </w:rPr>
        <w:t xml:space="preserve">. </w:t>
      </w:r>
    </w:p>
    <w:p w:rsidR="003F2103" w:rsidRPr="00EB4E02" w:rsidRDefault="003F2103" w:rsidP="00EB4E02">
      <w:pPr>
        <w:pStyle w:val="Default"/>
      </w:pPr>
    </w:p>
    <w:p w:rsidR="003F2103" w:rsidRPr="00EB4E02" w:rsidRDefault="003F2103" w:rsidP="00EB4E02">
      <w:pPr>
        <w:pStyle w:val="Default"/>
        <w:spacing w:after="27"/>
      </w:pPr>
      <w:r w:rsidRPr="00EB4E02">
        <w:t xml:space="preserve">(2) Informácie o záväzkoch, a to </w:t>
      </w:r>
    </w:p>
    <w:p w:rsidR="003F2103" w:rsidRPr="00EB4E02" w:rsidRDefault="003F2103" w:rsidP="00EB4E02">
      <w:pPr>
        <w:pStyle w:val="Default"/>
        <w:numPr>
          <w:ilvl w:val="0"/>
          <w:numId w:val="5"/>
        </w:numPr>
        <w:spacing w:after="27"/>
      </w:pPr>
      <w:r w:rsidRPr="00EB4E02">
        <w:t xml:space="preserve">celkovej sume záväzkov so zostatkovou dobou splatnosti dlhšou ako päť rokov, </w:t>
      </w:r>
    </w:p>
    <w:p w:rsidR="003F2103" w:rsidRPr="00EB4E02" w:rsidRDefault="003F2103" w:rsidP="00EB4E02">
      <w:pPr>
        <w:pStyle w:val="Default"/>
        <w:numPr>
          <w:ilvl w:val="0"/>
          <w:numId w:val="5"/>
        </w:numPr>
        <w:spacing w:after="27"/>
      </w:pPr>
      <w:r w:rsidRPr="00EB4E02">
        <w:t xml:space="preserve">celkovej sume zabezpečených záväzkov, opis a spôsoby zabezpečenia záväzkov. </w:t>
      </w:r>
    </w:p>
    <w:p w:rsidR="003512B7" w:rsidRPr="00F32EC8" w:rsidRDefault="003512B7" w:rsidP="00EB4E02">
      <w:pPr>
        <w:pStyle w:val="Default"/>
        <w:spacing w:after="27"/>
        <w:rPr>
          <w:b/>
          <w:color w:val="auto"/>
        </w:rPr>
      </w:pPr>
      <w:r w:rsidRPr="00F32EC8">
        <w:rPr>
          <w:b/>
          <w:color w:val="auto"/>
        </w:rPr>
        <w:t xml:space="preserve">Účtovná jednotka </w:t>
      </w:r>
      <w:r w:rsidR="0080153D" w:rsidRPr="00F32EC8">
        <w:rPr>
          <w:b/>
          <w:color w:val="auto"/>
        </w:rPr>
        <w:t xml:space="preserve">ku koncu účtovného obdobia </w:t>
      </w:r>
      <w:r w:rsidRPr="00F32EC8">
        <w:rPr>
          <w:b/>
          <w:color w:val="auto"/>
        </w:rPr>
        <w:t xml:space="preserve">neeviduje vyššie uvedené záväzky. </w:t>
      </w:r>
    </w:p>
    <w:p w:rsidR="003F2103" w:rsidRPr="00EB4E02" w:rsidRDefault="003F2103" w:rsidP="00EB4E02">
      <w:pPr>
        <w:pStyle w:val="Default"/>
      </w:pPr>
    </w:p>
    <w:p w:rsidR="003F2103" w:rsidRPr="00EB4E02" w:rsidRDefault="003F2103" w:rsidP="00EB4E02">
      <w:pPr>
        <w:pStyle w:val="Default"/>
        <w:spacing w:after="28"/>
      </w:pPr>
      <w:r w:rsidRPr="00EB4E02">
        <w:t xml:space="preserve">(3) Informácie o vlastných akciách, a to </w:t>
      </w:r>
    </w:p>
    <w:p w:rsidR="003F2103" w:rsidRPr="00EB4E02" w:rsidRDefault="003F2103" w:rsidP="00EB4E02">
      <w:pPr>
        <w:pStyle w:val="Default"/>
        <w:numPr>
          <w:ilvl w:val="0"/>
          <w:numId w:val="7"/>
        </w:numPr>
        <w:spacing w:after="28"/>
      </w:pPr>
      <w:r w:rsidRPr="00EB4E02">
        <w:t xml:space="preserve">dôvode nadobudnutia vlastných akcií počas účtovného obdobia, </w:t>
      </w:r>
    </w:p>
    <w:p w:rsidR="00C8702D" w:rsidRPr="00EB4E02" w:rsidRDefault="003F2103" w:rsidP="00EB4E02">
      <w:pPr>
        <w:pStyle w:val="Default"/>
        <w:numPr>
          <w:ilvl w:val="0"/>
          <w:numId w:val="7"/>
        </w:numPr>
        <w:spacing w:after="28"/>
      </w:pPr>
      <w:r w:rsidRPr="00EB4E02">
        <w:t xml:space="preserve">informáciách, ktorými sú </w:t>
      </w:r>
    </w:p>
    <w:p w:rsidR="00C8702D" w:rsidRPr="00EB4E02" w:rsidRDefault="003F2103" w:rsidP="00EB4E02">
      <w:pPr>
        <w:pStyle w:val="Default"/>
        <w:spacing w:after="28"/>
        <w:ind w:left="720"/>
      </w:pPr>
      <w:r w:rsidRPr="00EB4E02"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3F2103" w:rsidRPr="00EB4E02" w:rsidRDefault="003F2103" w:rsidP="00EB4E02">
      <w:pPr>
        <w:pStyle w:val="Default"/>
        <w:spacing w:after="28"/>
        <w:ind w:left="720"/>
      </w:pPr>
      <w:r w:rsidRPr="00EB4E02">
        <w:t xml:space="preserve">2. počet a hodnota, za ktorú sa vlastné akcie počas účtovného obdobia nadobudli a počet a hodnota, za ktorú sa vlastné akcie počas účtovného obdobia previedli na inú osobu, </w:t>
      </w:r>
    </w:p>
    <w:p w:rsidR="003F2103" w:rsidRPr="00EB4E02" w:rsidRDefault="003F2103" w:rsidP="00EB4E02">
      <w:pPr>
        <w:pStyle w:val="Default"/>
        <w:numPr>
          <w:ilvl w:val="0"/>
          <w:numId w:val="7"/>
        </w:numPr>
        <w:spacing w:after="28"/>
      </w:pPr>
      <w:r w:rsidRPr="00EB4E02"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3F2103" w:rsidRPr="00F32EC8" w:rsidRDefault="003512B7" w:rsidP="00EB4E02">
      <w:pPr>
        <w:pStyle w:val="Default"/>
        <w:rPr>
          <w:b/>
          <w:color w:val="auto"/>
        </w:rPr>
      </w:pPr>
      <w:r w:rsidRPr="00F32EC8">
        <w:rPr>
          <w:b/>
          <w:color w:val="auto"/>
        </w:rPr>
        <w:t xml:space="preserve">Účtovná jednotka nenadobudla vlastné obchodné podiely. </w:t>
      </w:r>
    </w:p>
    <w:p w:rsidR="003512B7" w:rsidRPr="00EB4E02" w:rsidRDefault="003512B7" w:rsidP="00EB4E02">
      <w:pPr>
        <w:pStyle w:val="Default"/>
      </w:pPr>
    </w:p>
    <w:p w:rsidR="003F2103" w:rsidRPr="00EB4E02" w:rsidRDefault="003F2103" w:rsidP="00EB4E02">
      <w:pPr>
        <w:pStyle w:val="Default"/>
        <w:spacing w:after="27"/>
      </w:pPr>
      <w:r w:rsidRPr="00EB4E02">
        <w:t xml:space="preserve">(4) Informácie o orgánoch účtovnej jednotky, a to </w:t>
      </w:r>
    </w:p>
    <w:p w:rsidR="00C8702D" w:rsidRPr="00EB4E02" w:rsidRDefault="003F2103" w:rsidP="00EB4E02">
      <w:pPr>
        <w:pStyle w:val="Default"/>
        <w:numPr>
          <w:ilvl w:val="0"/>
          <w:numId w:val="11"/>
        </w:numPr>
        <w:spacing w:after="27"/>
      </w:pPr>
      <w:r w:rsidRPr="00EB4E02"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3F2103" w:rsidRPr="00EB4E02" w:rsidRDefault="003F2103" w:rsidP="00EB4E02">
      <w:pPr>
        <w:pStyle w:val="Default"/>
        <w:numPr>
          <w:ilvl w:val="0"/>
          <w:numId w:val="11"/>
        </w:numPr>
        <w:spacing w:after="27"/>
      </w:pPr>
      <w:r w:rsidRPr="00EB4E02">
        <w:t xml:space="preserve">pôžičkách poskytnutých členom štatutárneho orgánu, dozorného orgánu a iného orgánu účtovnej jednotky a to </w:t>
      </w:r>
    </w:p>
    <w:p w:rsidR="003F2103" w:rsidRPr="00EB4E02" w:rsidRDefault="003F2103" w:rsidP="00EB4E02">
      <w:pPr>
        <w:pStyle w:val="Default"/>
        <w:spacing w:after="27"/>
        <w:ind w:left="708"/>
      </w:pPr>
      <w:r w:rsidRPr="00EB4E02">
        <w:t xml:space="preserve">1. celková suma poskytnutých pôžičiek k poslednému dňu účtovného obdobia v členení za jednotlivé orgány, </w:t>
      </w:r>
    </w:p>
    <w:p w:rsidR="00C8702D" w:rsidRPr="00EB4E02" w:rsidRDefault="003F2103" w:rsidP="00EB4E02">
      <w:pPr>
        <w:pStyle w:val="Default"/>
        <w:ind w:left="708"/>
      </w:pPr>
      <w:r w:rsidRPr="00EB4E02">
        <w:t xml:space="preserve">2. celková suma splatených pôžičiek k poslednému dňu účtovného obdobia v členení za jednotlivé orgány, </w:t>
      </w:r>
    </w:p>
    <w:p w:rsidR="003F2103" w:rsidRPr="00EB4E02" w:rsidRDefault="003F2103" w:rsidP="00EB4E02">
      <w:pPr>
        <w:pStyle w:val="Default"/>
        <w:ind w:left="708"/>
      </w:pPr>
      <w:r w:rsidRPr="00EB4E02">
        <w:t xml:space="preserve">3. celková suma odpustených pôžičiek a odpísaných pôžičiek k poslednému dňu účtovného obdobia v členení za jednotlivé orgány, </w:t>
      </w:r>
    </w:p>
    <w:p w:rsidR="00C8702D" w:rsidRPr="00EB4E02" w:rsidRDefault="003F2103" w:rsidP="00EB4E02">
      <w:pPr>
        <w:pStyle w:val="Default"/>
        <w:numPr>
          <w:ilvl w:val="0"/>
          <w:numId w:val="11"/>
        </w:numPr>
        <w:spacing w:after="27"/>
      </w:pPr>
      <w:r w:rsidRPr="00EB4E02">
        <w:t xml:space="preserve">hlavných podmienkach, na základe ktorých im boli záruky alebo iné zabezpečenie a pôžičky poskytnuté; pri pôžičkách sa uvádzajú úrokové sadzby, </w:t>
      </w:r>
    </w:p>
    <w:p w:rsidR="003F2103" w:rsidRPr="00EB4E02" w:rsidRDefault="003F2103" w:rsidP="00EB4E02">
      <w:pPr>
        <w:pStyle w:val="Default"/>
        <w:numPr>
          <w:ilvl w:val="0"/>
          <w:numId w:val="11"/>
        </w:numPr>
        <w:spacing w:after="27"/>
      </w:pPr>
      <w:r w:rsidRPr="00EB4E02">
        <w:lastRenderedPageBreak/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3512B7" w:rsidRPr="00F32EC8" w:rsidRDefault="003512B7" w:rsidP="00EB4E02">
      <w:pPr>
        <w:pStyle w:val="Default"/>
        <w:spacing w:after="27"/>
        <w:rPr>
          <w:b/>
          <w:color w:val="auto"/>
        </w:rPr>
      </w:pPr>
      <w:r w:rsidRPr="00F32EC8">
        <w:rPr>
          <w:b/>
          <w:color w:val="auto"/>
        </w:rPr>
        <w:t>Účtovná jednotka nemá pre vyššie uvedené informácie obsahovú náplň.</w:t>
      </w:r>
    </w:p>
    <w:p w:rsidR="00A143CF" w:rsidRPr="00EB4E02" w:rsidRDefault="00A143CF" w:rsidP="00EB4E02">
      <w:pPr>
        <w:pStyle w:val="Default"/>
      </w:pPr>
    </w:p>
    <w:p w:rsidR="003F2103" w:rsidRPr="00EB4E02" w:rsidRDefault="003F2103" w:rsidP="00EB4E02">
      <w:pPr>
        <w:pStyle w:val="Default"/>
        <w:spacing w:after="27"/>
      </w:pPr>
      <w:r w:rsidRPr="00EB4E02">
        <w:t xml:space="preserve">(5) Informácie o povinnostiach účtovnej jednotky, a to </w:t>
      </w:r>
    </w:p>
    <w:p w:rsidR="00C8702D" w:rsidRPr="00EB4E02" w:rsidRDefault="003F2103" w:rsidP="00EB4E02">
      <w:pPr>
        <w:pStyle w:val="Default"/>
        <w:numPr>
          <w:ilvl w:val="0"/>
          <w:numId w:val="13"/>
        </w:numPr>
        <w:spacing w:after="27"/>
      </w:pPr>
      <w:r w:rsidRPr="00EB4E02"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3F2103" w:rsidRPr="00EB4E02" w:rsidRDefault="003F2103" w:rsidP="00EB4E02">
      <w:pPr>
        <w:pStyle w:val="Default"/>
        <w:numPr>
          <w:ilvl w:val="0"/>
          <w:numId w:val="13"/>
        </w:numPr>
        <w:spacing w:after="27"/>
      </w:pPr>
      <w:r w:rsidRPr="00EB4E02">
        <w:t xml:space="preserve">celkovej sume významných podmienených záväzkov, ktorými sa rozumie </w:t>
      </w:r>
    </w:p>
    <w:p w:rsidR="003F2103" w:rsidRPr="00EB4E02" w:rsidRDefault="003F2103" w:rsidP="00EB4E02">
      <w:pPr>
        <w:pStyle w:val="Default"/>
        <w:spacing w:after="27"/>
        <w:ind w:left="708"/>
      </w:pPr>
      <w:r w:rsidRPr="00EB4E02"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F2103" w:rsidRPr="00EB4E02" w:rsidRDefault="003F2103" w:rsidP="00EB4E02">
      <w:pPr>
        <w:pStyle w:val="Default"/>
        <w:spacing w:after="27"/>
        <w:ind w:left="708"/>
      </w:pPr>
      <w:r w:rsidRPr="00EB4E02">
        <w:t xml:space="preserve">2. existujúca povinnosť, ktorá vznikla ako dôsledok minulej udalosti, ale ktorá sa nevykazuje v súvahe, pretože </w:t>
      </w:r>
    </w:p>
    <w:p w:rsidR="00C8702D" w:rsidRPr="00EB4E02" w:rsidRDefault="003F2103" w:rsidP="00EB4E02">
      <w:pPr>
        <w:pStyle w:val="Default"/>
        <w:spacing w:after="27"/>
        <w:ind w:left="1416"/>
      </w:pPr>
      <w:r w:rsidRPr="00EB4E02">
        <w:t xml:space="preserve">2a. nie je pravdepodobné, že na splnenie tejto povinnosti bude potrebný úbytok ekonomických úžitkov, alebo </w:t>
      </w:r>
    </w:p>
    <w:p w:rsidR="003F2103" w:rsidRPr="00EB4E02" w:rsidRDefault="003F2103" w:rsidP="00EB4E02">
      <w:pPr>
        <w:pStyle w:val="Default"/>
        <w:spacing w:after="27"/>
        <w:ind w:left="1416"/>
      </w:pPr>
      <w:r w:rsidRPr="00EB4E02">
        <w:t xml:space="preserve">2b. výška tejto povinnosti sa nedá spoľahlivo oceniť, </w:t>
      </w:r>
    </w:p>
    <w:p w:rsidR="00C8702D" w:rsidRPr="00EB4E02" w:rsidRDefault="003F2103" w:rsidP="00EB4E02">
      <w:pPr>
        <w:pStyle w:val="Default"/>
        <w:numPr>
          <w:ilvl w:val="0"/>
          <w:numId w:val="13"/>
        </w:numPr>
        <w:spacing w:after="27"/>
      </w:pPr>
      <w:r w:rsidRPr="00EB4E02">
        <w:t xml:space="preserve">opise významných finančných povinností a významných podmienených záväzkov, </w:t>
      </w:r>
    </w:p>
    <w:p w:rsidR="00C8702D" w:rsidRPr="00EB4E02" w:rsidRDefault="003F2103" w:rsidP="00EB4E02">
      <w:pPr>
        <w:pStyle w:val="Default"/>
        <w:numPr>
          <w:ilvl w:val="0"/>
          <w:numId w:val="13"/>
        </w:numPr>
        <w:spacing w:after="27"/>
      </w:pPr>
      <w:r w:rsidRPr="00EB4E02">
        <w:t xml:space="preserve">celkovej sume významných finančných povinností a významných podmienených záväzkoch voči dcérskej účtovnej jednotke a účtovnej jednotke s podstatným vplyvom, </w:t>
      </w:r>
    </w:p>
    <w:p w:rsidR="003F2103" w:rsidRPr="00EB4E02" w:rsidRDefault="003F2103" w:rsidP="00EB4E02">
      <w:pPr>
        <w:pStyle w:val="Default"/>
        <w:numPr>
          <w:ilvl w:val="0"/>
          <w:numId w:val="13"/>
        </w:numPr>
        <w:spacing w:after="27"/>
      </w:pPr>
      <w:r w:rsidRPr="00EB4E02">
        <w:t xml:space="preserve">opise významných povinností účtovnej jednotky vyplývajúcich z dôchodkových programov pre zamestnancov. </w:t>
      </w:r>
    </w:p>
    <w:p w:rsidR="00F32EC8" w:rsidRPr="00F32EC8" w:rsidRDefault="00F32EC8" w:rsidP="00EB4E02">
      <w:pPr>
        <w:pStyle w:val="Default"/>
        <w:spacing w:after="27"/>
        <w:rPr>
          <w:b/>
          <w:color w:val="auto"/>
        </w:rPr>
      </w:pPr>
      <w:r>
        <w:rPr>
          <w:b/>
          <w:color w:val="auto"/>
        </w:rPr>
        <w:t>Účtovnej jednotke v zmysle vyššie uvedeného nevznikli žiadne povinnosti.</w:t>
      </w:r>
    </w:p>
    <w:p w:rsidR="00F31C13" w:rsidRPr="00F31C13" w:rsidRDefault="00F31C13" w:rsidP="00EB4E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31C13" w:rsidRPr="00EB4E02" w:rsidRDefault="00F31C13" w:rsidP="00EB4E02">
      <w:pPr>
        <w:autoSpaceDE w:val="0"/>
        <w:autoSpaceDN w:val="0"/>
        <w:adjustRightInd w:val="0"/>
        <w:spacing w:after="29" w:line="24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F31C13">
        <w:rPr>
          <w:rFonts w:ascii="Times New Roman" w:hAnsi="Times New Roman" w:cs="Times New Roman"/>
          <w:color w:val="000000"/>
          <w:sz w:val="24"/>
          <w:szCs w:val="24"/>
        </w:rPr>
        <w:t xml:space="preserve">(6) </w:t>
      </w:r>
      <w:r w:rsidRPr="00F31C1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6E1A97" w:rsidRPr="00EB4E02" w:rsidRDefault="00F31C13" w:rsidP="00EB4E02">
      <w:pPr>
        <w:pStyle w:val="Odsekzoznamu"/>
        <w:numPr>
          <w:ilvl w:val="0"/>
          <w:numId w:val="20"/>
        </w:numPr>
        <w:autoSpaceDE w:val="0"/>
        <w:autoSpaceDN w:val="0"/>
        <w:adjustRightInd w:val="0"/>
        <w:spacing w:after="29" w:line="24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EB4E02">
        <w:rPr>
          <w:rFonts w:ascii="Times New Roman" w:hAnsi="Times New Roman" w:cs="Times New Roman"/>
          <w:bCs/>
          <w:color w:val="000000"/>
          <w:sz w:val="24"/>
          <w:szCs w:val="24"/>
        </w:rPr>
        <w:t>vš</w:t>
      </w:r>
      <w:r w:rsidR="006E1A97" w:rsidRPr="00EB4E02">
        <w:rPr>
          <w:rFonts w:ascii="Times New Roman" w:hAnsi="Times New Roman" w:cs="Times New Roman"/>
          <w:bCs/>
          <w:color w:val="000000"/>
          <w:sz w:val="24"/>
          <w:szCs w:val="24"/>
        </w:rPr>
        <w:t>etkých formách prijatej náhrady,</w:t>
      </w:r>
    </w:p>
    <w:p w:rsidR="006E1A97" w:rsidRPr="00EB4E02" w:rsidRDefault="00F31C13" w:rsidP="00EB4E02">
      <w:pPr>
        <w:pStyle w:val="Odsekzoznamu"/>
        <w:numPr>
          <w:ilvl w:val="0"/>
          <w:numId w:val="20"/>
        </w:numPr>
        <w:autoSpaceDE w:val="0"/>
        <w:autoSpaceDN w:val="0"/>
        <w:adjustRightInd w:val="0"/>
        <w:spacing w:after="29" w:line="24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EB4E0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účtovných zásadách použitých pri prideľovaní nákladov a výnosov, </w:t>
      </w:r>
    </w:p>
    <w:p w:rsidR="00F31C13" w:rsidRPr="00EB4E02" w:rsidRDefault="00F31C13" w:rsidP="00EB4E02">
      <w:pPr>
        <w:pStyle w:val="Odsekzoznamu"/>
        <w:numPr>
          <w:ilvl w:val="0"/>
          <w:numId w:val="20"/>
        </w:numPr>
        <w:autoSpaceDE w:val="0"/>
        <w:autoSpaceDN w:val="0"/>
        <w:adjustRightInd w:val="0"/>
        <w:spacing w:after="29" w:line="24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EB4E0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všetkých druhoch činností účtovnej jednotky. </w:t>
      </w:r>
    </w:p>
    <w:p w:rsidR="003512B7" w:rsidRPr="00F32EC8" w:rsidRDefault="003512B7" w:rsidP="00EB4E02">
      <w:pPr>
        <w:pStyle w:val="Default"/>
        <w:spacing w:after="27"/>
        <w:rPr>
          <w:b/>
          <w:color w:val="auto"/>
        </w:rPr>
      </w:pPr>
      <w:r w:rsidRPr="00F32EC8">
        <w:rPr>
          <w:b/>
          <w:color w:val="auto"/>
        </w:rPr>
        <w:t>Účtovná jednotka nemá pre vyššie uvedené informácie obsahovú náplň.</w:t>
      </w:r>
    </w:p>
    <w:p w:rsidR="00F31C13" w:rsidRPr="00EB4E02" w:rsidRDefault="00F31C13" w:rsidP="00EB4E0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F31C13" w:rsidRPr="00EB4E0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7EF2" w:rsidRDefault="00117EF2" w:rsidP="003F2103">
      <w:pPr>
        <w:spacing w:after="0" w:line="240" w:lineRule="auto"/>
      </w:pPr>
      <w:r>
        <w:separator/>
      </w:r>
    </w:p>
  </w:endnote>
  <w:endnote w:type="continuationSeparator" w:id="0">
    <w:p w:rsidR="00117EF2" w:rsidRDefault="00117EF2" w:rsidP="003F21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7EF2" w:rsidRDefault="00117EF2" w:rsidP="003F2103">
      <w:pPr>
        <w:spacing w:after="0" w:line="240" w:lineRule="auto"/>
      </w:pPr>
      <w:r>
        <w:separator/>
      </w:r>
    </w:p>
  </w:footnote>
  <w:footnote w:type="continuationSeparator" w:id="0">
    <w:p w:rsidR="00117EF2" w:rsidRDefault="00117EF2" w:rsidP="003F21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830"/>
      <w:gridCol w:w="567"/>
      <w:gridCol w:w="284"/>
      <w:gridCol w:w="283"/>
      <w:gridCol w:w="284"/>
      <w:gridCol w:w="283"/>
      <w:gridCol w:w="284"/>
      <w:gridCol w:w="283"/>
      <w:gridCol w:w="284"/>
      <w:gridCol w:w="283"/>
      <w:gridCol w:w="567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78"/>
    </w:tblGrid>
    <w:tr w:rsidR="003F2103" w:rsidTr="00B13CDF">
      <w:trPr>
        <w:jc w:val="center"/>
      </w:trPr>
      <w:tc>
        <w:tcPr>
          <w:tcW w:w="2830" w:type="dxa"/>
        </w:tcPr>
        <w:p w:rsidR="003F2103" w:rsidRDefault="003F2103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567" w:type="dxa"/>
        </w:tcPr>
        <w:p w:rsidR="003F2103" w:rsidRDefault="003F2103">
          <w:pPr>
            <w:pStyle w:val="Hlavika"/>
          </w:pPr>
          <w:r>
            <w:t>IČO</w:t>
          </w:r>
        </w:p>
      </w:tc>
      <w:tc>
        <w:tcPr>
          <w:tcW w:w="284" w:type="dxa"/>
        </w:tcPr>
        <w:p w:rsidR="003F2103" w:rsidRDefault="00E668AF" w:rsidP="00E668AF">
          <w:pPr>
            <w:pStyle w:val="Hlavika"/>
            <w:jc w:val="center"/>
          </w:pPr>
          <w:r>
            <w:t>4</w:t>
          </w:r>
        </w:p>
      </w:tc>
      <w:tc>
        <w:tcPr>
          <w:tcW w:w="283" w:type="dxa"/>
        </w:tcPr>
        <w:p w:rsidR="003F2103" w:rsidRDefault="00E668AF" w:rsidP="00E668AF">
          <w:pPr>
            <w:pStyle w:val="Hlavika"/>
            <w:jc w:val="center"/>
          </w:pPr>
          <w:r>
            <w:t>6</w:t>
          </w:r>
        </w:p>
      </w:tc>
      <w:tc>
        <w:tcPr>
          <w:tcW w:w="284" w:type="dxa"/>
        </w:tcPr>
        <w:p w:rsidR="003F2103" w:rsidRDefault="00E668AF" w:rsidP="00E668AF">
          <w:pPr>
            <w:pStyle w:val="Hlavika"/>
            <w:jc w:val="center"/>
          </w:pPr>
          <w:r>
            <w:t>2</w:t>
          </w:r>
        </w:p>
      </w:tc>
      <w:tc>
        <w:tcPr>
          <w:tcW w:w="283" w:type="dxa"/>
        </w:tcPr>
        <w:p w:rsidR="003F2103" w:rsidRDefault="00E668AF" w:rsidP="00E668AF">
          <w:pPr>
            <w:pStyle w:val="Hlavika"/>
            <w:jc w:val="center"/>
          </w:pPr>
          <w:r>
            <w:t>6</w:t>
          </w:r>
        </w:p>
      </w:tc>
      <w:tc>
        <w:tcPr>
          <w:tcW w:w="284" w:type="dxa"/>
        </w:tcPr>
        <w:p w:rsidR="003F2103" w:rsidRDefault="00E668AF" w:rsidP="00E668AF">
          <w:pPr>
            <w:pStyle w:val="Hlavika"/>
            <w:jc w:val="center"/>
          </w:pPr>
          <w:r>
            <w:t>6</w:t>
          </w:r>
        </w:p>
      </w:tc>
      <w:tc>
        <w:tcPr>
          <w:tcW w:w="283" w:type="dxa"/>
        </w:tcPr>
        <w:p w:rsidR="003F2103" w:rsidRDefault="00E668AF" w:rsidP="00E668AF">
          <w:pPr>
            <w:pStyle w:val="Hlavika"/>
            <w:jc w:val="center"/>
          </w:pPr>
          <w:r>
            <w:t>4</w:t>
          </w:r>
        </w:p>
      </w:tc>
      <w:tc>
        <w:tcPr>
          <w:tcW w:w="284" w:type="dxa"/>
        </w:tcPr>
        <w:p w:rsidR="003F2103" w:rsidRDefault="00E668AF" w:rsidP="00E668AF">
          <w:pPr>
            <w:pStyle w:val="Hlavika"/>
            <w:jc w:val="center"/>
          </w:pPr>
          <w:r>
            <w:t>7</w:t>
          </w:r>
        </w:p>
      </w:tc>
      <w:tc>
        <w:tcPr>
          <w:tcW w:w="283" w:type="dxa"/>
        </w:tcPr>
        <w:p w:rsidR="003F2103" w:rsidRDefault="00E668AF" w:rsidP="00E668AF">
          <w:pPr>
            <w:pStyle w:val="Hlavika"/>
            <w:jc w:val="center"/>
          </w:pPr>
          <w:r>
            <w:t>0</w:t>
          </w:r>
        </w:p>
      </w:tc>
      <w:tc>
        <w:tcPr>
          <w:tcW w:w="567" w:type="dxa"/>
        </w:tcPr>
        <w:p w:rsidR="003F2103" w:rsidRDefault="003F2103" w:rsidP="00B13CDF">
          <w:pPr>
            <w:pStyle w:val="Hlavika"/>
            <w:jc w:val="center"/>
          </w:pPr>
          <w:r>
            <w:t>DIČ</w:t>
          </w:r>
        </w:p>
      </w:tc>
      <w:tc>
        <w:tcPr>
          <w:tcW w:w="284" w:type="dxa"/>
          <w:vAlign w:val="center"/>
        </w:tcPr>
        <w:p w:rsidR="003F2103" w:rsidRDefault="00B13CDF" w:rsidP="00B13CDF">
          <w:pPr>
            <w:pStyle w:val="Hlavika"/>
            <w:jc w:val="center"/>
          </w:pPr>
          <w:r>
            <w:t>2</w:t>
          </w:r>
        </w:p>
      </w:tc>
      <w:tc>
        <w:tcPr>
          <w:tcW w:w="283" w:type="dxa"/>
          <w:vAlign w:val="center"/>
        </w:tcPr>
        <w:p w:rsidR="003F2103" w:rsidRDefault="00B13CDF" w:rsidP="00B13CDF">
          <w:pPr>
            <w:pStyle w:val="Hlavika"/>
            <w:jc w:val="center"/>
          </w:pPr>
          <w:r>
            <w:t>0</w:t>
          </w:r>
        </w:p>
      </w:tc>
      <w:tc>
        <w:tcPr>
          <w:tcW w:w="284" w:type="dxa"/>
          <w:vAlign w:val="center"/>
        </w:tcPr>
        <w:p w:rsidR="003F2103" w:rsidRDefault="00B13CDF" w:rsidP="00B13CDF">
          <w:pPr>
            <w:pStyle w:val="Hlavika"/>
            <w:jc w:val="center"/>
          </w:pPr>
          <w:r>
            <w:t>2</w:t>
          </w:r>
        </w:p>
      </w:tc>
      <w:tc>
        <w:tcPr>
          <w:tcW w:w="283" w:type="dxa"/>
          <w:vAlign w:val="center"/>
        </w:tcPr>
        <w:p w:rsidR="003F2103" w:rsidRDefault="00E668AF" w:rsidP="00E668AF">
          <w:pPr>
            <w:pStyle w:val="Hlavika"/>
            <w:jc w:val="center"/>
          </w:pPr>
          <w:r>
            <w:t>3</w:t>
          </w:r>
        </w:p>
      </w:tc>
      <w:tc>
        <w:tcPr>
          <w:tcW w:w="284" w:type="dxa"/>
          <w:vAlign w:val="center"/>
        </w:tcPr>
        <w:p w:rsidR="003F2103" w:rsidRDefault="00E668AF" w:rsidP="00E668AF">
          <w:pPr>
            <w:pStyle w:val="Hlavika"/>
            <w:jc w:val="center"/>
          </w:pPr>
          <w:r>
            <w:t>3</w:t>
          </w:r>
        </w:p>
      </w:tc>
      <w:tc>
        <w:tcPr>
          <w:tcW w:w="283" w:type="dxa"/>
          <w:vAlign w:val="center"/>
        </w:tcPr>
        <w:p w:rsidR="003F2103" w:rsidRDefault="00E668AF" w:rsidP="00E668AF">
          <w:pPr>
            <w:pStyle w:val="Hlavika"/>
            <w:jc w:val="center"/>
          </w:pPr>
          <w:r>
            <w:t>0</w:t>
          </w:r>
        </w:p>
      </w:tc>
      <w:tc>
        <w:tcPr>
          <w:tcW w:w="284" w:type="dxa"/>
          <w:vAlign w:val="center"/>
        </w:tcPr>
        <w:p w:rsidR="003F2103" w:rsidRDefault="00E668AF" w:rsidP="00E668AF">
          <w:pPr>
            <w:pStyle w:val="Hlavika"/>
            <w:jc w:val="center"/>
          </w:pPr>
          <w:r>
            <w:t>5</w:t>
          </w:r>
        </w:p>
      </w:tc>
      <w:tc>
        <w:tcPr>
          <w:tcW w:w="283" w:type="dxa"/>
          <w:vAlign w:val="center"/>
        </w:tcPr>
        <w:p w:rsidR="003F2103" w:rsidRDefault="00E668AF" w:rsidP="00E668AF">
          <w:pPr>
            <w:pStyle w:val="Hlavika"/>
            <w:jc w:val="center"/>
          </w:pPr>
          <w:r>
            <w:t>1</w:t>
          </w:r>
        </w:p>
      </w:tc>
      <w:tc>
        <w:tcPr>
          <w:tcW w:w="284" w:type="dxa"/>
          <w:vAlign w:val="center"/>
        </w:tcPr>
        <w:p w:rsidR="003F2103" w:rsidRDefault="00B13CDF" w:rsidP="00B13CDF">
          <w:pPr>
            <w:pStyle w:val="Hlavika"/>
            <w:jc w:val="center"/>
          </w:pPr>
          <w:r>
            <w:t>9</w:t>
          </w:r>
        </w:p>
      </w:tc>
      <w:tc>
        <w:tcPr>
          <w:tcW w:w="278" w:type="dxa"/>
          <w:vAlign w:val="center"/>
        </w:tcPr>
        <w:p w:rsidR="003F2103" w:rsidRDefault="00B13CDF" w:rsidP="00B13CDF">
          <w:pPr>
            <w:pStyle w:val="Hlavika"/>
            <w:jc w:val="center"/>
          </w:pPr>
          <w:r>
            <w:t>6</w:t>
          </w:r>
        </w:p>
      </w:tc>
    </w:tr>
  </w:tbl>
  <w:p w:rsidR="003F2103" w:rsidRDefault="003F210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B5CCF"/>
    <w:multiLevelType w:val="hybridMultilevel"/>
    <w:tmpl w:val="F79E26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AC28FE"/>
    <w:multiLevelType w:val="hybridMultilevel"/>
    <w:tmpl w:val="E55A533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E2B8E"/>
    <w:multiLevelType w:val="hybridMultilevel"/>
    <w:tmpl w:val="EBC8F7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7607E4"/>
    <w:multiLevelType w:val="hybridMultilevel"/>
    <w:tmpl w:val="ED1CF14E"/>
    <w:lvl w:ilvl="0" w:tplc="041B0017">
      <w:start w:val="1"/>
      <w:numFmt w:val="lowerLetter"/>
      <w:pStyle w:val="Pismenka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DA21DA"/>
    <w:multiLevelType w:val="hybridMultilevel"/>
    <w:tmpl w:val="BB6CAB6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38815DC9"/>
    <w:multiLevelType w:val="hybridMultilevel"/>
    <w:tmpl w:val="270C7A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8B7D74"/>
    <w:multiLevelType w:val="hybridMultilevel"/>
    <w:tmpl w:val="1C80AC4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D718B8"/>
    <w:multiLevelType w:val="hybridMultilevel"/>
    <w:tmpl w:val="FF505A9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88696B"/>
    <w:multiLevelType w:val="hybridMultilevel"/>
    <w:tmpl w:val="0B74C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1B3209"/>
    <w:multiLevelType w:val="hybridMultilevel"/>
    <w:tmpl w:val="9E88786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5A4D86"/>
    <w:multiLevelType w:val="hybridMultilevel"/>
    <w:tmpl w:val="9D8812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955794"/>
    <w:multiLevelType w:val="hybridMultilevel"/>
    <w:tmpl w:val="2E18D76E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EA2406E"/>
    <w:multiLevelType w:val="hybridMultilevel"/>
    <w:tmpl w:val="06CAF54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F811BFB"/>
    <w:multiLevelType w:val="hybridMultilevel"/>
    <w:tmpl w:val="AEE625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D6874AA"/>
    <w:multiLevelType w:val="hybridMultilevel"/>
    <w:tmpl w:val="FBBC0B9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E1C01F7"/>
    <w:multiLevelType w:val="hybridMultilevel"/>
    <w:tmpl w:val="32229C2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EAE51EC"/>
    <w:multiLevelType w:val="hybridMultilevel"/>
    <w:tmpl w:val="3DBCA11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2475E11"/>
    <w:multiLevelType w:val="hybridMultilevel"/>
    <w:tmpl w:val="F6C2348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C9001AB"/>
    <w:multiLevelType w:val="hybridMultilevel"/>
    <w:tmpl w:val="1C36BF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3"/>
  </w:num>
  <w:num w:numId="4">
    <w:abstractNumId w:val="19"/>
  </w:num>
  <w:num w:numId="5">
    <w:abstractNumId w:val="8"/>
  </w:num>
  <w:num w:numId="6">
    <w:abstractNumId w:val="2"/>
  </w:num>
  <w:num w:numId="7">
    <w:abstractNumId w:val="0"/>
  </w:num>
  <w:num w:numId="8">
    <w:abstractNumId w:val="10"/>
  </w:num>
  <w:num w:numId="9">
    <w:abstractNumId w:val="12"/>
  </w:num>
  <w:num w:numId="10">
    <w:abstractNumId w:val="16"/>
  </w:num>
  <w:num w:numId="11">
    <w:abstractNumId w:val="14"/>
  </w:num>
  <w:num w:numId="12">
    <w:abstractNumId w:val="15"/>
  </w:num>
  <w:num w:numId="13">
    <w:abstractNumId w:val="6"/>
  </w:num>
  <w:num w:numId="14">
    <w:abstractNumId w:val="11"/>
  </w:num>
  <w:num w:numId="15">
    <w:abstractNumId w:val="13"/>
  </w:num>
  <w:num w:numId="16">
    <w:abstractNumId w:val="5"/>
  </w:num>
  <w:num w:numId="17">
    <w:abstractNumId w:val="9"/>
  </w:num>
  <w:num w:numId="18">
    <w:abstractNumId w:val="4"/>
  </w:num>
  <w:num w:numId="19">
    <w:abstractNumId w:val="17"/>
  </w:num>
  <w:num w:numId="2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2103"/>
    <w:rsid w:val="00117EF2"/>
    <w:rsid w:val="00195C0E"/>
    <w:rsid w:val="00275AA9"/>
    <w:rsid w:val="00282A49"/>
    <w:rsid w:val="002A00A1"/>
    <w:rsid w:val="002E6ECF"/>
    <w:rsid w:val="003512B7"/>
    <w:rsid w:val="003616DB"/>
    <w:rsid w:val="00361BC8"/>
    <w:rsid w:val="00377AFA"/>
    <w:rsid w:val="00396593"/>
    <w:rsid w:val="003F2103"/>
    <w:rsid w:val="0041322E"/>
    <w:rsid w:val="004244E2"/>
    <w:rsid w:val="004275E8"/>
    <w:rsid w:val="004803A3"/>
    <w:rsid w:val="00492156"/>
    <w:rsid w:val="004B22B0"/>
    <w:rsid w:val="005429C5"/>
    <w:rsid w:val="00641E8B"/>
    <w:rsid w:val="006E1A97"/>
    <w:rsid w:val="0080153D"/>
    <w:rsid w:val="00825BA2"/>
    <w:rsid w:val="008B03B3"/>
    <w:rsid w:val="008C3427"/>
    <w:rsid w:val="00A00EFE"/>
    <w:rsid w:val="00A03FC8"/>
    <w:rsid w:val="00A12215"/>
    <w:rsid w:val="00A143CF"/>
    <w:rsid w:val="00B05C32"/>
    <w:rsid w:val="00B13CDF"/>
    <w:rsid w:val="00B705B7"/>
    <w:rsid w:val="00C22550"/>
    <w:rsid w:val="00C8702D"/>
    <w:rsid w:val="00D35421"/>
    <w:rsid w:val="00D66C74"/>
    <w:rsid w:val="00D92A98"/>
    <w:rsid w:val="00DD3B50"/>
    <w:rsid w:val="00E668AF"/>
    <w:rsid w:val="00E67991"/>
    <w:rsid w:val="00EB4E02"/>
    <w:rsid w:val="00F074C9"/>
    <w:rsid w:val="00F31C13"/>
    <w:rsid w:val="00F32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F21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F2103"/>
  </w:style>
  <w:style w:type="paragraph" w:styleId="Pta">
    <w:name w:val="footer"/>
    <w:basedOn w:val="Normlny"/>
    <w:link w:val="PtaChar"/>
    <w:uiPriority w:val="99"/>
    <w:unhideWhenUsed/>
    <w:rsid w:val="003F21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F2103"/>
  </w:style>
  <w:style w:type="table" w:styleId="Mriekatabuky">
    <w:name w:val="Table Grid"/>
    <w:basedOn w:val="Normlnatabuka"/>
    <w:uiPriority w:val="39"/>
    <w:rsid w:val="003F21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F210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8C3427"/>
    <w:pPr>
      <w:autoSpaceDE w:val="0"/>
      <w:autoSpaceDN w:val="0"/>
      <w:spacing w:after="0" w:line="240" w:lineRule="auto"/>
      <w:ind w:left="426"/>
      <w:jc w:val="both"/>
    </w:pPr>
    <w:rPr>
      <w:rFonts w:ascii="Calibri" w:eastAsia="Times New Roman" w:hAnsi="Calibri" w:cs="Calibri"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C3427"/>
    <w:rPr>
      <w:rFonts w:ascii="Calibri" w:eastAsia="Times New Roman" w:hAnsi="Calibri" w:cs="Calibri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8C3427"/>
    <w:pPr>
      <w:numPr>
        <w:numId w:val="3"/>
      </w:num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6E1A97"/>
    <w:pPr>
      <w:ind w:left="720"/>
      <w:contextualSpacing/>
    </w:pPr>
  </w:style>
  <w:style w:type="paragraph" w:customStyle="1" w:styleId="Tabulka">
    <w:name w:val="Tabulka"/>
    <w:basedOn w:val="Normlny"/>
    <w:uiPriority w:val="99"/>
    <w:rsid w:val="002A00A1"/>
    <w:pPr>
      <w:autoSpaceDE w:val="0"/>
      <w:autoSpaceDN w:val="0"/>
      <w:spacing w:after="0" w:line="240" w:lineRule="auto"/>
    </w:pPr>
    <w:rPr>
      <w:rFonts w:ascii="Calibri" w:eastAsia="Times New Roman" w:hAnsi="Calibri" w:cs="Calibri"/>
      <w:color w:val="000000"/>
      <w:sz w:val="18"/>
      <w:szCs w:val="1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5C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5C0E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F21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F2103"/>
  </w:style>
  <w:style w:type="paragraph" w:styleId="Pta">
    <w:name w:val="footer"/>
    <w:basedOn w:val="Normlny"/>
    <w:link w:val="PtaChar"/>
    <w:uiPriority w:val="99"/>
    <w:unhideWhenUsed/>
    <w:rsid w:val="003F21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F2103"/>
  </w:style>
  <w:style w:type="table" w:styleId="Mriekatabuky">
    <w:name w:val="Table Grid"/>
    <w:basedOn w:val="Normlnatabuka"/>
    <w:uiPriority w:val="39"/>
    <w:rsid w:val="003F21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F210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8C3427"/>
    <w:pPr>
      <w:autoSpaceDE w:val="0"/>
      <w:autoSpaceDN w:val="0"/>
      <w:spacing w:after="0" w:line="240" w:lineRule="auto"/>
      <w:ind w:left="426"/>
      <w:jc w:val="both"/>
    </w:pPr>
    <w:rPr>
      <w:rFonts w:ascii="Calibri" w:eastAsia="Times New Roman" w:hAnsi="Calibri" w:cs="Calibri"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C3427"/>
    <w:rPr>
      <w:rFonts w:ascii="Calibri" w:eastAsia="Times New Roman" w:hAnsi="Calibri" w:cs="Calibri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8C3427"/>
    <w:pPr>
      <w:numPr>
        <w:numId w:val="3"/>
      </w:num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6E1A97"/>
    <w:pPr>
      <w:ind w:left="720"/>
      <w:contextualSpacing/>
    </w:pPr>
  </w:style>
  <w:style w:type="paragraph" w:customStyle="1" w:styleId="Tabulka">
    <w:name w:val="Tabulka"/>
    <w:basedOn w:val="Normlny"/>
    <w:uiPriority w:val="99"/>
    <w:rsid w:val="002A00A1"/>
    <w:pPr>
      <w:autoSpaceDE w:val="0"/>
      <w:autoSpaceDN w:val="0"/>
      <w:spacing w:after="0" w:line="240" w:lineRule="auto"/>
    </w:pPr>
    <w:rPr>
      <w:rFonts w:ascii="Calibri" w:eastAsia="Times New Roman" w:hAnsi="Calibri" w:cs="Calibri"/>
      <w:color w:val="000000"/>
      <w:sz w:val="18"/>
      <w:szCs w:val="1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5C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5C0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211</TotalTime>
  <Pages>4</Pages>
  <Words>1530</Words>
  <Characters>8724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Kadlecova</cp:lastModifiedBy>
  <cp:revision>26</cp:revision>
  <cp:lastPrinted>2015-03-05T09:01:00Z</cp:lastPrinted>
  <dcterms:created xsi:type="dcterms:W3CDTF">2014-12-10T12:31:00Z</dcterms:created>
  <dcterms:modified xsi:type="dcterms:W3CDTF">2015-03-05T09:03:00Z</dcterms:modified>
</cp:coreProperties>
</file>