
<file path=[Content_Types].xml><?xml version="1.0" encoding="utf-8"?>
<Types xmlns="http://schemas.openxmlformats.org/package/2006/content-types"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</w:pPr>
      <w:bookmarkStart w:id="0" w:name="_GoBack"/>
      <w:bookmarkEnd w:id="0"/>
      <w:r>
        <w:rPr>
          <w:sz w:val="24"/>
          <w:b/>
          <w:szCs w:val="24"/>
          <w:rFonts w:ascii="Times New Roman" w:cs="Times New Roman" w:hAnsi="Times New Roman"/>
        </w:rPr>
        <w:t>Výročná správa n. f.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>Názov:                 Malé radosti n. f.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>Sídlo:                   Detský domov,  Nezábudkova 474/3, 929 01 Dunajská Streda</w:t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>a)</w:t>
        <w:tab/>
        <w:t>prehľad činností  vykonávaných v roku 2016 s uvedením vzťahu k účelu fondu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 xml:space="preserve">Naša činnosť v hodnotenom období bola vykonávaná v zmysle plnenia účelu neinvestičného fondu. 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 xml:space="preserve">Účel fondu je v článku 3 Štatútu n. f. s nasledovným znením: 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>1. Ochrana zdravia a podpora vzdelávania detí žijúcich v Detskom domove Dunajská Streda a detí žijúcich v Detskom domove Dunajská Streda, pracovisko Šamorín a v Detskom domove Dunajská Streda, pracovisko Veľký Meder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>2.   Rozvoj sociálnych služieb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>3. Podpora detí žijúcich v nových profesionálnych rodinách zriadených pre deti žijúce v Detskom domove Dunajská Streda, pre deti žijúce v Detskom domove Dunajská Streda, pracovisko Šamorín a pre deti žijúce v Detskom domove Dunajská Streda, pracovisko Veľký Meder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>4. Podpora vzdelávania a záujmovej činnosti, ako i profesionálnej prípravy detí a mladých ľudí, ktorí žijú, resp. opúšťajú Detský domov Dunajská Streda, Detský domov Dunajská Streda, pracovisko Šamorín a Detský domov Dunajská Streda, pracovisko Veľký Meder.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 xml:space="preserve">Písomne vymenovaná 5 členná správna rada v sledovanom období, v roku 2016 zasadala 3x a to nasledovne: 10. marca 2016, 29. novembra 2016, 12. decembra 2016. Členovia správnej rady  vykonávajú dobrovoľnú a bezplatnú činnosť. Správca n. f., predseda správnej rady n. f., členovia správnej rady sú písomne vymenovaní. Členovia správnej rady sa dohodli na dobrovoľnej a bezplatnej spolupráci s cieľom splnenia vytýčených úloh n. f. 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</w:r>
      <w:r>
        <w:rPr>
          <w:sz w:val="24"/>
          <w:u w:val="single"/>
          <w:szCs w:val="24"/>
          <w:rFonts w:ascii="Times New Roman" w:cs="Times New Roman" w:hAnsi="Times New Roman"/>
        </w:rPr>
        <w:t>Príjem v roku 2016</w:t>
      </w:r>
      <w:r>
        <w:rPr>
          <w:sz w:val="24"/>
          <w:szCs w:val="24"/>
          <w:rFonts w:ascii="Times New Roman" w:cs="Times New Roman" w:hAnsi="Times New Roman"/>
        </w:rPr>
        <w:t>: prijali sme 17.064,87 EUR z 2% dani z príjmov FO a PO, prijali sme 0,13 EUR úrokov od banky. T. j. v roku 2016 sme celkom prijali 17.065,00 EUR. Príjem z  roku 2016 vyčerpáme v roku 2017.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</w:r>
      <w:r>
        <w:rPr>
          <w:sz w:val="24"/>
          <w:u w:val="single"/>
          <w:szCs w:val="24"/>
          <w:rFonts w:ascii="Times New Roman" w:cs="Times New Roman" w:hAnsi="Times New Roman"/>
        </w:rPr>
        <w:t>Výdavky v roku 2016</w:t>
      </w:r>
      <w:r>
        <w:rPr>
          <w:sz w:val="24"/>
          <w:szCs w:val="24"/>
          <w:rFonts w:ascii="Times New Roman" w:cs="Times New Roman" w:hAnsi="Times New Roman"/>
        </w:rPr>
        <w:t xml:space="preserve">: celkové výdaje činili 4.318,25 EUR.   </w:t>
      </w:r>
    </w:p>
    <w:p>
      <w:pPr>
        <w:pStyle w:val="style0"/>
        <w:jc w:val="both"/>
        <w:ind w:firstLine="708" w:left="0" w:right="0"/>
      </w:pPr>
      <w:r>
        <w:rPr>
          <w:sz w:val="24"/>
          <w:szCs w:val="24"/>
          <w:rFonts w:ascii="Times New Roman" w:cs="Times New Roman" w:hAnsi="Times New Roman"/>
        </w:rPr>
        <w:t>V priebehu roku 2016 bol vyradený inventár v hodnote 180,00 Eur.</w:t>
      </w:r>
    </w:p>
    <w:p>
      <w:pPr>
        <w:pStyle w:val="style0"/>
        <w:jc w:val="both"/>
        <w:ind w:firstLine="708" w:left="0" w:right="0"/>
      </w:pPr>
      <w:r>
        <w:rPr>
          <w:sz w:val="24"/>
          <w:szCs w:val="24"/>
          <w:rFonts w:ascii="Times New Roman" w:cs="Times New Roman" w:hAnsi="Times New Roman"/>
        </w:rPr>
        <w:t>V roku 2016: deťom sme kúpili športovú, rekreačnú obuv, tanečný úbor, vymaľovánky, spoločenské hry, športové potreby. Deťom sme zaplatili vstupné do kina, do múzea, poistenie počas pobytu na športovom podujatí, krúžky v záujmovo – umeleckej škole, cestovné do Bratislavy. Zabezpečili a finančne sme p</w:t>
      </w:r>
      <w:r>
        <w:rPr>
          <w:sz w:val="24"/>
          <w:szCs w:val="24"/>
          <w:rFonts w:ascii="Times New Roman" w:cs="Times New Roman" w:eastAsia="Times New Roman" w:hAnsi="Times New Roman"/>
          <w:lang w:eastAsia="sk-SK"/>
        </w:rPr>
        <w:t>odporili  účasť detí v letnom poznávacom tábore na území Slovenskej republiky.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 xml:space="preserve">Máme vytvorené dobré podmienky na tvorivú záujmovú činnosť aj v Dunajskej Strede aj vo Veľkom Mederi. Na obidvoch pracoviskách detského domova máme zariadenú  tvorivú dielnu, ktorá  slúži deťom ako dielňa na prácu. </w:t>
      </w:r>
    </w:p>
    <w:p>
      <w:pPr>
        <w:pStyle w:val="style0"/>
        <w:jc w:val="both"/>
        <w:ind w:firstLine="708" w:left="0" w:right="0"/>
      </w:pPr>
      <w:r>
        <w:rPr>
          <w:sz w:val="24"/>
          <w:szCs w:val="24"/>
          <w:rFonts w:ascii="Times New Roman" w:cs="Times New Roman" w:hAnsi="Times New Roman"/>
        </w:rPr>
        <w:t>Inventár k 31. 12. 2016  je v hodnote 1.291,22 EUR. Inventár je riadne vedený v zošite a každoročne kontrolovaný s inventarizačnou komisiou. V priebehu roku 2016 bol vyradený inventár v hodnote 180,00 Eur, nakoľko predmet bol poškodený, zničený.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 xml:space="preserve">V hodnotenom období nedošlo  k  zmenám v zložení správnej rady. Čestne sa snažíme: 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>- pomáhať v okrese Dunajská Streda tým deťom, ktoré nemôžu vyrastať vo vlastnej biologickej rodine,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 xml:space="preserve">- pomáhať deťom, žijúcim v detskom domove a v profesionálnych rodinách. Deťom, ktorí sa učia, pripravujú sa na svoje budúce povolanie, navštevujú záujmové krúžky, hrajú sa. Veria životu, usilovne pracujú, 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>- pomáhať deťom v ich mimoškolskom vzdelávaní, podporou ich záujmových činností, podpora zdravia,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 xml:space="preserve">- umožniť deťom lepšie poznávať Slovenskú republiku/ v rámci poznávacích pobytov navštevujú hrady, zámky. </w:t>
      </w:r>
    </w:p>
    <w:p>
      <w:pPr>
        <w:pStyle w:val="style0"/>
        <w:jc w:val="both"/>
        <w:ind w:firstLine="708" w:left="0" w:right="0"/>
      </w:pPr>
      <w:r>
        <w:rPr>
          <w:sz w:val="24"/>
          <w:szCs w:val="24"/>
          <w:rFonts w:ascii="Times New Roman" w:cs="Times New Roman" w:hAnsi="Times New Roman"/>
        </w:rPr>
        <w:t>V správnej rade dňa 02. 03. 2017 boli prerokované a schválené nasledovné materiály:  výročná správa o činnosti neinvestičného fondu, výkaz o príjmoch a výdavkoch, výkaz o majetku a záväzkoch k 31. 12. 2016 (vrátane inventár). Rozpočet na rok 2017 bol prerokonavý a schválený na zasadnutí správnej rady dňa 12.12.2016.</w:t>
      </w:r>
    </w:p>
    <w:p>
      <w:pPr>
        <w:pStyle w:val="style0"/>
        <w:jc w:val="both"/>
        <w:ind w:firstLine="708" w:left="0" w:right="0"/>
      </w:pPr>
      <w:r>
        <w:rPr>
          <w:sz w:val="24"/>
          <w:szCs w:val="24"/>
          <w:rFonts w:ascii="Times New Roman" w:cs="Times New Roman" w:hAnsi="Times New Roman"/>
        </w:rPr>
      </w:r>
    </w:p>
    <w:p>
      <w:pPr>
        <w:pStyle w:val="style0"/>
        <w:jc w:val="both"/>
        <w:ind w:firstLine="708" w:left="0" w:right="0"/>
      </w:pPr>
      <w:r>
        <w:rPr>
          <w:sz w:val="24"/>
          <w:szCs w:val="24"/>
          <w:rFonts w:ascii="Times New Roman" w:cs="Times New Roman" w:hAnsi="Times New Roman"/>
        </w:rPr>
      </w:r>
    </w:p>
    <w:p>
      <w:pPr>
        <w:pStyle w:val="style0"/>
        <w:jc w:val="both"/>
        <w:ind w:firstLine="708" w:left="0" w:right="0"/>
      </w:pPr>
      <w:r>
        <w:rPr>
          <w:sz w:val="24"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>b)</w:t>
        <w:tab/>
        <w:t>Ročná účtovná závierka a vyhodnotenie základných údajov</w:t>
        <w:tab/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ab/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ab/>
        <w:t>Stav k 01.01.2016</w:t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pokladňa</w:t>
        <w:tab/>
        <w:t xml:space="preserve">                                                52,92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BÚ (Sberbank)</w:t>
        <w:tab/>
        <w:t xml:space="preserve">                                 4.259,33</w:t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Spolu</w:t>
        <w:tab/>
        <w:t xml:space="preserve">                                                                   4.312,25</w:t>
      </w:r>
      <w:r>
        <w:rPr>
          <w:sz w:val="24"/>
          <w:b/>
          <w:szCs w:val="24"/>
          <w:rFonts w:ascii="Times New Roman" w:cs="Times New Roman" w:hAnsi="Times New Roman"/>
        </w:rPr>
        <w:tab/>
      </w:r>
      <w:r>
        <w:rPr>
          <w:sz w:val="24"/>
          <w:szCs w:val="24"/>
          <w:rFonts w:ascii="Times New Roman" w:cs="Times New Roman" w:hAnsi="Times New Roman"/>
        </w:rPr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 xml:space="preserve">            </w:t>
      </w:r>
      <w:r>
        <w:rPr>
          <w:sz w:val="24"/>
          <w:szCs w:val="24"/>
          <w:rFonts w:ascii="Times New Roman" w:cs="Times New Roman" w:hAnsi="Times New Roman"/>
        </w:rPr>
        <w:t>Príjem za rok 2016</w:t>
        <w:tab/>
        <w:t xml:space="preserve">                                          17.065,00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Spolu</w:t>
        <w:tab/>
        <w:t xml:space="preserve">                                                                  21.377,25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Výdaj za rok 2016</w:t>
        <w:tab/>
        <w:t xml:space="preserve">                                            4.324,64</w:t>
      </w:r>
      <w:r>
        <w:rPr>
          <w:sz w:val="24"/>
          <w:b/>
          <w:szCs w:val="24"/>
          <w:rFonts w:ascii="Times New Roman" w:cs="Times New Roman" w:hAnsi="Times New Roman"/>
        </w:rPr>
        <w:tab/>
      </w:r>
      <w:r>
        <w:rPr>
          <w:sz w:val="24"/>
          <w:szCs w:val="24"/>
          <w:rFonts w:ascii="Times New Roman" w:cs="Times New Roman" w:hAnsi="Times New Roman"/>
        </w:rPr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ab/>
        <w:t>Zostatok k 31.12.2016</w:t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pokladňa</w:t>
        <w:tab/>
        <w:t xml:space="preserve">                                                            14,51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BÚ (Sberbank)</w:t>
        <w:tab/>
        <w:t xml:space="preserve">                                          17.044,49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Spolu</w:t>
        <w:tab/>
        <w:t xml:space="preserve">                                                                  17.059,00</w:t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>c)</w:t>
        <w:tab/>
        <w:t>Prehľad o daroch a príspevkoch poskytnutých fondu</w:t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sponzori za rok 2016 v celkovej sume                        0,00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>d)</w:t>
        <w:tab/>
        <w:t>Prehľad príjmov podľa zdrojov a ich pôvodu</w:t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2 % z daní</w:t>
        <w:tab/>
        <w:t xml:space="preserve">                                                    17.064,87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bankové úroky</w:t>
        <w:tab/>
        <w:t xml:space="preserve">                                                  0,13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Spolu príjmy</w:t>
        <w:tab/>
        <w:t xml:space="preserve">                                                     17.065,00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>e)</w:t>
        <w:tab/>
        <w:t>Stav majetku a záväzkov fondu k 31.12.2016</w:t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Zostatok finančných prostriedkov z roku 2015</w:t>
        <w:tab/>
        <w:t>4.312,25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Príjmy v roku 2016</w:t>
        <w:tab/>
        <w:t xml:space="preserve">                                              17.065,00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Spolu</w:t>
        <w:tab/>
        <w:t xml:space="preserve">                                                                      21.377,25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Výdavky v roku 2016 celkom</w:t>
        <w:tab/>
        <w:t xml:space="preserve">                         4.318,25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Stav majetku  k 31.12.2016</w:t>
        <w:tab/>
      </w:r>
      <w:r>
        <w:rPr>
          <w:sz w:val="24"/>
          <w:b/>
          <w:szCs w:val="24"/>
          <w:rFonts w:ascii="Times New Roman" w:cs="Times New Roman" w:hAnsi="Times New Roman"/>
        </w:rPr>
        <w:t xml:space="preserve">                                  18.350,22</w:t>
        <w:tab/>
      </w:r>
      <w:r>
        <w:rPr>
          <w:sz w:val="24"/>
          <w:szCs w:val="24"/>
          <w:rFonts w:ascii="Times New Roman" w:cs="Times New Roman" w:hAnsi="Times New Roman"/>
        </w:rPr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z toho:</w:t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hotovosť</w:t>
        <w:tab/>
        <w:t xml:space="preserve">                                                               14,51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peniaze v bankách (Sberbank)</w:t>
        <w:tab/>
        <w:t xml:space="preserve">                      17.044,49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zásoby/inventár</w:t>
        <w:tab/>
        <w:t xml:space="preserve">                                               1.291,22</w:t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>f)</w:t>
        <w:tab/>
        <w:t>Celkové výdavky v členení na výdavky podľa jednotlivých druhov činnosti fondu</w:t>
        <w:tab/>
        <w:t>a osobitne výšku výdavkov na správu fondu</w:t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Druh činnosti: Podpora športovej činnosti</w:t>
        <w:tab/>
        <w:tab/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Druh činnosti: Ochrana zdravia, poznávacie pobyty</w:t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 xml:space="preserve">            </w:t>
      </w:r>
      <w:r>
        <w:rPr>
          <w:sz w:val="24"/>
          <w:szCs w:val="24"/>
          <w:rFonts w:ascii="Times New Roman" w:cs="Times New Roman" w:hAnsi="Times New Roman"/>
        </w:rPr>
        <w:t>Druh činnosti: záujmovo-umelecká činnosť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 xml:space="preserve"> </w:t>
      </w:r>
      <w:r>
        <w:rPr>
          <w:sz w:val="24"/>
          <w:szCs w:val="24"/>
          <w:rFonts w:ascii="Times New Roman" w:cs="Times New Roman" w:hAnsi="Times New Roman"/>
        </w:rPr>
        <w:tab/>
        <w:t>Druh činnosti: podpora vzdelávania</w:t>
        <w:tab/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ab/>
        <w:tab/>
        <w:tab/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 xml:space="preserve">           </w:t>
      </w:r>
      <w:r>
        <w:rPr>
          <w:sz w:val="24"/>
          <w:b/>
          <w:szCs w:val="24"/>
          <w:rFonts w:ascii="Times New Roman" w:cs="Times New Roman" w:hAnsi="Times New Roman"/>
        </w:rPr>
        <w:t>Výdavky (a</w:t>
        <w:tab/>
        <w:t xml:space="preserve">                                                                            4.318,25</w:t>
        <w:tab/>
        <w:tab/>
        <w:tab/>
        <w:t xml:space="preserve">z toho </w:t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Vzdelávanie, pozn. pobyty, ochrana zdravia, ZUČ                    4.063,85</w:t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výdavky na správu (vedenie účtu, poplatky v Sberbank)</w:t>
        <w:tab/>
        <w:t xml:space="preserve">           70,44</w:t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ab/>
        <w:t>notársky poplatok, poistenie, inzercia</w:t>
        <w:tab/>
        <w:t xml:space="preserve">                                183,96</w:t>
        <w:tab/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 xml:space="preserve">          </w:t>
      </w:r>
      <w:r>
        <w:rPr>
          <w:sz w:val="24"/>
          <w:szCs w:val="24"/>
          <w:rFonts w:ascii="Times New Roman" w:cs="Times New Roman" w:hAnsi="Times New Roman"/>
        </w:rPr>
        <w:t>I</w:t>
      </w:r>
      <w:r>
        <w:rPr>
          <w:sz w:val="24"/>
          <w:b/>
          <w:szCs w:val="24"/>
          <w:rFonts w:ascii="Times New Roman" w:cs="Times New Roman" w:hAnsi="Times New Roman"/>
        </w:rPr>
        <w:t>né výdavky (b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 xml:space="preserve">         </w:t>
      </w:r>
      <w:r>
        <w:rPr>
          <w:sz w:val="24"/>
          <w:szCs w:val="24"/>
          <w:rFonts w:ascii="Times New Roman" w:cs="Times New Roman" w:hAnsi="Times New Roman"/>
        </w:rPr>
        <w:t>Vyradený inventár</w:t>
        <w:tab/>
        <w:tab/>
        <w:tab/>
        <w:tab/>
        <w:tab/>
        <w:t xml:space="preserve">                    180,00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ab/>
        <w:t>Celkové výdavky spolu (a, b</w:t>
        <w:tab/>
        <w:t xml:space="preserve">                                         4.498,25</w:t>
        <w:tab/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b/>
          <w:szCs w:val="24"/>
          <w:rFonts w:ascii="Times New Roman" w:cs="Times New Roman" w:hAnsi="Times New Roman"/>
        </w:rPr>
        <w:t>g)   zmeny vykonané v štatúte a v zložení orgánov, ku ktorým došlo v hodnotenom období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 xml:space="preserve">V hodnotenom období nedošlo  k zmenám v zložení správnej rady. Členovia správnej rady sa dohodli na dobrovoľnej a bezplatnej spolupráci s cieľom splnenia vytýčených úloh n. f. 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>v Dun. Strede, dňa 02. 03. 2017</w:t>
      </w:r>
    </w:p>
    <w:p>
      <w:pPr>
        <w:pStyle w:val="style0"/>
        <w:jc w:val="both"/>
      </w:pPr>
      <w:r>
        <w:rPr>
          <w:sz w:val="24"/>
          <w:szCs w:val="24"/>
          <w:rFonts w:ascii="Times New Roman" w:cs="Times New Roman" w:hAnsi="Times New Roman"/>
        </w:rPr>
        <w:t>/viď. prezenčnú listinu/</w:t>
      </w:r>
    </w:p>
    <w:sectPr>
      <w:formProt w:val="off"/>
      <w:pgSz w:h="16838" w:w="11906"/>
      <w:docGrid w:charSpace="4096" w:linePitch="240" w:type="default"/>
      <w:textDirection w:val="lrTb"/>
      <w:pgNumType w:fmt="decimal"/>
      <w:type w:val="nextPage"/>
      <w:pgMar w:bottom="1417" w:left="1417" w:right="1417" w:top="1417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</w:fonts>
</file>

<file path=word/styles.xml><?xml version="1.0" encoding="utf-8"?>
<w:styles xmlns:w="http://schemas.openxmlformats.org/wordprocessingml/2006/main">
  <w:style w:styleId="style0" w:type="paragraph">
    <w:name w:val="Alapértelmezett"/>
    <w:next w:val="style0"/>
    <w:pPr>
      <w:jc w:val="left"/>
      <w:widowControl/>
      <w:tabs>
        <w:tab w:leader="none" w:pos="709" w:val="left"/>
      </w:tabs>
      <w:suppressAutoHyphens w:val="true"/>
      <w:spacing w:after="200" w:before="0" w:line="276" w:lineRule="atLeast"/>
    </w:pPr>
    <w:rPr>
      <w:color w:val="auto"/>
      <w:sz w:val="22"/>
      <w:szCs w:val="22"/>
      <w:rFonts w:ascii="Calibri" w:cs="" w:eastAsia="SimSun" w:hAnsi="Calibri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annotation reference"/>
    <w:basedOn w:val="style15"/>
    <w:next w:val="style16"/>
    <w:rPr/>
  </w:style>
  <w:style w:styleId="style17" w:type="character">
    <w:name w:val="Text komentára Char"/>
    <w:basedOn w:val="style15"/>
    <w:next w:val="style17"/>
    <w:rPr/>
  </w:style>
  <w:style w:styleId="style18" w:type="character">
    <w:name w:val="Predmet komentára Char"/>
    <w:basedOn w:val="style17"/>
    <w:next w:val="style18"/>
    <w:rPr/>
  </w:style>
  <w:style w:styleId="style19" w:type="character">
    <w:name w:val="Text bubliny Char"/>
    <w:basedOn w:val="style15"/>
    <w:next w:val="style19"/>
    <w:rPr/>
  </w:style>
  <w:style w:styleId="style20" w:type="character">
    <w:name w:val="ListLabel 1"/>
    <w:next w:val="style20"/>
    <w:rPr>
      <w:rFonts w:cs="Courier New"/>
    </w:rPr>
  </w:style>
  <w:style w:styleId="style21" w:type="paragraph">
    <w:name w:val="Címsor"/>
    <w:basedOn w:val="style0"/>
    <w:next w:val="style22"/>
    <w:pPr>
      <w:keepNext/>
      <w:spacing w:after="120" w:before="240"/>
    </w:pPr>
    <w:rPr>
      <w:sz w:val="28"/>
      <w:szCs w:val="28"/>
      <w:rFonts w:ascii="Arial" w:cs="Mangal" w:eastAsia="SimSun" w:hAnsi="Arial"/>
    </w:rPr>
  </w:style>
  <w:style w:styleId="style22" w:type="paragraph">
    <w:name w:val="Szövegtörzs"/>
    <w:basedOn w:val="style0"/>
    <w:next w:val="style22"/>
    <w:pPr>
      <w:spacing w:after="120" w:before="0"/>
    </w:pPr>
    <w:rPr/>
  </w:style>
  <w:style w:styleId="style23" w:type="paragraph">
    <w:name w:val="Lista"/>
    <w:basedOn w:val="style22"/>
    <w:next w:val="style23"/>
    <w:pPr/>
    <w:rPr>
      <w:rFonts w:cs="Mangal"/>
    </w:rPr>
  </w:style>
  <w:style w:styleId="style24" w:type="paragraph">
    <w:name w:val="Felirat"/>
    <w:basedOn w:val="style0"/>
    <w:next w:val="style24"/>
    <w:pPr>
      <w:suppressLineNumbers/>
      <w:spacing w:after="120" w:before="120"/>
    </w:pPr>
    <w:rPr>
      <w:sz w:val="24"/>
      <w:i/>
      <w:szCs w:val="24"/>
      <w:iCs/>
      <w:rFonts w:cs="Mangal"/>
    </w:rPr>
  </w:style>
  <w:style w:styleId="style25" w:type="paragraph">
    <w:name w:val="Tárgymutató"/>
    <w:basedOn w:val="style0"/>
    <w:next w:val="style25"/>
    <w:pPr>
      <w:suppressLineNumbers/>
    </w:pPr>
    <w:rPr>
      <w:rFonts w:cs="Mangal"/>
    </w:rPr>
  </w:style>
  <w:style w:styleId="style26" w:type="paragraph">
    <w:name w:val="annotation text"/>
    <w:basedOn w:val="style0"/>
    <w:next w:val="style26"/>
    <w:pPr/>
    <w:rPr/>
  </w:style>
  <w:style w:styleId="style27" w:type="paragraph">
    <w:name w:val="annotation subject"/>
    <w:basedOn w:val="style26"/>
    <w:next w:val="style27"/>
    <w:pPr/>
    <w:rPr/>
  </w:style>
  <w:style w:styleId="style28" w:type="paragraph">
    <w:name w:val="Balloon Text"/>
    <w:basedOn w:val="style0"/>
    <w:next w:val="style28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782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2015-03-05T11:28:00.00Z</dcterms:created>
  <dc:creator>Administrator</dc:creator>
  <cp:lastModifiedBy>Nelli</cp:lastModifiedBy>
  <cp:lastPrinted>2017-02-20T12:03:00.00Z</cp:lastPrinted>
  <dcterms:modified xsi:type="dcterms:W3CDTF">2017-03-09T11:08:00.00Z</dcterms:modified>
  <cp:revision>28</cp:revision>
</cp:coreProperties>
</file>