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FC3" w:rsidRDefault="00AF1FC3">
      <w:pPr>
        <w:spacing w:after="76"/>
      </w:pPr>
      <w:r>
        <w:rPr>
          <w:rFonts w:ascii="Calibri" w:eastAsia="Calibri" w:hAnsi="Calibri" w:cs="Calibri"/>
          <w:sz w:val="14"/>
        </w:rPr>
        <w:t xml:space="preserve"> </w:t>
      </w:r>
    </w:p>
    <w:p w:rsidR="00AF1FC3" w:rsidRDefault="00AF1FC3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1"/>
        <w:ind w:left="13" w:right="2"/>
        <w:jc w:val="center"/>
      </w:pPr>
      <w:r>
        <w:rPr>
          <w:rFonts w:ascii="Arial CE" w:eastAsia="Arial CE" w:hAnsi="Arial CE" w:cs="Arial CE"/>
          <w:b/>
        </w:rPr>
        <w:t>Poznámky k mik</w:t>
      </w:r>
      <w:r w:rsidR="00EA3E92">
        <w:rPr>
          <w:rFonts w:ascii="Arial CE" w:eastAsia="Arial CE" w:hAnsi="Arial CE" w:cs="Arial CE"/>
          <w:b/>
        </w:rPr>
        <w:t>ro účtovnej závierke za rok 2016</w:t>
      </w:r>
    </w:p>
    <w:p w:rsidR="00AF1FC3" w:rsidRDefault="00AF1FC3">
      <w:pPr>
        <w:spacing w:after="82"/>
      </w:pPr>
    </w:p>
    <w:p w:rsidR="00AF1FC3" w:rsidRDefault="00AF1FC3">
      <w:pPr>
        <w:pStyle w:val="Nadpis1"/>
      </w:pPr>
      <w:r>
        <w:t>Článok I</w:t>
      </w:r>
      <w:r>
        <w:rPr>
          <w:b w:val="0"/>
        </w:rPr>
        <w:t xml:space="preserve"> </w:t>
      </w:r>
      <w:r>
        <w:t>Všeobecné údaje</w:t>
      </w:r>
      <w:r>
        <w:rPr>
          <w:b w:val="0"/>
        </w:rPr>
        <w:t xml:space="preserve"> </w:t>
      </w:r>
    </w:p>
    <w:p w:rsidR="00AF1FC3" w:rsidRDefault="00AF1FC3">
      <w:pPr>
        <w:spacing w:after="16"/>
      </w:pPr>
      <w:r>
        <w:t xml:space="preserve"> </w:t>
      </w:r>
    </w:p>
    <w:p w:rsidR="00AF1FC3" w:rsidRDefault="00AF1FC3" w:rsidP="00D93784">
      <w:pPr>
        <w:numPr>
          <w:ilvl w:val="0"/>
          <w:numId w:val="1"/>
        </w:numPr>
        <w:spacing w:after="0"/>
        <w:ind w:hanging="248"/>
      </w:pPr>
      <w:r>
        <w:rPr>
          <w:u w:val="single" w:color="000000"/>
        </w:rPr>
        <w:t>Identifikácia účtovnej jednotky (názov, IČO, sídlo):</w:t>
      </w:r>
      <w:r>
        <w:t xml:space="preserve"> </w:t>
      </w:r>
    </w:p>
    <w:p w:rsidR="00AF1FC3" w:rsidRDefault="00AF1FC3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5"/>
        <w:gridCol w:w="6603"/>
      </w:tblGrid>
      <w:tr w:rsidR="00AF1FC3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Názov: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6F347B">
            <w:pPr>
              <w:spacing w:line="259" w:lineRule="auto"/>
            </w:pPr>
            <w:r>
              <w:rPr>
                <w:rStyle w:val="ra"/>
              </w:rPr>
              <w:t>Pro Form s. r. o.</w:t>
            </w:r>
          </w:p>
        </w:tc>
      </w:tr>
      <w:tr w:rsidR="00AF1FC3">
        <w:trPr>
          <w:trHeight w:val="271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IČO: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6F347B">
            <w:pPr>
              <w:spacing w:line="259" w:lineRule="auto"/>
            </w:pPr>
            <w:r>
              <w:rPr>
                <w:rStyle w:val="ra"/>
              </w:rPr>
              <w:t>47 471 565</w:t>
            </w:r>
          </w:p>
        </w:tc>
      </w:tr>
      <w:tr w:rsidR="00AF1FC3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Sídlo: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Františka Hečku 680/8, Žarnovica </w:t>
            </w:r>
          </w:p>
        </w:tc>
      </w:tr>
    </w:tbl>
    <w:p w:rsidR="00AF1FC3" w:rsidRDefault="00AF1FC3">
      <w:pPr>
        <w:spacing w:after="0"/>
      </w:pPr>
      <w:r>
        <w:t xml:space="preserve">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1"/>
        </w:numPr>
        <w:spacing w:after="3" w:line="263" w:lineRule="auto"/>
        <w:ind w:hanging="248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 </w:t>
      </w:r>
    </w:p>
    <w:p w:rsidR="00AF1FC3" w:rsidRDefault="00AF1FC3">
      <w:pPr>
        <w:tabs>
          <w:tab w:val="center" w:pos="1472"/>
        </w:tabs>
        <w:ind w:left="-15"/>
      </w:pPr>
      <w:r>
        <w:t xml:space="preserve"> </w:t>
      </w:r>
      <w:r>
        <w:tab/>
        <w:t xml:space="preserve">BEZ NÁPLNE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1"/>
        </w:numPr>
        <w:spacing w:after="0"/>
        <w:ind w:hanging="248"/>
      </w:pPr>
      <w:r>
        <w:rPr>
          <w:u w:val="single" w:color="000000"/>
        </w:rPr>
        <w:t>Priemerný prepočítaný počet zamestnancov</w:t>
      </w:r>
      <w:r>
        <w:t xml:space="preserve">:   </w:t>
      </w:r>
      <w:bookmarkStart w:id="0" w:name="_GoBack"/>
      <w:bookmarkEnd w:id="0"/>
    </w:p>
    <w:p w:rsidR="00AF1FC3" w:rsidRDefault="00AF1FC3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2127"/>
        <w:gridCol w:w="3341"/>
      </w:tblGrid>
      <w:tr w:rsidR="00AF1FC3">
        <w:trPr>
          <w:trHeight w:val="79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Bežné účtovné obdobie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after="2" w:line="246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Bezprostredne predchádzajúce účtovné </w:t>
            </w:r>
          </w:p>
          <w:p w:rsidR="00AF1FC3" w:rsidRDefault="00AF1FC3">
            <w:pPr>
              <w:spacing w:line="259" w:lineRule="auto"/>
              <w:ind w:left="4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obdobie </w:t>
            </w:r>
          </w:p>
        </w:tc>
      </w:tr>
      <w:tr w:rsidR="00AF1FC3">
        <w:trPr>
          <w:trHeight w:val="53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Priemerný prepočítaný počet zamestnancov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  <w:ind w:left="5"/>
              <w:jc w:val="center"/>
            </w:pPr>
            <w:r>
              <w:t xml:space="preserve">0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  <w:ind w:left="6"/>
              <w:jc w:val="center"/>
            </w:pPr>
            <w:r>
              <w:t xml:space="preserve">0 </w:t>
            </w:r>
          </w:p>
        </w:tc>
      </w:tr>
    </w:tbl>
    <w:p w:rsidR="00AF1FC3" w:rsidRDefault="00AF1FC3">
      <w:pPr>
        <w:spacing w:after="2"/>
      </w:pPr>
      <w:r>
        <w:t xml:space="preserve"> </w:t>
      </w:r>
    </w:p>
    <w:p w:rsidR="00AF1FC3" w:rsidRDefault="00AF1FC3">
      <w:pPr>
        <w:spacing w:after="15"/>
      </w:pPr>
      <w:r>
        <w:t xml:space="preserve"> </w:t>
      </w:r>
    </w:p>
    <w:p w:rsidR="00AF1FC3" w:rsidRDefault="00AF1FC3">
      <w:pPr>
        <w:pStyle w:val="Nadpis1"/>
        <w:ind w:right="842"/>
      </w:pPr>
      <w:r>
        <w:t>Článok II</w:t>
      </w:r>
      <w:r>
        <w:rPr>
          <w:b w:val="0"/>
        </w:rPr>
        <w:t xml:space="preserve"> </w:t>
      </w:r>
    </w:p>
    <w:p w:rsidR="00AF1FC3" w:rsidRDefault="00AF1FC3">
      <w:pPr>
        <w:spacing w:after="0"/>
        <w:ind w:left="2624"/>
      </w:pPr>
      <w:r>
        <w:rPr>
          <w:rFonts w:ascii="Arial CE" w:eastAsia="Arial CE" w:hAnsi="Arial CE" w:cs="Arial CE"/>
          <w:b/>
        </w:rPr>
        <w:t>Informácie o prijatých postupoch</w:t>
      </w:r>
      <w:r>
        <w:t xml:space="preserve">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2"/>
        </w:numPr>
        <w:spacing w:after="3" w:line="263" w:lineRule="auto"/>
        <w:ind w:hanging="248"/>
        <w:jc w:val="both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ANO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2"/>
        </w:numPr>
        <w:spacing w:after="3" w:line="263" w:lineRule="auto"/>
        <w:ind w:hanging="248"/>
        <w:jc w:val="both"/>
      </w:pPr>
      <w:r>
        <w:rPr>
          <w:u w:val="single" w:color="000000"/>
        </w:rPr>
        <w:t>Spôsob oceňovania</w:t>
      </w:r>
      <w:r>
        <w:t xml:space="preserve"> jednotlivých položiek majetku a záväzkov, a to: </w:t>
      </w:r>
    </w:p>
    <w:p w:rsidR="00AF1FC3" w:rsidRDefault="00AF1FC3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4"/>
      </w:tblGrid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položky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Spôsob oceňovania </w:t>
            </w:r>
          </w:p>
        </w:tc>
      </w:tr>
      <w:tr w:rsidR="00AF1FC3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Dlhodobý nehmotný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Dlhodobý 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Dlhodobý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Zásoby obstarané kúpou: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Zásoby vytvorené vlastnou činnosťou: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Vlastné náklady </w:t>
            </w:r>
          </w:p>
        </w:tc>
      </w:tr>
      <w:tr w:rsidR="00AF1FC3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Vlastné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Menovitá hodnota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Kúpené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Krátkodobý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Záväzky vrátane rezerv: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Menovitá hodnota </w:t>
            </w:r>
          </w:p>
        </w:tc>
      </w:tr>
      <w:tr w:rsidR="00AF1FC3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Dlhopisy: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Menovitá hodnota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Pôžičky a úvery: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Menovitá hodnota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Derivátové operácie: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Menovitá hodnota </w:t>
            </w:r>
          </w:p>
        </w:tc>
      </w:tr>
    </w:tbl>
    <w:p w:rsidR="00AF1FC3" w:rsidRDefault="00AF1FC3">
      <w:pPr>
        <w:spacing w:after="0"/>
      </w:pPr>
      <w:r>
        <w:t xml:space="preserve"> </w:t>
      </w:r>
    </w:p>
    <w:p w:rsidR="00AF1FC3" w:rsidRDefault="00AF1FC3">
      <w:pPr>
        <w:spacing w:after="0"/>
      </w:pPr>
      <w:r>
        <w:lastRenderedPageBreak/>
        <w:t xml:space="preserve"> </w:t>
      </w:r>
    </w:p>
    <w:p w:rsidR="00AF1FC3" w:rsidRDefault="00AF1FC3" w:rsidP="00D93784">
      <w:pPr>
        <w:numPr>
          <w:ilvl w:val="0"/>
          <w:numId w:val="2"/>
        </w:numPr>
        <w:spacing w:after="3" w:line="263" w:lineRule="auto"/>
        <w:ind w:hanging="248"/>
        <w:jc w:val="both"/>
      </w:pPr>
      <w:r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</w:t>
      </w:r>
    </w:p>
    <w:tbl>
      <w:tblPr>
        <w:tblStyle w:val="TableGrid"/>
        <w:tblW w:w="10021" w:type="dxa"/>
        <w:tblInd w:w="-35" w:type="dxa"/>
        <w:tblCellMar>
          <w:top w:w="108" w:type="dxa"/>
          <w:left w:w="40" w:type="dxa"/>
          <w:bottom w:w="21" w:type="dxa"/>
          <w:right w:w="115" w:type="dxa"/>
        </w:tblCellMar>
        <w:tblLook w:val="04A0" w:firstRow="1" w:lastRow="0" w:firstColumn="1" w:lastColumn="0" w:noHBand="0" w:noVBand="1"/>
      </w:tblPr>
      <w:tblGrid>
        <w:gridCol w:w="2505"/>
        <w:gridCol w:w="2506"/>
        <w:gridCol w:w="2504"/>
        <w:gridCol w:w="2506"/>
      </w:tblGrid>
      <w:tr w:rsidR="00AF1FC3">
        <w:trPr>
          <w:trHeight w:val="319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AF1FC3" w:rsidRDefault="00AF1FC3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Druh majetku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AF1FC3" w:rsidRDefault="00AF1FC3">
            <w:pPr>
              <w:spacing w:line="259" w:lineRule="auto"/>
              <w:ind w:left="7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Doba odpisovania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AF1FC3" w:rsidRDefault="00AF1FC3">
            <w:pPr>
              <w:spacing w:line="259" w:lineRule="auto"/>
              <w:ind w:left="7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Sadzba odpisov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  <w:vAlign w:val="bottom"/>
          </w:tcPr>
          <w:p w:rsidR="00AF1FC3" w:rsidRDefault="00AF1FC3">
            <w:pPr>
              <w:spacing w:line="259" w:lineRule="auto"/>
              <w:ind w:left="6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Odpisová metóda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AF1FC3">
        <w:trPr>
          <w:trHeight w:val="356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AF1FC3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>Osobné automobily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AF1FC3">
            <w:pPr>
              <w:spacing w:line="259" w:lineRule="auto"/>
              <w:ind w:left="76"/>
              <w:jc w:val="center"/>
            </w:pPr>
            <w:r>
              <w:rPr>
                <w:rFonts w:ascii="Calibri" w:eastAsia="Calibri" w:hAnsi="Calibri" w:cs="Calibri"/>
                <w:sz w:val="17"/>
              </w:rPr>
              <w:t>4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AF1FC3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>Mesačne 1/48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AF1FC3">
            <w:pPr>
              <w:spacing w:line="259" w:lineRule="auto"/>
              <w:ind w:left="66"/>
              <w:jc w:val="center"/>
            </w:pPr>
            <w:r>
              <w:rPr>
                <w:rFonts w:ascii="Calibri" w:eastAsia="Calibri" w:hAnsi="Calibri" w:cs="Calibri"/>
                <w:sz w:val="17"/>
              </w:rPr>
              <w:t>Rovnomerná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AF1FC3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AF1FC3">
            <w:pPr>
              <w:spacing w:line="259" w:lineRule="auto"/>
            </w:pP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AF1FC3">
            <w:pPr>
              <w:spacing w:line="259" w:lineRule="auto"/>
              <w:ind w:left="76"/>
              <w:jc w:val="center"/>
            </w:pP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AF1FC3">
            <w:pPr>
              <w:spacing w:line="259" w:lineRule="auto"/>
              <w:ind w:left="71"/>
              <w:jc w:val="center"/>
            </w:pP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AF1FC3">
            <w:pPr>
              <w:spacing w:line="259" w:lineRule="auto"/>
              <w:ind w:left="69"/>
              <w:jc w:val="center"/>
            </w:pPr>
          </w:p>
        </w:tc>
      </w:tr>
    </w:tbl>
    <w:p w:rsidR="00AF1FC3" w:rsidRDefault="00AF1FC3">
      <w:pPr>
        <w:spacing w:after="0"/>
      </w:pPr>
      <w:r>
        <w:t xml:space="preserve">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2"/>
        </w:numPr>
        <w:spacing w:after="3" w:line="263" w:lineRule="auto"/>
        <w:ind w:hanging="248"/>
        <w:jc w:val="both"/>
      </w:pPr>
      <w:r>
        <w:rPr>
          <w:u w:val="single" w:color="000000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</w:t>
      </w:r>
    </w:p>
    <w:p w:rsidR="006F347B" w:rsidRDefault="006F347B" w:rsidP="006F347B">
      <w:pPr>
        <w:pStyle w:val="Odsekzoznamu"/>
        <w:spacing w:after="0" w:line="269" w:lineRule="auto"/>
        <w:ind w:left="248" w:right="501"/>
      </w:pPr>
      <w:r>
        <w:t xml:space="preserve">- </w:t>
      </w:r>
      <w:r w:rsidRPr="006F347B">
        <w:rPr>
          <w:rFonts w:ascii="Arial CE" w:eastAsia="Arial CE" w:hAnsi="Arial CE" w:cs="Arial CE"/>
          <w:b/>
          <w:color w:val="282828"/>
          <w:sz w:val="20"/>
        </w:rPr>
        <w:t xml:space="preserve">zmenila sa štruktúra účtovnej závierky z dôvodu prechodu na mikro účtovnú jednotku -zmenu v účtovní časového rozlíšenia v zmysle </w:t>
      </w:r>
      <w:hyperlink r:id="rId8">
        <w:r w:rsidRPr="006F347B">
          <w:rPr>
            <w:rFonts w:ascii="Arial CE" w:eastAsia="Arial CE" w:hAnsi="Arial CE" w:cs="Arial CE"/>
            <w:b/>
            <w:sz w:val="20"/>
          </w:rPr>
          <w:t>§ 56 ods. 14 PÚ</w:t>
        </w:r>
      </w:hyperlink>
      <w:hyperlink r:id="rId9">
        <w:r w:rsidRPr="006F347B">
          <w:rPr>
            <w:rFonts w:ascii="Arial CE" w:eastAsia="Arial CE" w:hAnsi="Arial CE" w:cs="Arial CE"/>
            <w:b/>
            <w:color w:val="282828"/>
            <w:sz w:val="20"/>
          </w:rPr>
          <w:t xml:space="preserve"> </w:t>
        </w:r>
      </w:hyperlink>
      <w:r w:rsidRPr="006F347B">
        <w:rPr>
          <w:rFonts w:ascii="Arial CE" w:eastAsia="Arial CE" w:hAnsi="Arial CE" w:cs="Arial CE"/>
          <w:b/>
          <w:color w:val="282828"/>
          <w:sz w:val="20"/>
        </w:rPr>
        <w:t>platných od 31. 12. 2014</w:t>
      </w:r>
      <w:r>
        <w:t xml:space="preserve"> </w:t>
      </w:r>
    </w:p>
    <w:p w:rsidR="006F347B" w:rsidRDefault="006F347B" w:rsidP="006F347B">
      <w:pPr>
        <w:spacing w:after="3" w:line="263" w:lineRule="auto"/>
        <w:ind w:left="248"/>
        <w:jc w:val="both"/>
      </w:pP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2"/>
        </w:numPr>
        <w:spacing w:after="3" w:line="263" w:lineRule="auto"/>
        <w:ind w:hanging="248"/>
        <w:jc w:val="both"/>
      </w:pPr>
      <w:r>
        <w:rPr>
          <w:u w:val="single" w:color="000000"/>
        </w:rPr>
        <w:t>Informácie o dotáciách</w:t>
      </w:r>
      <w:r>
        <w:t xml:space="preserve"> a ich oceňovanie v účtovníctve: BEZ NÁPLNE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2"/>
        </w:numPr>
        <w:spacing w:after="3" w:line="263" w:lineRule="auto"/>
        <w:ind w:hanging="248"/>
        <w:jc w:val="both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BEZ NÁPLNE </w:t>
      </w:r>
    </w:p>
    <w:p w:rsidR="00AF1FC3" w:rsidRDefault="00AF1FC3">
      <w:pPr>
        <w:spacing w:after="15"/>
      </w:pPr>
      <w:r>
        <w:t xml:space="preserve"> </w:t>
      </w:r>
    </w:p>
    <w:p w:rsidR="00AF1FC3" w:rsidRDefault="00AF1FC3">
      <w:pPr>
        <w:pStyle w:val="Nadpis1"/>
        <w:ind w:right="160"/>
      </w:pPr>
      <w:r>
        <w:t>Článok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3"/>
        </w:numPr>
        <w:spacing w:after="3" w:line="263" w:lineRule="auto"/>
        <w:ind w:right="106" w:hanging="233"/>
      </w:pPr>
      <w:r>
        <w:t xml:space="preserve">Informácia o sume a dôvodoch vzniku jednotlivých položiek </w:t>
      </w:r>
      <w:r>
        <w:rPr>
          <w:rFonts w:ascii="Arial CE" w:eastAsia="Arial CE" w:hAnsi="Arial CE" w:cs="Arial CE"/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</w:t>
      </w:r>
    </w:p>
    <w:p w:rsidR="00AF1FC3" w:rsidRDefault="00AF1FC3">
      <w:pPr>
        <w:ind w:left="-5" w:right="106"/>
      </w:pPr>
      <w:r>
        <w:t xml:space="preserve">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3"/>
        </w:numPr>
        <w:spacing w:after="0"/>
        <w:ind w:right="106" w:hanging="233"/>
      </w:pPr>
      <w:r>
        <w:rPr>
          <w:u w:val="single" w:color="000000"/>
        </w:rPr>
        <w:t>Informácie o záväzkoch</w:t>
      </w:r>
      <w:r>
        <w:t xml:space="preserve">, a to: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4"/>
        </w:numPr>
        <w:spacing w:after="3" w:line="263" w:lineRule="auto"/>
        <w:ind w:right="1105" w:firstLine="101"/>
        <w:jc w:val="both"/>
      </w:pPr>
      <w:r>
        <w:t xml:space="preserve">celkovej sume záväzkov so zostatkovou dobou splatnosti dlhšou ako päť rokov: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4"/>
        </w:numPr>
        <w:spacing w:after="3" w:line="263" w:lineRule="auto"/>
        <w:ind w:right="1105" w:firstLine="101"/>
        <w:jc w:val="both"/>
      </w:pPr>
      <w:r>
        <w:t xml:space="preserve">celkovej sume zabezpečených záväzkov, opis a spôsoby zabezpečenia záväzkov: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5"/>
        </w:numPr>
        <w:spacing w:after="3" w:line="263" w:lineRule="auto"/>
        <w:ind w:right="106" w:firstLine="101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</w:t>
      </w:r>
      <w:r>
        <w:lastRenderedPageBreak/>
        <w:t xml:space="preserve">a menovitá hodnota a hodnote, za ktorú sa vlastné akcie nadobudli a ktoré účtovná jednotka má v držbe k poslednému dňu účtovného obdobia; uvádza sa aj ich percentuálny podiel na upísanom základnom imaní: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5"/>
        </w:numPr>
        <w:spacing w:after="0"/>
        <w:ind w:right="106" w:firstLine="101"/>
      </w:pPr>
      <w:r>
        <w:rPr>
          <w:u w:val="single" w:color="000000"/>
        </w:rPr>
        <w:t>Informácie o orgánoch účtovnej jednotky</w:t>
      </w:r>
      <w:r>
        <w:t xml:space="preserve">, a to: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6"/>
        </w:numPr>
        <w:spacing w:after="3" w:line="263" w:lineRule="auto"/>
        <w:ind w:right="106" w:firstLine="101"/>
        <w:jc w:val="both"/>
      </w:pPr>
      <w:r>
        <w:t xml:space="preserve">výške jednotlivých druhov záruk alebo iných zabezpečení poskytnutých pre členov štatutárneho orgánu,  dozorného  orgánu  a  iného  orgánu  účtovnej  jednotky,  a to v členení za jednotlivé orgány: </w:t>
      </w:r>
    </w:p>
    <w:p w:rsidR="00AF1FC3" w:rsidRDefault="00AF1FC3">
      <w:pPr>
        <w:ind w:left="-5" w:right="106"/>
      </w:pPr>
      <w:r>
        <w:t xml:space="preserve">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6"/>
        </w:numPr>
        <w:spacing w:after="19" w:line="256" w:lineRule="auto"/>
        <w:ind w:right="106" w:firstLine="101"/>
        <w:jc w:val="both"/>
      </w:pPr>
      <w:r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</w:t>
      </w:r>
    </w:p>
    <w:p w:rsidR="00AF1FC3" w:rsidRDefault="00AF1FC3">
      <w:pPr>
        <w:ind w:left="-5" w:right="106"/>
      </w:pPr>
      <w:r>
        <w:t xml:space="preserve">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6"/>
        </w:numPr>
        <w:spacing w:after="3" w:line="263" w:lineRule="auto"/>
        <w:ind w:right="106" w:firstLine="101"/>
        <w:jc w:val="both"/>
      </w:pPr>
      <w:r>
        <w:t xml:space="preserve">hlavných podmienkach, na základe ktorých im boli záruky alebo iné zabezpečenie a pôžičky poskytnuté; pri pôžičkách sa uvádzajú úrokové sadzby: BEZ NÁPLNE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6"/>
        </w:numPr>
        <w:spacing w:after="3" w:line="263" w:lineRule="auto"/>
        <w:ind w:right="106" w:firstLine="101"/>
        <w:jc w:val="both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>
      <w:pPr>
        <w:ind w:left="111" w:right="106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7"/>
        </w:numPr>
        <w:spacing w:after="3" w:line="263" w:lineRule="auto"/>
        <w:ind w:right="106" w:firstLine="101"/>
        <w:jc w:val="both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7"/>
        </w:numPr>
        <w:spacing w:after="3" w:line="263" w:lineRule="auto"/>
        <w:ind w:right="106" w:firstLine="101"/>
        <w:jc w:val="both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7"/>
        </w:numPr>
        <w:spacing w:after="3" w:line="263" w:lineRule="auto"/>
        <w:ind w:right="106" w:firstLine="101"/>
        <w:jc w:val="both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7"/>
        </w:numPr>
        <w:spacing w:after="3" w:line="263" w:lineRule="auto"/>
        <w:ind w:right="106" w:firstLine="101"/>
        <w:jc w:val="both"/>
      </w:pPr>
      <w:r>
        <w:rPr>
          <w:u w:val="single" w:color="000000"/>
        </w:rPr>
        <w:lastRenderedPageBreak/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BEZ NÁPLNE </w:t>
      </w:r>
    </w:p>
    <w:p w:rsidR="00AF1FC3" w:rsidRDefault="00AF1FC3">
      <w:pPr>
        <w:spacing w:after="17"/>
        <w:ind w:left="101"/>
      </w:pPr>
      <w:r>
        <w:t xml:space="preserve"> </w:t>
      </w:r>
    </w:p>
    <w:p w:rsidR="00AF1FC3" w:rsidRDefault="00AF1FC3">
      <w:pPr>
        <w:ind w:left="-15" w:right="106" w:firstLine="101"/>
      </w:pPr>
      <w:r>
        <w:t xml:space="preserve">6. Informácie o udelení výlučného práva alebo osobitného práva, ktorým sa udelilo právo poskytovať </w:t>
      </w:r>
      <w:r>
        <w:rPr>
          <w:rFonts w:ascii="Arial CE" w:eastAsia="Arial CE" w:hAnsi="Arial CE" w:cs="Arial CE"/>
          <w:b/>
          <w:u w:val="single" w:color="000000"/>
        </w:rPr>
        <w:t>služby vo verejnom záujme</w:t>
      </w:r>
      <w:r>
        <w:t xml:space="preserve"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3B15F2" w:rsidRPr="00AF1FC3" w:rsidRDefault="003B15F2" w:rsidP="00AF1FC3"/>
    <w:sectPr w:rsidR="003B15F2" w:rsidRPr="00AF1FC3" w:rsidSect="00E70E4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38CB" w:rsidRDefault="001D38CB" w:rsidP="00CC094E">
      <w:pPr>
        <w:spacing w:after="0" w:line="240" w:lineRule="auto"/>
      </w:pPr>
      <w:r>
        <w:separator/>
      </w:r>
    </w:p>
  </w:endnote>
  <w:endnote w:type="continuationSeparator" w:id="0">
    <w:p w:rsidR="001D38CB" w:rsidRDefault="001D38CB" w:rsidP="00CC09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D93784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D93784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EA3E92" w:rsidRPr="00EA3E92">
      <w:rPr>
        <w:rFonts w:ascii="Times New Roman" w:eastAsia="Times New Roman" w:hAnsi="Times New Roman" w:cs="Times New Roman"/>
        <w:noProof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D93784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38CB" w:rsidRDefault="001D38CB" w:rsidP="00CC094E">
      <w:pPr>
        <w:spacing w:after="0" w:line="240" w:lineRule="auto"/>
      </w:pPr>
      <w:r>
        <w:separator/>
      </w:r>
    </w:p>
  </w:footnote>
  <w:footnote w:type="continuationSeparator" w:id="0">
    <w:p w:rsidR="001D38CB" w:rsidRDefault="001D38CB" w:rsidP="00CC09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93784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D93784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93784">
          <w:pPr>
            <w:spacing w:line="259" w:lineRule="auto"/>
          </w:pPr>
          <w:r>
            <w:t xml:space="preserve"> DIČ: 2023148677</w:t>
          </w:r>
        </w:p>
      </w:tc>
    </w:tr>
  </w:tbl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93784">
    <w:pPr>
      <w:spacing w:after="0"/>
      <w:ind w:left="677" w:right="107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3D5502" w:rsidRDefault="00D93784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296B24">
          <w:pPr>
            <w:spacing w:line="259" w:lineRule="auto"/>
          </w:pPr>
          <w:r>
            <w:t xml:space="preserve"> IČO: </w:t>
          </w:r>
          <w:r w:rsidRPr="00296B24">
            <w:t>47471565</w:t>
          </w:r>
          <w:r w:rsidR="00D93784">
            <w:t xml:space="preserve">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D93784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296B24">
          <w:pPr>
            <w:spacing w:line="259" w:lineRule="auto"/>
          </w:pPr>
          <w:r>
            <w:t xml:space="preserve"> DIČ: </w:t>
          </w:r>
          <w:r w:rsidRPr="00296B24">
            <w:t>2023920261</w:t>
          </w:r>
        </w:p>
      </w:tc>
    </w:tr>
  </w:tbl>
  <w:p w:rsidR="00CC094E" w:rsidRDefault="00D93784" w:rsidP="00CC094E">
    <w:pPr>
      <w:spacing w:after="0"/>
      <w:ind w:left="677" w:right="1071"/>
    </w:pPr>
    <w:r>
      <w:rPr>
        <w:rFonts w:ascii="Calibri" w:eastAsia="Calibri" w:hAnsi="Calibri" w:cs="Calibri"/>
      </w:rPr>
      <w:t xml:space="preserve"> </w:t>
    </w:r>
    <w:r w:rsidR="00CC094E">
      <w:rPr>
        <w:bdr w:val="single" w:sz="8" w:space="0" w:color="000000"/>
      </w:rPr>
      <w:t>Poznámky Úč MÚJ 3 – 01</w:t>
    </w:r>
    <w:r w:rsidR="00CC094E">
      <w:t xml:space="preserve">                           </w:t>
    </w:r>
  </w:p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93784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D93784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93784">
          <w:pPr>
            <w:spacing w:line="259" w:lineRule="auto"/>
          </w:pPr>
          <w:r>
            <w:t xml:space="preserve"> DIČ: 2023148677</w:t>
          </w:r>
        </w:p>
      </w:tc>
    </w:tr>
  </w:tbl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93784">
    <w:pPr>
      <w:spacing w:after="0"/>
      <w:ind w:left="677" w:right="107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3D5502" w:rsidRDefault="00D93784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C697C"/>
    <w:multiLevelType w:val="hybridMultilevel"/>
    <w:tmpl w:val="0AA4ACC2"/>
    <w:lvl w:ilvl="0" w:tplc="2D0A32F0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B907E4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936A42E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038E66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2EABD3C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0BE1012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0E4255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04ED1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EFCF4C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7EA769E"/>
    <w:multiLevelType w:val="hybridMultilevel"/>
    <w:tmpl w:val="A17A2CD4"/>
    <w:lvl w:ilvl="0" w:tplc="30BC287E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328C9F4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158B642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59E8888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9D840B2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07AD446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3C807CE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2E69F9E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690E94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127645E"/>
    <w:multiLevelType w:val="hybridMultilevel"/>
    <w:tmpl w:val="59268822"/>
    <w:lvl w:ilvl="0" w:tplc="042682B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9BA85CC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E603766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D6E6F2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66A7BC2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1A8F1FC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012CBB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830FEAA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650BD0E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9E66C77"/>
    <w:multiLevelType w:val="hybridMultilevel"/>
    <w:tmpl w:val="E3EA3020"/>
    <w:lvl w:ilvl="0" w:tplc="9F60C82E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45023B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83A9798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93C92BC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850059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DA0D2AE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CD0901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AF46F5E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FE279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E131C76"/>
    <w:multiLevelType w:val="hybridMultilevel"/>
    <w:tmpl w:val="3B048C58"/>
    <w:lvl w:ilvl="0" w:tplc="73F6312A">
      <w:start w:val="1"/>
      <w:numFmt w:val="lowerLetter"/>
      <w:lvlText w:val="%1)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7BC746A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F3ECD5E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ADAFAD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5D0F764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B7E43EE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EBEE89C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CA04FD2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2C654EC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54C67D99"/>
    <w:multiLevelType w:val="hybridMultilevel"/>
    <w:tmpl w:val="5B0E8BE4"/>
    <w:lvl w:ilvl="0" w:tplc="38100B84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3B2E760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17E58F4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9CC0310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898CA06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3107386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FCE481A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E0AA1F8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E54B2AA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692C0463"/>
    <w:multiLevelType w:val="hybridMultilevel"/>
    <w:tmpl w:val="F5928FA0"/>
    <w:lvl w:ilvl="0" w:tplc="6C56B30A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442A3AA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16C4EB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AD85480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956C684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3CA5382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14CC0D2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112B226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D56B81C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5"/>
  </w:num>
  <w:num w:numId="5">
    <w:abstractNumId w:val="6"/>
  </w:num>
  <w:num w:numId="6">
    <w:abstractNumId w:val="4"/>
  </w:num>
  <w:num w:numId="7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94E"/>
    <w:rsid w:val="001D38CB"/>
    <w:rsid w:val="00296B24"/>
    <w:rsid w:val="00320AD1"/>
    <w:rsid w:val="003B15F2"/>
    <w:rsid w:val="0062452F"/>
    <w:rsid w:val="006F347B"/>
    <w:rsid w:val="00941660"/>
    <w:rsid w:val="00976C72"/>
    <w:rsid w:val="00A066E7"/>
    <w:rsid w:val="00AF1FC3"/>
    <w:rsid w:val="00CC094E"/>
    <w:rsid w:val="00D93784"/>
    <w:rsid w:val="00E81F7F"/>
    <w:rsid w:val="00EA3E92"/>
    <w:rsid w:val="00EF7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CC094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C094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CC094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basedOn w:val="Predvolenpsmoodseku"/>
    <w:rsid w:val="006F347B"/>
  </w:style>
  <w:style w:type="paragraph" w:styleId="Odsekzoznamu">
    <w:name w:val="List Paragraph"/>
    <w:basedOn w:val="Normlny"/>
    <w:uiPriority w:val="34"/>
    <w:qFormat/>
    <w:rsid w:val="006F347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CC094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C094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CC094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basedOn w:val="Predvolenpsmoodseku"/>
    <w:rsid w:val="006F347B"/>
  </w:style>
  <w:style w:type="paragraph" w:styleId="Odsekzoznamu">
    <w:name w:val="List Paragraph"/>
    <w:basedOn w:val="Normlny"/>
    <w:uiPriority w:val="34"/>
    <w:qFormat/>
    <w:rsid w:val="006F34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novecentrum.sk/main/goto.ashx?t=27&amp;p=5883670" TargetMode="External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danovecentrum.sk/main/goto.ashx?t=27&amp;p=5883670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1026</Words>
  <Characters>5849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Garmad</Company>
  <LinksUpToDate>false</LinksUpToDate>
  <CharactersWithSpaces>6862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Mádela</dc:creator>
  <cp:lastModifiedBy>Ján Mádela</cp:lastModifiedBy>
  <cp:revision>2</cp:revision>
  <cp:lastPrinted>2016-03-09T13:50:00Z</cp:lastPrinted>
  <dcterms:created xsi:type="dcterms:W3CDTF">2017-03-08T06:36:00Z</dcterms:created>
  <dcterms:modified xsi:type="dcterms:W3CDTF">2017-03-08T06:36:00Z</dcterms:modified>
</cp:coreProperties>
</file>