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7700"/>
      </w:tblGrid>
      <w:tr w:rsidR="000D5877" w:rsidRPr="000D5877" w:rsidTr="000D5877">
        <w:trPr>
          <w:trHeight w:val="360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Cs w:val="28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Cs/>
                <w:color w:val="000000"/>
                <w:szCs w:val="28"/>
                <w:lang w:eastAsia="sk-SK"/>
              </w:rPr>
              <w:t>Poznámky k účtovnej závierke spoločnosti  I.S.I.,  s.r.o., zostavenej k 31.12.2016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4"/>
                <w:szCs w:val="24"/>
                <w:lang w:eastAsia="sk-SK"/>
              </w:rPr>
            </w:pP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4"/>
                <w:szCs w:val="24"/>
                <w:lang w:eastAsia="sk-SK"/>
              </w:rPr>
            </w:pP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Obchodné meno: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I.S.I. s.r.o.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Sídlo: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Štefánikovo námestie 5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Spišská Nová Ves 052 01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IČO: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36 217 123                DIČ:     2020035138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Deň zápisu: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11.11.2002 </w:t>
            </w:r>
          </w:p>
        </w:tc>
      </w:tr>
      <w:tr w:rsidR="000D5877" w:rsidRPr="000D5877" w:rsidTr="000D5877">
        <w:trPr>
          <w:trHeight w:val="34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Právna forma: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Spoločnosť s ručením obmedzeným </w:t>
            </w:r>
          </w:p>
        </w:tc>
      </w:tr>
      <w:tr w:rsidR="000D5877" w:rsidRPr="000D5877" w:rsidTr="000D5877">
        <w:trPr>
          <w:trHeight w:val="345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Spoločnosť je zapísaná v OR OS Košice I., Oddiel: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Sro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Vl.č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.: 13577/V</w:t>
            </w:r>
          </w:p>
        </w:tc>
      </w:tr>
      <w:tr w:rsidR="000D5877" w:rsidRPr="000D5877" w:rsidTr="000D5877">
        <w:trPr>
          <w:trHeight w:val="39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</w:tr>
      <w:tr w:rsidR="000D5877" w:rsidRPr="000D5877" w:rsidTr="000D5877">
        <w:trPr>
          <w:trHeight w:val="2550"/>
        </w:trPr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Hospodárska činnosť: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činnosť vykonávaná banským spôsobom: inžiniersko-geologický a hydrogeologický prieskum okrem geologických prác vykonávaných za účelom získania doplňujúcich údajov pre dokumentáciu stavieb ťažba pieskov a štrkopieskov v korytách vodných tokov plávajúcimi strojmi vrátane úpravy a zušľachťovania týchto surovín vykonávaných v súvislosti s ich ťažbou, s výnimkou odstraňovania nánosov pieskov a štrkopieskov pri údržbe vodných tokov podzemné práce vykonávané banským spôsobom, najmä hĺbenie jám a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jamíc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, razenie štôlní a tunelov, ako aj iných podzemných priestorov s objemom nad 500 m2 práce na zabezpečenie stability podzemných priestorov (podzemné sanačné práce) práce na sprístupňovaní jaskýň a práce na ich udržiavaní v bezpečnom stave zemné práce vykonávané s použitím strojov a výbušnín, ak sa na jednej lokalite premiestňuje viac ako 100 000 m3 horniny strojové vŕtanie studní s dĺžkou nad 30 m a vrty s dĺžkou nad 30 m čerpanie prírodných liečivých a stolových minerálnych vôd v banských dielach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vykonávanie trhacích prác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uskutočňovanie stavieb a ich zmien </w:t>
            </w:r>
          </w:p>
        </w:tc>
      </w:tr>
      <w:tr w:rsidR="000D5877" w:rsidRPr="000D5877" w:rsidTr="000D5877">
        <w:trPr>
          <w:trHeight w:val="630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obchodná činnosť - kúpa tovaru za účelom jeho predaja v rozsahu voľných živností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inžinierska činnosť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sprostredkovateľská činnosť v rozsahu voľných živností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prenájom strojov a zariadení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strojárska výroba a výroba náhradných dielov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Spoločníci: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Ing. Vladimír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Hozza</w:t>
            </w:r>
            <w:proofErr w:type="spellEnd"/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Maše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Haľamovej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4413/11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Martin 036 01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Štatutárny orgán: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konatelia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Ing. Vladimír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Hozza</w:t>
            </w:r>
            <w:proofErr w:type="spellEnd"/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Maše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Haľamovej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4413/11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Martin 036 01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Vznik funkcie: 28.05.2012 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 </w:t>
            </w:r>
          </w:p>
        </w:tc>
      </w:tr>
      <w:tr w:rsidR="000D5877" w:rsidRPr="000D5877" w:rsidTr="000D5877">
        <w:trPr>
          <w:trHeight w:val="94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Ďalšie právne skutočnosti: </w:t>
            </w: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Spoločnosť s ručením obmedzeným bola založená zakladateľskou listinou formou notárskej zápisnice č. N 1032/2002, </w:t>
            </w:r>
            <w:proofErr w:type="spellStart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Nz</w:t>
            </w:r>
            <w:proofErr w:type="spellEnd"/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 xml:space="preserve"> 1040/2002 zo dňa 4.11.2002 podľa zákona č. 513/91 Zb. v znení neskorších predpisov. </w:t>
            </w:r>
          </w:p>
        </w:tc>
      </w:tr>
      <w:tr w:rsidR="000D5877" w:rsidRPr="000D5877" w:rsidTr="000D587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/>
                <w:bCs/>
                <w:color w:val="000000"/>
                <w:sz w:val="22"/>
                <w:lang w:eastAsia="sk-SK"/>
              </w:rPr>
            </w:pPr>
          </w:p>
        </w:tc>
      </w:tr>
      <w:tr w:rsidR="000D5877" w:rsidRPr="000D5877" w:rsidTr="000D5877">
        <w:trPr>
          <w:trHeight w:val="315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Účtovná závierka nie je zostavená za predpokladu , že bude nepretržite pokračovať vo svojej činnosti.</w:t>
            </w:r>
          </w:p>
        </w:tc>
      </w:tr>
      <w:tr w:rsidR="000D5877" w:rsidRPr="000D5877" w:rsidTr="000D5877">
        <w:trPr>
          <w:trHeight w:val="315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Spoločnosť bola aj v roku 2016 neaktívna.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</w:tr>
      <w:tr w:rsidR="000D5877" w:rsidRPr="000D5877" w:rsidTr="000D5877">
        <w:trPr>
          <w:trHeight w:val="315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Nemala v roku 2016 žiadnych zamestnancov.</w:t>
            </w:r>
          </w:p>
        </w:tc>
      </w:tr>
      <w:tr w:rsidR="000D5877" w:rsidRPr="000D5877" w:rsidTr="000D5877">
        <w:trPr>
          <w:trHeight w:val="315"/>
        </w:trPr>
        <w:tc>
          <w:tcPr>
            <w:tcW w:w="10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  <w:r w:rsidRPr="000D5877"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  <w:t>V roku 2016 neobstarávala dlhodobý hmotný ani nehmotný majetok.</w:t>
            </w: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</w:tr>
      <w:tr w:rsidR="000D5877" w:rsidRPr="000D5877" w:rsidTr="000D587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  <w:tc>
          <w:tcPr>
            <w:tcW w:w="7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877" w:rsidRPr="000D5877" w:rsidRDefault="000D5877" w:rsidP="000D5877">
            <w:pPr>
              <w:spacing w:after="0" w:line="240" w:lineRule="auto"/>
              <w:rPr>
                <w:rFonts w:ascii="Arial Narrow" w:eastAsia="Times New Roman" w:hAnsi="Arial Narrow" w:cs="Times New Roman"/>
                <w:b w:val="0"/>
                <w:color w:val="000000"/>
                <w:sz w:val="22"/>
                <w:lang w:eastAsia="sk-SK"/>
              </w:rPr>
            </w:pPr>
          </w:p>
        </w:tc>
      </w:tr>
    </w:tbl>
    <w:p w:rsidR="009122FF" w:rsidRPr="000D5877" w:rsidRDefault="009122FF">
      <w:pPr>
        <w:rPr>
          <w:rFonts w:ascii="Arial Narrow" w:hAnsi="Arial Narrow"/>
          <w:sz w:val="22"/>
        </w:rPr>
      </w:pPr>
    </w:p>
    <w:sectPr w:rsidR="009122FF" w:rsidRPr="000D5877" w:rsidSect="000D5877">
      <w:pgSz w:w="11906" w:h="16838" w:code="9"/>
      <w:pgMar w:top="1417" w:right="1417" w:bottom="1417" w:left="1417" w:header="708" w:footer="708" w:gutter="0"/>
      <w:cols w:space="708"/>
      <w:docGrid w:linePitch="38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 w:grammar="clean"/>
  <w:defaultTabStop w:val="708"/>
  <w:hyphenationZone w:val="425"/>
  <w:drawingGridHorizontalSpacing w:val="281"/>
  <w:characterSpacingControl w:val="doNotCompress"/>
  <w:compat/>
  <w:rsids>
    <w:rsidRoot w:val="000D5877"/>
    <w:rsid w:val="000D5877"/>
    <w:rsid w:val="006E299F"/>
    <w:rsid w:val="00912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Arial"/>
        <w:b/>
        <w:sz w:val="28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22F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72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A627F7-B74F-410A-B689-D96DED99E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364</Words>
  <Characters>2076</Characters>
  <Application>Microsoft Office Word</Application>
  <DocSecurity>0</DocSecurity>
  <Lines>17</Lines>
  <Paragraphs>4</Paragraphs>
  <ScaleCrop>false</ScaleCrop>
  <Company>VHS Tunely, s.r.o</Company>
  <LinksUpToDate>false</LinksUpToDate>
  <CharactersWithSpaces>2436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Hozza</dc:creator>
  <cp:keywords/>
  <dc:description/>
  <cp:lastModifiedBy>Vladimír Hozza</cp:lastModifiedBy>
  <cp:revision>1</cp:revision>
  <dcterms:created xsi:type="dcterms:W3CDTF">2017-03-15T09:21:00Z</dcterms:created>
  <dcterms:modified xsi:type="dcterms:W3CDTF">2017-03-15T09:27:00Z</dcterms:modified>
</cp:coreProperties>
</file>