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991905">
        <w:rPr>
          <w:szCs w:val="18"/>
        </w:rPr>
        <w:t>Hepsa</w:t>
      </w:r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991905">
        <w:rPr>
          <w:szCs w:val="18"/>
        </w:rPr>
        <w:t>06</w:t>
      </w:r>
      <w:r w:rsidRPr="00B50225">
        <w:rPr>
          <w:szCs w:val="18"/>
        </w:rPr>
        <w:t>.</w:t>
      </w:r>
      <w:r w:rsidR="00991905">
        <w:rPr>
          <w:szCs w:val="18"/>
        </w:rPr>
        <w:t>04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</w:t>
      </w:r>
      <w:r w:rsidR="00DA05D5">
        <w:rPr>
          <w:szCs w:val="18"/>
        </w:rPr>
        <w:t>tovné obdobie od 1. januára 2016</w:t>
      </w:r>
      <w:r w:rsidRPr="00B50225">
        <w:rPr>
          <w:szCs w:val="18"/>
        </w:rPr>
        <w:t xml:space="preserve"> do 31. decembra 201</w:t>
      </w:r>
      <w:r w:rsidR="00DA05D5">
        <w:rPr>
          <w:szCs w:val="18"/>
        </w:rPr>
        <w:t>6</w:t>
      </w:r>
      <w:bookmarkStart w:id="2" w:name="_GoBack"/>
      <w:bookmarkEnd w:id="2"/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</w:t>
      </w:r>
      <w:r w:rsidR="00B94DDF">
        <w:rPr>
          <w:szCs w:val="18"/>
        </w:rPr>
        <w:t>mbru 2015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="00B94DDF">
        <w:rPr>
          <w:szCs w:val="18"/>
        </w:rPr>
        <w:t xml:space="preserve"> 2016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4603" w:rsidRDefault="00214603" w:rsidP="00FB0DB9">
      <w:r>
        <w:separator/>
      </w:r>
    </w:p>
  </w:endnote>
  <w:endnote w:type="continuationSeparator" w:id="0">
    <w:p w:rsidR="00214603" w:rsidRDefault="00214603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4603" w:rsidRDefault="00214603" w:rsidP="00FB0DB9">
      <w:r>
        <w:separator/>
      </w:r>
    </w:p>
  </w:footnote>
  <w:footnote w:type="continuationSeparator" w:id="0">
    <w:p w:rsidR="00214603" w:rsidRDefault="00214603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4603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305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94DDF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5D5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5800B"/>
  <w15:docId w15:val="{A0FF2D6C-D693-4085-AD7A-A6FF38FCC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3D02AA-1994-43F7-97E0-0D7FD983E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2017-03-18T08:16:00Z</dcterms:created>
  <dcterms:modified xsi:type="dcterms:W3CDTF">2017-03-18T08:16:00Z</dcterms:modified>
</cp:coreProperties>
</file>