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B7E" w:rsidRDefault="006E5B7E" w:rsidP="006E5B7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IČO 36355160   DIČ 2022184967</w:t>
      </w:r>
    </w:p>
    <w:p w:rsidR="006E5B7E" w:rsidRDefault="006E5B7E" w:rsidP="006E5B7E">
      <w:pPr>
        <w:pStyle w:val="Default"/>
        <w:rPr>
          <w:sz w:val="23"/>
          <w:szCs w:val="23"/>
        </w:rPr>
      </w:pPr>
    </w:p>
    <w:p w:rsidR="006E5B7E" w:rsidRPr="00450C7C" w:rsidRDefault="006E5B7E" w:rsidP="006E5B7E">
      <w:pPr>
        <w:pStyle w:val="Default"/>
        <w:jc w:val="center"/>
        <w:rPr>
          <w:b/>
          <w:color w:val="auto"/>
          <w:u w:val="single"/>
        </w:rPr>
      </w:pPr>
      <w:r w:rsidRPr="00450C7C">
        <w:rPr>
          <w:b/>
          <w:sz w:val="23"/>
          <w:szCs w:val="23"/>
          <w:u w:val="single"/>
        </w:rPr>
        <w:t xml:space="preserve">Poznámky </w:t>
      </w:r>
      <w:proofErr w:type="spellStart"/>
      <w:r w:rsidRPr="00450C7C">
        <w:rPr>
          <w:b/>
          <w:sz w:val="23"/>
          <w:szCs w:val="23"/>
          <w:u w:val="single"/>
        </w:rPr>
        <w:t>mikro</w:t>
      </w:r>
      <w:proofErr w:type="spellEnd"/>
      <w:r>
        <w:rPr>
          <w:b/>
          <w:sz w:val="23"/>
          <w:szCs w:val="23"/>
          <w:u w:val="single"/>
        </w:rPr>
        <w:t xml:space="preserve"> </w:t>
      </w:r>
      <w:r w:rsidRPr="00450C7C">
        <w:rPr>
          <w:b/>
          <w:sz w:val="23"/>
          <w:szCs w:val="23"/>
          <w:u w:val="single"/>
        </w:rPr>
        <w:t>účtovnej jednotky za obdobie od 01.01.201</w:t>
      </w:r>
      <w:r>
        <w:rPr>
          <w:b/>
          <w:sz w:val="23"/>
          <w:szCs w:val="23"/>
          <w:u w:val="single"/>
        </w:rPr>
        <w:t>6</w:t>
      </w:r>
      <w:r w:rsidRPr="00450C7C">
        <w:rPr>
          <w:b/>
          <w:sz w:val="23"/>
          <w:szCs w:val="23"/>
          <w:u w:val="single"/>
        </w:rPr>
        <w:t xml:space="preserve"> do 31.12.201</w:t>
      </w:r>
      <w:r>
        <w:rPr>
          <w:b/>
          <w:sz w:val="23"/>
          <w:szCs w:val="23"/>
          <w:u w:val="single"/>
        </w:rPr>
        <w:t>6</w:t>
      </w:r>
    </w:p>
    <w:p w:rsidR="006E5B7E" w:rsidRDefault="006E5B7E" w:rsidP="006E5B7E">
      <w:pPr>
        <w:pStyle w:val="Default"/>
        <w:rPr>
          <w:color w:val="auto"/>
        </w:rPr>
      </w:pPr>
    </w:p>
    <w:p w:rsidR="006E5B7E" w:rsidRDefault="006E5B7E" w:rsidP="006E5B7E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6E5B7E" w:rsidRDefault="006E5B7E" w:rsidP="006E5B7E">
      <w:pPr>
        <w:pStyle w:val="Default"/>
        <w:jc w:val="center"/>
      </w:pPr>
      <w:r>
        <w:rPr>
          <w:b/>
          <w:bCs/>
          <w:color w:val="auto"/>
          <w:sz w:val="23"/>
          <w:szCs w:val="23"/>
        </w:rPr>
        <w:t>Všeobecné údaje</w:t>
      </w:r>
    </w:p>
    <w:p w:rsidR="006E5B7E" w:rsidRDefault="006E5B7E" w:rsidP="006E5B7E">
      <w:pPr>
        <w:pStyle w:val="Default"/>
        <w:jc w:val="center"/>
      </w:pPr>
    </w:p>
    <w:p w:rsidR="006E5B7E" w:rsidRDefault="006E5B7E" w:rsidP="006E5B7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právnickej osoby a jej sídlo: </w:t>
      </w:r>
    </w:p>
    <w:p w:rsidR="006E5B7E" w:rsidRPr="001B3100" w:rsidRDefault="006E5B7E" w:rsidP="006E5B7E">
      <w:pPr>
        <w:pStyle w:val="Default"/>
        <w:rPr>
          <w:b/>
          <w:sz w:val="23"/>
          <w:szCs w:val="23"/>
        </w:rPr>
      </w:pPr>
      <w:r w:rsidRPr="001B3100">
        <w:rPr>
          <w:b/>
          <w:sz w:val="23"/>
          <w:szCs w:val="23"/>
        </w:rPr>
        <w:t>TOP Office s.r.o., Hlavná 922, Matúškovo 92501</w:t>
      </w:r>
    </w:p>
    <w:p w:rsidR="006E5B7E" w:rsidRDefault="006E5B7E" w:rsidP="006E5B7E">
      <w:pPr>
        <w:pStyle w:val="Default"/>
        <w:rPr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>(2) Údaje o konsolidovanom celku, a</w:t>
      </w:r>
      <w:r w:rsidR="00D92DCF">
        <w:rPr>
          <w:sz w:val="23"/>
          <w:szCs w:val="23"/>
        </w:rPr>
        <w:t> </w:t>
      </w:r>
      <w:r>
        <w:rPr>
          <w:sz w:val="23"/>
          <w:szCs w:val="23"/>
        </w:rPr>
        <w:t>to</w:t>
      </w:r>
      <w:r w:rsidR="00D92DCF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nie je konsolidujúca účtovná jednotka, ktorá zostavuje konsolidovanú účtovnú závierku za tú skupinu účtovných jednotiek konsolidovaného celku, ktorého súčasťou je aj účtovná jednotka;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účtovná jednotka nie je materskou účtovnou jednotkou </w:t>
      </w:r>
    </w:p>
    <w:p w:rsidR="006E5B7E" w:rsidRDefault="006E5B7E" w:rsidP="006E5B7E">
      <w:pPr>
        <w:pStyle w:val="Default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zamestnancov: 1. </w:t>
      </w:r>
    </w:p>
    <w:p w:rsidR="006E5B7E" w:rsidRDefault="006E5B7E" w:rsidP="006E5B7E">
      <w:pPr>
        <w:pStyle w:val="Default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6E5B7E" w:rsidRDefault="006E5B7E" w:rsidP="006E5B7E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6E5B7E" w:rsidRDefault="006E5B7E" w:rsidP="006E5B7E">
      <w:pPr>
        <w:pStyle w:val="Default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Účtovná závierka je zostavená za splnenia predpokladu, že účtovná jednotka bude nepretržite pokračovať  vo svojej činnosti. </w:t>
      </w:r>
    </w:p>
    <w:p w:rsidR="006E5B7E" w:rsidRDefault="006E5B7E" w:rsidP="006E5B7E">
      <w:pPr>
        <w:pStyle w:val="Default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>(2) Spôsob oceňovania jednotlivých položiek majetku a záväzkov :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dlhodobý nehmotný majetok, dlhodobý hmotný majetok a dlhodobý finančný majetok   sa oceňujeme obstarávacou cenou,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zásoby obstarané kúpou oceňujeme obstarávacou cenou, zásoby  vytvorené vlastnou činnosťou nie sú,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pohľadávky sú ocenené obstarávacou cenou,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krátkodobý finančný majetok oceňujeme obstarávacou cenou, </w:t>
      </w:r>
    </w:p>
    <w:p w:rsidR="006E5B7E" w:rsidRDefault="006E5B7E" w:rsidP="006E5B7E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>e) záväzky vrátane rezerv, dlhopisov, pôžičiek a úverov oceňujeme obstarávacou cenou.</w:t>
      </w:r>
    </w:p>
    <w:p w:rsidR="006E5B7E" w:rsidRDefault="006E5B7E" w:rsidP="006E5B7E">
      <w:pPr>
        <w:pStyle w:val="Default"/>
        <w:jc w:val="both"/>
        <w:rPr>
          <w:sz w:val="23"/>
          <w:szCs w:val="23"/>
        </w:rPr>
      </w:pPr>
    </w:p>
    <w:p w:rsidR="006E5B7E" w:rsidRDefault="006E5B7E" w:rsidP="006E5B7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Odpisový plán pre jednotlivé druhy dlhodobého hmotného majetku a dlhodobého nehmotného majetku je    </w:t>
      </w:r>
    </w:p>
    <w:p w:rsidR="006E5B7E" w:rsidRPr="006E5B7E" w:rsidRDefault="006E5B7E" w:rsidP="006E5B7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zostavený :  doba odpisovania automobilov bola stanovená na 4 roky rovnomerným spôsobom.  Iné druhy majetku spoločnosť nemá. 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V roku 2016 neboli žiadne zmeny účtovných zásad a zmeny účtovných metód.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6E5B7E" w:rsidRDefault="006E5B7E" w:rsidP="006E5B7E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Spoločnosť nepoberala žiadne dotácie</w:t>
      </w:r>
      <w:r>
        <w:rPr>
          <w:color w:val="auto"/>
          <w:sz w:val="22"/>
          <w:szCs w:val="22"/>
        </w:rPr>
        <w:t xml:space="preserve">. </w:t>
      </w:r>
    </w:p>
    <w:p w:rsidR="006E5B7E" w:rsidRDefault="006E5B7E" w:rsidP="006E5B7E">
      <w:pPr>
        <w:pStyle w:val="Default"/>
        <w:jc w:val="both"/>
        <w:rPr>
          <w:color w:val="auto"/>
          <w:sz w:val="22"/>
          <w:szCs w:val="22"/>
        </w:rPr>
      </w:pP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Spoločnosť neúčtovala významné opravy chýb minulých účtovných období v bežnom účtovnom období.</w:t>
      </w:r>
    </w:p>
    <w:p w:rsidR="006E5B7E" w:rsidRDefault="006E5B7E" w:rsidP="006E5B7E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6E5B7E" w:rsidRDefault="006E5B7E" w:rsidP="006E5B7E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6E5B7E" w:rsidRDefault="006E5B7E" w:rsidP="006E5B7E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 strát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6E5B7E" w:rsidRPr="001B3100" w:rsidRDefault="006E5B7E" w:rsidP="006E5B7E">
      <w:pPr>
        <w:pStyle w:val="Default"/>
        <w:numPr>
          <w:ilvl w:val="0"/>
          <w:numId w:val="1"/>
        </w:numPr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V roku 2016 nebolo účtované o nákladoch a výnosoch z predaja podniku alebo časti podniku, ani o škodách  </w:t>
      </w:r>
      <w:r w:rsidRPr="001B3100">
        <w:rPr>
          <w:color w:val="auto"/>
          <w:sz w:val="23"/>
          <w:szCs w:val="23"/>
        </w:rPr>
        <w:t xml:space="preserve">z dôvodu živelných pohrôm. 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 to: </w:t>
      </w: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celková suma záväzkov so zostatkovou dobou splatnosti dlhšou ako päť rokov : </w:t>
      </w:r>
      <w:r w:rsidR="00394793">
        <w:rPr>
          <w:color w:val="auto"/>
          <w:sz w:val="23"/>
          <w:szCs w:val="23"/>
        </w:rPr>
        <w:t>149,63</w:t>
      </w:r>
      <w:r>
        <w:rPr>
          <w:color w:val="auto"/>
          <w:sz w:val="23"/>
          <w:szCs w:val="23"/>
        </w:rPr>
        <w:t xml:space="preserve"> € 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 : 0,00 €</w:t>
      </w: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Spoločnosť nemá žiadne vlastné akcie. 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6E5B7E" w:rsidRDefault="00394793" w:rsidP="00394793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6E5B7E">
        <w:rPr>
          <w:color w:val="auto"/>
          <w:sz w:val="23"/>
          <w:szCs w:val="23"/>
        </w:rPr>
        <w:t xml:space="preserve">a) spoločnosť neposkytla žiadne druhy záruk alebo iných zabezpečení, </w:t>
      </w:r>
    </w:p>
    <w:p w:rsidR="006E5B7E" w:rsidRDefault="00394793" w:rsidP="00394793">
      <w:pPr>
        <w:pStyle w:val="Default"/>
        <w:spacing w:after="27"/>
        <w:jc w:val="both"/>
        <w:rPr>
          <w:color w:val="auto"/>
        </w:rPr>
      </w:pPr>
      <w:r>
        <w:rPr>
          <w:color w:val="auto"/>
          <w:sz w:val="23"/>
          <w:szCs w:val="23"/>
        </w:rPr>
        <w:t xml:space="preserve"> </w:t>
      </w:r>
      <w:r w:rsidR="006E5B7E">
        <w:rPr>
          <w:color w:val="auto"/>
          <w:sz w:val="23"/>
          <w:szCs w:val="23"/>
        </w:rPr>
        <w:t>b) spoločnosť neposkytla žiadne pôžičky</w:t>
      </w:r>
      <w:r>
        <w:rPr>
          <w:color w:val="auto"/>
          <w:sz w:val="23"/>
          <w:szCs w:val="23"/>
        </w:rPr>
        <w:t>.</w:t>
      </w:r>
      <w:r w:rsidR="006E5B7E">
        <w:rPr>
          <w:color w:val="auto"/>
          <w:sz w:val="23"/>
          <w:szCs w:val="23"/>
        </w:rPr>
        <w:t xml:space="preserve"> 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6E5B7E" w:rsidRDefault="006E5B7E" w:rsidP="006E5B7E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jednotky, a</w:t>
      </w:r>
      <w:r w:rsidR="00D92DC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D92DCF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6E5B7E" w:rsidRDefault="00394793" w:rsidP="00394793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6E5B7E">
        <w:rPr>
          <w:color w:val="auto"/>
          <w:sz w:val="23"/>
          <w:szCs w:val="23"/>
        </w:rPr>
        <w:t xml:space="preserve">a) spoločnosť má uzatvorenú zmluvu o finančnom </w:t>
      </w:r>
      <w:r w:rsidR="00D92DCF">
        <w:rPr>
          <w:color w:val="auto"/>
          <w:sz w:val="23"/>
          <w:szCs w:val="23"/>
        </w:rPr>
        <w:t>prenájme na motorové vozidlo.</w:t>
      </w:r>
    </w:p>
    <w:p w:rsidR="006E5B7E" w:rsidRDefault="006E5B7E" w:rsidP="006E5B7E">
      <w:pPr>
        <w:pStyle w:val="Default"/>
        <w:jc w:val="both"/>
        <w:rPr>
          <w:color w:val="auto"/>
          <w:sz w:val="23"/>
          <w:szCs w:val="23"/>
        </w:rPr>
      </w:pPr>
    </w:p>
    <w:p w:rsidR="00735E8B" w:rsidRDefault="006E5B7E" w:rsidP="006E5B7E">
      <w:r>
        <w:rPr>
          <w:sz w:val="23"/>
          <w:szCs w:val="23"/>
        </w:rPr>
        <w:t>(6) Spoločnosť neudelila žiadne výlučné ani oso</w:t>
      </w:r>
      <w:r w:rsidR="00D92DCF">
        <w:rPr>
          <w:sz w:val="23"/>
          <w:szCs w:val="23"/>
        </w:rPr>
        <w:t>bitné práva.</w:t>
      </w:r>
    </w:p>
    <w:sectPr w:rsidR="00735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806FBE"/>
    <w:multiLevelType w:val="hybridMultilevel"/>
    <w:tmpl w:val="8398C9F0"/>
    <w:lvl w:ilvl="0" w:tplc="0BAC1A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E5B7E"/>
    <w:rsid w:val="00394793"/>
    <w:rsid w:val="006E5B7E"/>
    <w:rsid w:val="00735E8B"/>
    <w:rsid w:val="00D92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E5B7E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Baris</dc:creator>
  <cp:lastModifiedBy>Baris</cp:lastModifiedBy>
  <cp:revision>2</cp:revision>
  <cp:lastPrinted>2017-03-03T15:27:00Z</cp:lastPrinted>
  <dcterms:created xsi:type="dcterms:W3CDTF">2017-03-03T15:28:00Z</dcterms:created>
  <dcterms:modified xsi:type="dcterms:W3CDTF">2017-03-03T15:28:00Z</dcterms:modified>
</cp:coreProperties>
</file>