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7C72" w:rsidRPr="00BD7C72" w:rsidRDefault="00BD7C72" w:rsidP="00BD7C72">
      <w:pPr>
        <w:pStyle w:val="Default"/>
        <w:rPr>
          <w:rFonts w:asciiTheme="minorHAnsi" w:hAnsiTheme="minorHAnsi"/>
        </w:rPr>
      </w:pPr>
    </w:p>
    <w:p w:rsidR="00BD7C72" w:rsidRPr="00BD7C72" w:rsidRDefault="00BD7C72" w:rsidP="00BD7C72">
      <w:pPr>
        <w:pStyle w:val="Default"/>
        <w:rPr>
          <w:rFonts w:asciiTheme="minorHAnsi" w:hAnsiTheme="minorHAnsi"/>
          <w:color w:val="auto"/>
        </w:rPr>
      </w:pPr>
    </w:p>
    <w:p w:rsidR="00BD7C72" w:rsidRPr="00BD7C72" w:rsidRDefault="00BD7C72" w:rsidP="00BD7C72">
      <w:pPr>
        <w:pStyle w:val="Default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 </w:t>
      </w:r>
    </w:p>
    <w:p w:rsidR="00BD7C72" w:rsidRPr="00BD7C72" w:rsidRDefault="00BD7C72" w:rsidP="00BD7C72">
      <w:pPr>
        <w:pStyle w:val="Default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 </w:t>
      </w:r>
      <w:r w:rsidRPr="00BD7C72">
        <w:rPr>
          <w:rFonts w:asciiTheme="minorHAnsi" w:hAnsiTheme="minorHAnsi"/>
          <w:b/>
          <w:bCs/>
          <w:color w:val="auto"/>
        </w:rPr>
        <w:t xml:space="preserve">Čl. I </w:t>
      </w:r>
      <w:r>
        <w:rPr>
          <w:rFonts w:asciiTheme="minorHAnsi" w:hAnsiTheme="minorHAnsi"/>
          <w:color w:val="auto"/>
        </w:rPr>
        <w:t xml:space="preserve"> </w:t>
      </w:r>
      <w:r w:rsidRPr="00BD7C72">
        <w:rPr>
          <w:rFonts w:asciiTheme="minorHAnsi" w:hAnsiTheme="minorHAnsi"/>
          <w:b/>
          <w:bCs/>
          <w:color w:val="auto"/>
        </w:rPr>
        <w:t xml:space="preserve">Všeobecné údaje </w:t>
      </w:r>
    </w:p>
    <w:p w:rsidR="00BD7C72" w:rsidRDefault="00BD7C72" w:rsidP="000E4FE0">
      <w:pPr>
        <w:pStyle w:val="Default"/>
        <w:numPr>
          <w:ilvl w:val="0"/>
          <w:numId w:val="13"/>
        </w:numPr>
        <w:ind w:left="0" w:firstLine="0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>Názov pr</w:t>
      </w:r>
      <w:r>
        <w:rPr>
          <w:rFonts w:asciiTheme="minorHAnsi" w:hAnsiTheme="minorHAnsi"/>
          <w:color w:val="auto"/>
        </w:rPr>
        <w:t>ávnickej osoby a jej sídlo</w:t>
      </w:r>
      <w:r w:rsidRPr="00BD7C72">
        <w:rPr>
          <w:rFonts w:asciiTheme="minorHAnsi" w:hAnsiTheme="minorHAnsi"/>
          <w:color w:val="auto"/>
        </w:rPr>
        <w:t xml:space="preserve">. </w:t>
      </w:r>
    </w:p>
    <w:p w:rsidR="00BD7C72" w:rsidRPr="00BD7C72" w:rsidRDefault="00BD7C72" w:rsidP="00BD7C72">
      <w:pPr>
        <w:pStyle w:val="Default"/>
        <w:ind w:left="720"/>
        <w:rPr>
          <w:rFonts w:asciiTheme="minorHAnsi" w:hAnsiTheme="minorHAnsi"/>
          <w:color w:val="auto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26"/>
        <w:gridCol w:w="8886"/>
      </w:tblGrid>
      <w:tr w:rsidR="00BD7C72" w:rsidTr="003E6370">
        <w:tc>
          <w:tcPr>
            <w:tcW w:w="1526" w:type="dxa"/>
          </w:tcPr>
          <w:p w:rsidR="00BD7C72" w:rsidRPr="00BD7C72" w:rsidRDefault="00BD7C72" w:rsidP="00BD7C72">
            <w:pPr>
              <w:pStyle w:val="Default"/>
              <w:spacing w:after="120"/>
              <w:rPr>
                <w:rFonts w:asciiTheme="minorHAnsi" w:hAnsiTheme="minorHAnsi"/>
                <w:b/>
                <w:color w:val="auto"/>
              </w:rPr>
            </w:pPr>
            <w:r w:rsidRPr="00BD7C72">
              <w:rPr>
                <w:rFonts w:asciiTheme="minorHAnsi" w:hAnsiTheme="minorHAnsi"/>
                <w:b/>
                <w:color w:val="auto"/>
              </w:rPr>
              <w:t>Názov</w:t>
            </w:r>
          </w:p>
        </w:tc>
        <w:tc>
          <w:tcPr>
            <w:tcW w:w="8886" w:type="dxa"/>
          </w:tcPr>
          <w:p w:rsidR="00BD7C72" w:rsidRPr="00BD7C72" w:rsidRDefault="005B41CD" w:rsidP="00BD7C72">
            <w:pPr>
              <w:pStyle w:val="Default"/>
              <w:spacing w:after="120"/>
              <w:rPr>
                <w:rFonts w:asciiTheme="minorHAnsi" w:hAnsiTheme="minorHAnsi"/>
                <w:b/>
                <w:color w:val="auto"/>
              </w:rPr>
            </w:pPr>
            <w:proofErr w:type="spellStart"/>
            <w:r>
              <w:rPr>
                <w:rFonts w:asciiTheme="minorHAnsi" w:hAnsiTheme="minorHAnsi"/>
                <w:b/>
                <w:color w:val="auto"/>
              </w:rPr>
              <w:t>Resource</w:t>
            </w:r>
            <w:proofErr w:type="spellEnd"/>
            <w:r>
              <w:rPr>
                <w:rFonts w:asciiTheme="minorHAnsi" w:hAnsiTheme="minorHAnsi"/>
                <w:b/>
                <w:color w:val="auto"/>
              </w:rPr>
              <w:t xml:space="preserve"> Slovakia, s.r.o.</w:t>
            </w:r>
          </w:p>
        </w:tc>
      </w:tr>
      <w:tr w:rsidR="00BD7C72" w:rsidTr="003E6370">
        <w:tc>
          <w:tcPr>
            <w:tcW w:w="1526" w:type="dxa"/>
          </w:tcPr>
          <w:p w:rsidR="00BD7C72" w:rsidRPr="00BD7C72" w:rsidRDefault="00BD7C72" w:rsidP="00BD7C72">
            <w:pPr>
              <w:pStyle w:val="Default"/>
              <w:spacing w:after="120"/>
              <w:rPr>
                <w:rFonts w:asciiTheme="minorHAnsi" w:hAnsiTheme="minorHAnsi"/>
                <w:b/>
                <w:color w:val="auto"/>
              </w:rPr>
            </w:pPr>
            <w:r w:rsidRPr="00BD7C72">
              <w:rPr>
                <w:rFonts w:asciiTheme="minorHAnsi" w:hAnsiTheme="minorHAnsi"/>
                <w:b/>
                <w:color w:val="auto"/>
              </w:rPr>
              <w:t>Ulica</w:t>
            </w:r>
          </w:p>
        </w:tc>
        <w:tc>
          <w:tcPr>
            <w:tcW w:w="8886" w:type="dxa"/>
          </w:tcPr>
          <w:p w:rsidR="00BD7C72" w:rsidRPr="00BD7C72" w:rsidRDefault="005B41CD" w:rsidP="00BD7C72">
            <w:pPr>
              <w:pStyle w:val="Default"/>
              <w:spacing w:after="120"/>
              <w:rPr>
                <w:rFonts w:asciiTheme="minorHAnsi" w:hAnsiTheme="minorHAnsi"/>
                <w:b/>
                <w:color w:val="auto"/>
              </w:rPr>
            </w:pPr>
            <w:proofErr w:type="spellStart"/>
            <w:r>
              <w:rPr>
                <w:rFonts w:asciiTheme="minorHAnsi" w:hAnsiTheme="minorHAnsi"/>
                <w:b/>
                <w:color w:val="auto"/>
              </w:rPr>
              <w:t>Tallerova</w:t>
            </w:r>
            <w:proofErr w:type="spellEnd"/>
            <w:r>
              <w:rPr>
                <w:rFonts w:asciiTheme="minorHAnsi" w:hAnsiTheme="minorHAnsi"/>
                <w:b/>
                <w:color w:val="auto"/>
              </w:rPr>
              <w:t xml:space="preserve"> 4</w:t>
            </w:r>
          </w:p>
        </w:tc>
      </w:tr>
      <w:tr w:rsidR="00BD7C72" w:rsidTr="003E6370">
        <w:tc>
          <w:tcPr>
            <w:tcW w:w="1526" w:type="dxa"/>
          </w:tcPr>
          <w:p w:rsidR="00BD7C72" w:rsidRPr="00BD7C72" w:rsidRDefault="00BD7C72" w:rsidP="00BD7C72">
            <w:pPr>
              <w:pStyle w:val="Default"/>
              <w:spacing w:after="120"/>
              <w:rPr>
                <w:rFonts w:asciiTheme="minorHAnsi" w:hAnsiTheme="minorHAnsi"/>
                <w:b/>
                <w:color w:val="auto"/>
              </w:rPr>
            </w:pPr>
            <w:r w:rsidRPr="00BD7C72">
              <w:rPr>
                <w:rFonts w:asciiTheme="minorHAnsi" w:hAnsiTheme="minorHAnsi"/>
                <w:b/>
                <w:color w:val="auto"/>
              </w:rPr>
              <w:t>Mesto</w:t>
            </w:r>
          </w:p>
        </w:tc>
        <w:tc>
          <w:tcPr>
            <w:tcW w:w="8886" w:type="dxa"/>
          </w:tcPr>
          <w:p w:rsidR="00BD7C72" w:rsidRPr="00BD7C72" w:rsidRDefault="005B41CD" w:rsidP="00BD7C72">
            <w:pPr>
              <w:pStyle w:val="Default"/>
              <w:spacing w:after="120"/>
              <w:rPr>
                <w:rFonts w:asciiTheme="minorHAnsi" w:hAnsiTheme="minorHAnsi"/>
                <w:b/>
                <w:color w:val="auto"/>
              </w:rPr>
            </w:pPr>
            <w:r>
              <w:rPr>
                <w:rFonts w:asciiTheme="minorHAnsi" w:hAnsiTheme="minorHAnsi"/>
                <w:b/>
                <w:color w:val="auto"/>
              </w:rPr>
              <w:t>811 02 Bratislava</w:t>
            </w:r>
          </w:p>
        </w:tc>
      </w:tr>
      <w:tr w:rsidR="00BD7C72" w:rsidTr="003E6370">
        <w:tc>
          <w:tcPr>
            <w:tcW w:w="1526" w:type="dxa"/>
          </w:tcPr>
          <w:p w:rsidR="00BD7C72" w:rsidRPr="00BD7C72" w:rsidRDefault="00BD7C72" w:rsidP="00BD7C72">
            <w:pPr>
              <w:pStyle w:val="Default"/>
              <w:spacing w:after="120"/>
              <w:rPr>
                <w:rFonts w:asciiTheme="minorHAnsi" w:hAnsiTheme="minorHAnsi"/>
                <w:b/>
                <w:color w:val="auto"/>
              </w:rPr>
            </w:pPr>
            <w:r w:rsidRPr="00BD7C72">
              <w:rPr>
                <w:rFonts w:asciiTheme="minorHAnsi" w:hAnsiTheme="minorHAnsi"/>
                <w:b/>
                <w:color w:val="auto"/>
              </w:rPr>
              <w:t>IČO:</w:t>
            </w:r>
          </w:p>
        </w:tc>
        <w:tc>
          <w:tcPr>
            <w:tcW w:w="8886" w:type="dxa"/>
          </w:tcPr>
          <w:p w:rsidR="00BD7C72" w:rsidRPr="00BD7C72" w:rsidRDefault="005B41CD" w:rsidP="00BD7C72">
            <w:pPr>
              <w:pStyle w:val="Default"/>
              <w:spacing w:after="120"/>
              <w:rPr>
                <w:rFonts w:asciiTheme="minorHAnsi" w:hAnsiTheme="minorHAnsi"/>
                <w:b/>
                <w:color w:val="auto"/>
              </w:rPr>
            </w:pPr>
            <w:r>
              <w:rPr>
                <w:rFonts w:asciiTheme="minorHAnsi" w:hAnsiTheme="minorHAnsi"/>
                <w:b/>
                <w:color w:val="auto"/>
              </w:rPr>
              <w:t>46359974</w:t>
            </w:r>
          </w:p>
        </w:tc>
      </w:tr>
      <w:tr w:rsidR="00BD7C72" w:rsidTr="003E6370">
        <w:tc>
          <w:tcPr>
            <w:tcW w:w="1526" w:type="dxa"/>
          </w:tcPr>
          <w:p w:rsidR="00BD7C72" w:rsidRPr="00BD7C72" w:rsidRDefault="00BD7C72" w:rsidP="00BD7C72">
            <w:pPr>
              <w:pStyle w:val="Default"/>
              <w:spacing w:after="120"/>
              <w:rPr>
                <w:rFonts w:asciiTheme="minorHAnsi" w:hAnsiTheme="minorHAnsi"/>
                <w:b/>
                <w:color w:val="auto"/>
              </w:rPr>
            </w:pPr>
            <w:r w:rsidRPr="00BD7C72">
              <w:rPr>
                <w:rFonts w:asciiTheme="minorHAnsi" w:hAnsiTheme="minorHAnsi"/>
                <w:b/>
                <w:color w:val="auto"/>
              </w:rPr>
              <w:t>DIČ:</w:t>
            </w:r>
          </w:p>
        </w:tc>
        <w:tc>
          <w:tcPr>
            <w:tcW w:w="8886" w:type="dxa"/>
          </w:tcPr>
          <w:p w:rsidR="00BD7C72" w:rsidRPr="00BD7C72" w:rsidRDefault="005B41CD" w:rsidP="00BD7C72">
            <w:pPr>
              <w:pStyle w:val="Default"/>
              <w:spacing w:after="120"/>
              <w:rPr>
                <w:rFonts w:asciiTheme="minorHAnsi" w:hAnsiTheme="minorHAnsi"/>
                <w:b/>
                <w:color w:val="auto"/>
              </w:rPr>
            </w:pPr>
            <w:r>
              <w:rPr>
                <w:rFonts w:asciiTheme="minorHAnsi" w:hAnsiTheme="minorHAnsi"/>
                <w:b/>
                <w:color w:val="auto"/>
              </w:rPr>
              <w:t>2023366334</w:t>
            </w:r>
          </w:p>
        </w:tc>
      </w:tr>
    </w:tbl>
    <w:p w:rsidR="00BD7C72" w:rsidRPr="00BD7C72" w:rsidRDefault="00BD7C72" w:rsidP="000E4FE0">
      <w:pPr>
        <w:pStyle w:val="Default"/>
        <w:numPr>
          <w:ilvl w:val="0"/>
          <w:numId w:val="13"/>
        </w:numPr>
        <w:spacing w:before="120" w:after="27"/>
        <w:ind w:left="0" w:firstLine="0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Údaje o konsolidovanom celku, a to </w:t>
      </w:r>
    </w:p>
    <w:p w:rsidR="00BD7C72" w:rsidRPr="00161BE6" w:rsidRDefault="00BD7C72" w:rsidP="00BD7C72">
      <w:pPr>
        <w:pStyle w:val="Default"/>
        <w:spacing w:before="120" w:after="27"/>
        <w:rPr>
          <w:rFonts w:asciiTheme="minorHAnsi" w:hAnsiTheme="minorHAnsi"/>
          <w:i/>
          <w:color w:val="auto"/>
        </w:rPr>
      </w:pPr>
      <w:r w:rsidRPr="00161BE6">
        <w:rPr>
          <w:rFonts w:asciiTheme="minorHAnsi" w:hAnsiTheme="minorHAnsi"/>
          <w:i/>
          <w:color w:val="auto"/>
        </w:rPr>
        <w:t>Účtovná jednotka nie je súčasťou konsolidovaného celku a nie je ani materskou účtovnou jednotkou</w:t>
      </w:r>
    </w:p>
    <w:p w:rsidR="00BD7C72" w:rsidRDefault="00BD7C72" w:rsidP="000E4FE0">
      <w:pPr>
        <w:pStyle w:val="Default"/>
        <w:numPr>
          <w:ilvl w:val="0"/>
          <w:numId w:val="13"/>
        </w:numPr>
        <w:ind w:left="0" w:firstLine="0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Priemerný prepočítaný počet zamestnancov. </w:t>
      </w:r>
    </w:p>
    <w:p w:rsidR="00BD7C72" w:rsidRPr="00161BE6" w:rsidRDefault="003E6370" w:rsidP="000E4FE0">
      <w:pPr>
        <w:pStyle w:val="Default"/>
        <w:rPr>
          <w:rFonts w:asciiTheme="minorHAnsi" w:hAnsiTheme="minorHAnsi"/>
          <w:i/>
          <w:color w:val="auto"/>
        </w:rPr>
      </w:pPr>
      <w:r w:rsidRPr="00161BE6">
        <w:rPr>
          <w:rFonts w:asciiTheme="minorHAnsi" w:hAnsiTheme="minorHAnsi"/>
          <w:i/>
          <w:color w:val="auto"/>
        </w:rPr>
        <w:t xml:space="preserve">Účtovná jednotka </w:t>
      </w:r>
      <w:r w:rsidR="00E267C6">
        <w:rPr>
          <w:rFonts w:asciiTheme="minorHAnsi" w:hAnsiTheme="minorHAnsi"/>
          <w:i/>
          <w:color w:val="auto"/>
        </w:rPr>
        <w:t>ne</w:t>
      </w:r>
      <w:r w:rsidRPr="00161BE6">
        <w:rPr>
          <w:rFonts w:asciiTheme="minorHAnsi" w:hAnsiTheme="minorHAnsi"/>
          <w:i/>
          <w:color w:val="auto"/>
        </w:rPr>
        <w:t>za</w:t>
      </w:r>
      <w:r w:rsidR="00E105ED">
        <w:rPr>
          <w:rFonts w:asciiTheme="minorHAnsi" w:hAnsiTheme="minorHAnsi"/>
          <w:i/>
          <w:color w:val="auto"/>
        </w:rPr>
        <w:t>mestnávala v sledova</w:t>
      </w:r>
      <w:r w:rsidR="00E267C6">
        <w:rPr>
          <w:rFonts w:asciiTheme="minorHAnsi" w:hAnsiTheme="minorHAnsi"/>
          <w:i/>
          <w:color w:val="auto"/>
        </w:rPr>
        <w:t xml:space="preserve">nom období žiadneho </w:t>
      </w:r>
      <w:r w:rsidR="00961C1D">
        <w:rPr>
          <w:rFonts w:asciiTheme="minorHAnsi" w:hAnsiTheme="minorHAnsi"/>
          <w:i/>
          <w:color w:val="auto"/>
        </w:rPr>
        <w:t xml:space="preserve"> zamestnanca.</w:t>
      </w:r>
    </w:p>
    <w:p w:rsidR="00BD7C72" w:rsidRPr="00BD7C72" w:rsidRDefault="00BD7C72" w:rsidP="00BD7C72">
      <w:pPr>
        <w:pStyle w:val="Default"/>
        <w:rPr>
          <w:rFonts w:asciiTheme="minorHAnsi" w:hAnsiTheme="minorHAnsi"/>
          <w:color w:val="auto"/>
        </w:rPr>
      </w:pPr>
    </w:p>
    <w:p w:rsidR="00BD7C72" w:rsidRDefault="00BD7C72" w:rsidP="00BD7C72">
      <w:pPr>
        <w:pStyle w:val="Default"/>
        <w:rPr>
          <w:rFonts w:asciiTheme="minorHAnsi" w:hAnsiTheme="minorHAnsi"/>
          <w:b/>
          <w:bCs/>
          <w:color w:val="auto"/>
        </w:rPr>
      </w:pPr>
      <w:r w:rsidRPr="00BD7C72">
        <w:rPr>
          <w:rFonts w:asciiTheme="minorHAnsi" w:hAnsiTheme="minorHAnsi"/>
          <w:b/>
          <w:bCs/>
          <w:color w:val="auto"/>
        </w:rPr>
        <w:t xml:space="preserve">Čl. II </w:t>
      </w:r>
      <w:r w:rsidR="003E6370">
        <w:rPr>
          <w:rFonts w:asciiTheme="minorHAnsi" w:hAnsiTheme="minorHAnsi"/>
          <w:color w:val="auto"/>
        </w:rPr>
        <w:t xml:space="preserve"> </w:t>
      </w:r>
      <w:r w:rsidRPr="00BD7C72">
        <w:rPr>
          <w:rFonts w:asciiTheme="minorHAnsi" w:hAnsiTheme="minorHAnsi"/>
          <w:b/>
          <w:bCs/>
          <w:color w:val="auto"/>
        </w:rPr>
        <w:t xml:space="preserve">Informácie o prijatých postupoch </w:t>
      </w:r>
    </w:p>
    <w:p w:rsidR="009940AE" w:rsidRPr="00BD7C72" w:rsidRDefault="009940AE" w:rsidP="00BD7C72">
      <w:pPr>
        <w:pStyle w:val="Default"/>
        <w:rPr>
          <w:rFonts w:asciiTheme="minorHAnsi" w:hAnsiTheme="minorHAnsi"/>
          <w:color w:val="auto"/>
        </w:rPr>
      </w:pPr>
    </w:p>
    <w:p w:rsidR="000E4FE0" w:rsidRPr="00161BE6" w:rsidRDefault="003E6370" w:rsidP="000E4FE0">
      <w:pPr>
        <w:pStyle w:val="Default"/>
        <w:numPr>
          <w:ilvl w:val="0"/>
          <w:numId w:val="14"/>
        </w:numPr>
        <w:ind w:left="0" w:firstLine="0"/>
        <w:jc w:val="both"/>
        <w:rPr>
          <w:rFonts w:asciiTheme="minorHAnsi" w:hAnsiTheme="minorHAnsi"/>
          <w:i/>
          <w:color w:val="auto"/>
        </w:rPr>
      </w:pPr>
      <w:r w:rsidRPr="00161BE6">
        <w:rPr>
          <w:rFonts w:asciiTheme="minorHAnsi" w:hAnsiTheme="minorHAnsi"/>
          <w:i/>
          <w:color w:val="auto"/>
        </w:rPr>
        <w:t>Účtovná závierka účtovnej jednotky k 31. decembru 201</w:t>
      </w:r>
      <w:r w:rsidR="0082558C">
        <w:rPr>
          <w:rFonts w:asciiTheme="minorHAnsi" w:hAnsiTheme="minorHAnsi"/>
          <w:i/>
          <w:color w:val="auto"/>
        </w:rPr>
        <w:t>6</w:t>
      </w:r>
      <w:r w:rsidRPr="00161BE6">
        <w:rPr>
          <w:rFonts w:asciiTheme="minorHAnsi" w:hAnsiTheme="minorHAnsi"/>
          <w:i/>
          <w:color w:val="auto"/>
        </w:rPr>
        <w:t xml:space="preserve"> je zostavená ako riadna účtovná závierka podľa § 17 ods. 6 zákona NR SR č. 431/2002 Z. z. o účtovníctve, za účtovné obdobie od 1. januára 201</w:t>
      </w:r>
      <w:r w:rsidR="0082558C">
        <w:rPr>
          <w:rFonts w:asciiTheme="minorHAnsi" w:hAnsiTheme="minorHAnsi"/>
          <w:i/>
          <w:color w:val="auto"/>
        </w:rPr>
        <w:t>6</w:t>
      </w:r>
      <w:r w:rsidRPr="00161BE6">
        <w:rPr>
          <w:rFonts w:asciiTheme="minorHAnsi" w:hAnsiTheme="minorHAnsi"/>
          <w:i/>
          <w:color w:val="auto"/>
        </w:rPr>
        <w:t xml:space="preserve"> do 31. decembra 201</w:t>
      </w:r>
      <w:r w:rsidR="0082558C">
        <w:rPr>
          <w:rFonts w:asciiTheme="minorHAnsi" w:hAnsiTheme="minorHAnsi"/>
          <w:i/>
          <w:color w:val="auto"/>
        </w:rPr>
        <w:t>6</w:t>
      </w:r>
      <w:r w:rsidRPr="00161BE6">
        <w:rPr>
          <w:rFonts w:asciiTheme="minorHAnsi" w:hAnsiTheme="minorHAnsi"/>
          <w:i/>
          <w:color w:val="auto"/>
        </w:rPr>
        <w:t>.</w:t>
      </w:r>
    </w:p>
    <w:p w:rsidR="00BD7C72" w:rsidRPr="000E4FE0" w:rsidRDefault="00BD7C72" w:rsidP="000E4FE0">
      <w:pPr>
        <w:pStyle w:val="Default"/>
        <w:numPr>
          <w:ilvl w:val="0"/>
          <w:numId w:val="14"/>
        </w:numPr>
        <w:ind w:left="0" w:firstLine="0"/>
        <w:jc w:val="both"/>
        <w:rPr>
          <w:rFonts w:asciiTheme="minorHAnsi" w:hAnsiTheme="minorHAnsi"/>
          <w:color w:val="auto"/>
        </w:rPr>
      </w:pPr>
      <w:r w:rsidRPr="000E4FE0">
        <w:rPr>
          <w:rFonts w:asciiTheme="minorHAnsi" w:hAnsiTheme="minorHAnsi"/>
          <w:color w:val="auto"/>
        </w:rPr>
        <w:t xml:space="preserve">Spôsob oceňovania jednotlivých položiek majetku a záväzkov, a to 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19"/>
        <w:gridCol w:w="3801"/>
        <w:gridCol w:w="4468"/>
      </w:tblGrid>
      <w:tr w:rsidR="003E6370" w:rsidTr="003E6370">
        <w:tc>
          <w:tcPr>
            <w:tcW w:w="2219" w:type="dxa"/>
          </w:tcPr>
          <w:p w:rsidR="003E6370" w:rsidRPr="003E6370" w:rsidRDefault="003E6370" w:rsidP="003E6370">
            <w:pPr>
              <w:pStyle w:val="Default"/>
              <w:spacing w:before="120" w:after="27"/>
              <w:rPr>
                <w:rFonts w:asciiTheme="minorHAnsi" w:hAnsiTheme="minorHAnsi"/>
                <w:b/>
                <w:color w:val="auto"/>
              </w:rPr>
            </w:pPr>
            <w:r w:rsidRPr="003E6370">
              <w:rPr>
                <w:rFonts w:asciiTheme="minorHAnsi" w:hAnsiTheme="minorHAnsi"/>
                <w:b/>
                <w:color w:val="auto"/>
              </w:rPr>
              <w:t>Druh majetku</w:t>
            </w:r>
          </w:p>
        </w:tc>
        <w:tc>
          <w:tcPr>
            <w:tcW w:w="3801" w:type="dxa"/>
          </w:tcPr>
          <w:p w:rsidR="003E6370" w:rsidRPr="003E6370" w:rsidRDefault="003E6370" w:rsidP="003E6370">
            <w:pPr>
              <w:pStyle w:val="Default"/>
              <w:spacing w:before="120" w:after="27"/>
              <w:rPr>
                <w:rFonts w:asciiTheme="minorHAnsi" w:hAnsiTheme="minorHAnsi"/>
                <w:b/>
                <w:color w:val="auto"/>
              </w:rPr>
            </w:pPr>
          </w:p>
        </w:tc>
        <w:tc>
          <w:tcPr>
            <w:tcW w:w="4468" w:type="dxa"/>
          </w:tcPr>
          <w:p w:rsidR="003E6370" w:rsidRPr="003E6370" w:rsidRDefault="003E6370" w:rsidP="003E6370">
            <w:pPr>
              <w:pStyle w:val="Default"/>
              <w:spacing w:before="120" w:after="27"/>
              <w:rPr>
                <w:rFonts w:asciiTheme="minorHAnsi" w:hAnsiTheme="minorHAnsi"/>
                <w:b/>
                <w:color w:val="auto"/>
              </w:rPr>
            </w:pPr>
            <w:r w:rsidRPr="003E6370">
              <w:rPr>
                <w:rFonts w:asciiTheme="minorHAnsi" w:hAnsiTheme="minorHAnsi"/>
                <w:b/>
                <w:color w:val="auto"/>
              </w:rPr>
              <w:t>Spôsob ocenenia</w:t>
            </w:r>
          </w:p>
        </w:tc>
      </w:tr>
      <w:tr w:rsidR="003E6370" w:rsidTr="003E6370">
        <w:tc>
          <w:tcPr>
            <w:tcW w:w="2219" w:type="dxa"/>
          </w:tcPr>
          <w:p w:rsidR="003E6370" w:rsidRDefault="003E6370" w:rsidP="003E6370">
            <w:pPr>
              <w:pStyle w:val="Default"/>
              <w:spacing w:before="120" w:after="27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Dlhodobý nehmotný majetok</w:t>
            </w:r>
          </w:p>
        </w:tc>
        <w:tc>
          <w:tcPr>
            <w:tcW w:w="3801" w:type="dxa"/>
          </w:tcPr>
          <w:p w:rsidR="003E6370" w:rsidRDefault="003E6370" w:rsidP="003E6370">
            <w:pPr>
              <w:pStyle w:val="Default"/>
              <w:spacing w:before="120" w:after="27"/>
              <w:rPr>
                <w:rFonts w:asciiTheme="minorHAnsi" w:hAnsiTheme="minorHAnsi"/>
                <w:color w:val="auto"/>
              </w:rPr>
            </w:pPr>
          </w:p>
        </w:tc>
        <w:tc>
          <w:tcPr>
            <w:tcW w:w="4468" w:type="dxa"/>
          </w:tcPr>
          <w:p w:rsidR="003E6370" w:rsidRPr="00161BE6" w:rsidRDefault="003E6370" w:rsidP="003E6370">
            <w:pPr>
              <w:pStyle w:val="Default"/>
              <w:spacing w:before="120" w:after="27"/>
              <w:rPr>
                <w:rFonts w:asciiTheme="minorHAnsi" w:hAnsiTheme="minorHAnsi"/>
                <w:i/>
                <w:color w:val="auto"/>
              </w:rPr>
            </w:pPr>
            <w:r w:rsidRPr="00161BE6">
              <w:rPr>
                <w:rFonts w:asciiTheme="minorHAnsi" w:hAnsiTheme="minorHAnsi"/>
                <w:i/>
                <w:color w:val="auto"/>
              </w:rPr>
              <w:t>Obstarávacou cenou</w:t>
            </w:r>
          </w:p>
        </w:tc>
      </w:tr>
      <w:tr w:rsidR="003E6370" w:rsidTr="003E6370">
        <w:tc>
          <w:tcPr>
            <w:tcW w:w="2219" w:type="dxa"/>
          </w:tcPr>
          <w:p w:rsidR="003E6370" w:rsidRDefault="003E6370" w:rsidP="003E6370">
            <w:pPr>
              <w:pStyle w:val="Default"/>
              <w:spacing w:before="120" w:after="27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Dlhodobý hmotný majetok</w:t>
            </w:r>
          </w:p>
        </w:tc>
        <w:tc>
          <w:tcPr>
            <w:tcW w:w="3801" w:type="dxa"/>
          </w:tcPr>
          <w:p w:rsidR="003E6370" w:rsidRDefault="003E6370" w:rsidP="003E6370">
            <w:pPr>
              <w:pStyle w:val="Default"/>
              <w:spacing w:before="120" w:after="27"/>
              <w:rPr>
                <w:rFonts w:asciiTheme="minorHAnsi" w:hAnsiTheme="minorHAnsi"/>
                <w:color w:val="auto"/>
              </w:rPr>
            </w:pPr>
          </w:p>
        </w:tc>
        <w:tc>
          <w:tcPr>
            <w:tcW w:w="4468" w:type="dxa"/>
          </w:tcPr>
          <w:p w:rsidR="003E6370" w:rsidRPr="00161BE6" w:rsidRDefault="003E6370" w:rsidP="003E6370">
            <w:pPr>
              <w:pStyle w:val="Default"/>
              <w:spacing w:before="120" w:after="27"/>
              <w:rPr>
                <w:rFonts w:asciiTheme="minorHAnsi" w:hAnsiTheme="minorHAnsi"/>
                <w:i/>
                <w:color w:val="auto"/>
              </w:rPr>
            </w:pPr>
            <w:r w:rsidRPr="00161BE6">
              <w:rPr>
                <w:rFonts w:asciiTheme="minorHAnsi" w:hAnsiTheme="minorHAnsi"/>
                <w:i/>
                <w:color w:val="auto"/>
              </w:rPr>
              <w:t>Obstarávacou cenou</w:t>
            </w:r>
          </w:p>
        </w:tc>
      </w:tr>
      <w:tr w:rsidR="003E6370" w:rsidTr="003E6370">
        <w:tc>
          <w:tcPr>
            <w:tcW w:w="2219" w:type="dxa"/>
          </w:tcPr>
          <w:p w:rsidR="003E6370" w:rsidRDefault="003E6370" w:rsidP="003E6370">
            <w:pPr>
              <w:pStyle w:val="Default"/>
              <w:spacing w:before="120" w:after="27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Zásoby obstarané kúpou</w:t>
            </w:r>
          </w:p>
        </w:tc>
        <w:tc>
          <w:tcPr>
            <w:tcW w:w="3801" w:type="dxa"/>
          </w:tcPr>
          <w:p w:rsidR="003E6370" w:rsidRDefault="003E6370" w:rsidP="003E6370">
            <w:pPr>
              <w:pStyle w:val="Default"/>
              <w:spacing w:before="120" w:after="27"/>
              <w:rPr>
                <w:rFonts w:asciiTheme="minorHAnsi" w:hAnsiTheme="minorHAnsi"/>
                <w:color w:val="auto"/>
              </w:rPr>
            </w:pPr>
          </w:p>
        </w:tc>
        <w:tc>
          <w:tcPr>
            <w:tcW w:w="4468" w:type="dxa"/>
          </w:tcPr>
          <w:p w:rsidR="003E6370" w:rsidRPr="00161BE6" w:rsidRDefault="003E6370" w:rsidP="003E6370">
            <w:pPr>
              <w:pStyle w:val="Default"/>
              <w:spacing w:before="120" w:after="27"/>
              <w:rPr>
                <w:rFonts w:asciiTheme="minorHAnsi" w:hAnsiTheme="minorHAnsi"/>
                <w:i/>
                <w:color w:val="auto"/>
              </w:rPr>
            </w:pPr>
            <w:r w:rsidRPr="00161BE6">
              <w:rPr>
                <w:rFonts w:asciiTheme="minorHAnsi" w:hAnsiTheme="minorHAnsi"/>
                <w:i/>
                <w:color w:val="auto"/>
              </w:rPr>
              <w:t>Obstarávacou cenou</w:t>
            </w:r>
          </w:p>
        </w:tc>
      </w:tr>
      <w:tr w:rsidR="003E6370" w:rsidTr="003E6370">
        <w:tc>
          <w:tcPr>
            <w:tcW w:w="2219" w:type="dxa"/>
          </w:tcPr>
          <w:p w:rsidR="003E6370" w:rsidRDefault="003E6370" w:rsidP="003E6370">
            <w:pPr>
              <w:pStyle w:val="Default"/>
              <w:spacing w:before="120" w:after="27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Pohľadávky</w:t>
            </w:r>
          </w:p>
        </w:tc>
        <w:tc>
          <w:tcPr>
            <w:tcW w:w="3801" w:type="dxa"/>
          </w:tcPr>
          <w:p w:rsidR="003E6370" w:rsidRDefault="003E6370" w:rsidP="003E6370">
            <w:pPr>
              <w:pStyle w:val="Default"/>
              <w:spacing w:before="120" w:after="27"/>
              <w:rPr>
                <w:rFonts w:asciiTheme="minorHAnsi" w:hAnsiTheme="minorHAnsi"/>
                <w:color w:val="auto"/>
              </w:rPr>
            </w:pPr>
          </w:p>
        </w:tc>
        <w:tc>
          <w:tcPr>
            <w:tcW w:w="4468" w:type="dxa"/>
          </w:tcPr>
          <w:p w:rsidR="003E6370" w:rsidRPr="00161BE6" w:rsidRDefault="003E6370" w:rsidP="003E6370">
            <w:pPr>
              <w:pStyle w:val="Default"/>
              <w:spacing w:before="120" w:after="27"/>
              <w:rPr>
                <w:rFonts w:asciiTheme="minorHAnsi" w:hAnsiTheme="minorHAnsi"/>
                <w:i/>
                <w:color w:val="auto"/>
              </w:rPr>
            </w:pPr>
            <w:r w:rsidRPr="00161BE6">
              <w:rPr>
                <w:rFonts w:asciiTheme="minorHAnsi" w:hAnsiTheme="minorHAnsi"/>
                <w:i/>
                <w:color w:val="auto"/>
              </w:rPr>
              <w:t>Menovitou hodnotou</w:t>
            </w:r>
          </w:p>
        </w:tc>
      </w:tr>
      <w:tr w:rsidR="003E6370" w:rsidTr="003E6370">
        <w:tc>
          <w:tcPr>
            <w:tcW w:w="2219" w:type="dxa"/>
          </w:tcPr>
          <w:p w:rsidR="003E6370" w:rsidRDefault="003E6370" w:rsidP="003E6370">
            <w:pPr>
              <w:pStyle w:val="Default"/>
              <w:spacing w:before="120" w:after="27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Záväzky</w:t>
            </w:r>
          </w:p>
        </w:tc>
        <w:tc>
          <w:tcPr>
            <w:tcW w:w="3801" w:type="dxa"/>
          </w:tcPr>
          <w:p w:rsidR="003E6370" w:rsidRDefault="003E6370" w:rsidP="003E6370">
            <w:pPr>
              <w:pStyle w:val="Default"/>
              <w:spacing w:before="120" w:after="27"/>
              <w:rPr>
                <w:rFonts w:asciiTheme="minorHAnsi" w:hAnsiTheme="minorHAnsi"/>
                <w:color w:val="auto"/>
              </w:rPr>
            </w:pPr>
          </w:p>
        </w:tc>
        <w:tc>
          <w:tcPr>
            <w:tcW w:w="4468" w:type="dxa"/>
          </w:tcPr>
          <w:p w:rsidR="003E6370" w:rsidRPr="00161BE6" w:rsidRDefault="003E6370" w:rsidP="003E6370">
            <w:pPr>
              <w:pStyle w:val="Default"/>
              <w:spacing w:before="120" w:after="27"/>
              <w:rPr>
                <w:rFonts w:asciiTheme="minorHAnsi" w:hAnsiTheme="minorHAnsi"/>
                <w:i/>
                <w:color w:val="auto"/>
              </w:rPr>
            </w:pPr>
            <w:r w:rsidRPr="00161BE6">
              <w:rPr>
                <w:rFonts w:asciiTheme="minorHAnsi" w:hAnsiTheme="minorHAnsi"/>
                <w:i/>
                <w:color w:val="auto"/>
              </w:rPr>
              <w:t>Menovitou hodnotou</w:t>
            </w:r>
          </w:p>
        </w:tc>
      </w:tr>
    </w:tbl>
    <w:p w:rsidR="00BD7C72" w:rsidRPr="00BD7C72" w:rsidRDefault="00BD7C72" w:rsidP="00BD7C72">
      <w:pPr>
        <w:pStyle w:val="Default"/>
        <w:rPr>
          <w:rFonts w:asciiTheme="minorHAnsi" w:hAnsiTheme="minorHAnsi"/>
          <w:color w:val="auto"/>
        </w:rPr>
      </w:pPr>
    </w:p>
    <w:p w:rsidR="00BD7C72" w:rsidRPr="00BD7C72" w:rsidRDefault="00BD7C72" w:rsidP="000E4FE0">
      <w:pPr>
        <w:pStyle w:val="Default"/>
        <w:numPr>
          <w:ilvl w:val="0"/>
          <w:numId w:val="14"/>
        </w:numPr>
        <w:ind w:left="0" w:firstLine="0"/>
        <w:jc w:val="both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9940AE" w:rsidRDefault="00E267C6" w:rsidP="00BD7C72">
      <w:pPr>
        <w:pStyle w:val="Default"/>
        <w:rPr>
          <w:rFonts w:asciiTheme="minorHAnsi" w:hAnsiTheme="minorHAnsi"/>
          <w:i/>
          <w:color w:val="auto"/>
        </w:rPr>
      </w:pPr>
      <w:r>
        <w:rPr>
          <w:rFonts w:asciiTheme="minorHAnsi" w:hAnsiTheme="minorHAnsi"/>
          <w:i/>
          <w:color w:val="auto"/>
        </w:rPr>
        <w:t xml:space="preserve">Účtovná jednotka </w:t>
      </w:r>
      <w:r w:rsidR="005B41CD">
        <w:rPr>
          <w:rFonts w:asciiTheme="minorHAnsi" w:hAnsiTheme="minorHAnsi"/>
          <w:i/>
          <w:color w:val="auto"/>
        </w:rPr>
        <w:t>používa lineárne odpisy</w:t>
      </w:r>
      <w:r>
        <w:rPr>
          <w:rFonts w:asciiTheme="minorHAnsi" w:hAnsiTheme="minorHAnsi"/>
          <w:i/>
          <w:color w:val="auto"/>
        </w:rPr>
        <w:t> dlhodob</w:t>
      </w:r>
      <w:r w:rsidR="005B41CD">
        <w:rPr>
          <w:rFonts w:asciiTheme="minorHAnsi" w:hAnsiTheme="minorHAnsi"/>
          <w:i/>
          <w:color w:val="auto"/>
        </w:rPr>
        <w:t>ého</w:t>
      </w:r>
      <w:r>
        <w:rPr>
          <w:rFonts w:asciiTheme="minorHAnsi" w:hAnsiTheme="minorHAnsi"/>
          <w:i/>
          <w:color w:val="auto"/>
        </w:rPr>
        <w:t xml:space="preserve"> majetku.</w:t>
      </w:r>
    </w:p>
    <w:p w:rsidR="00E267C6" w:rsidRPr="00161BE6" w:rsidRDefault="00E267C6" w:rsidP="00BD7C72">
      <w:pPr>
        <w:pStyle w:val="Default"/>
        <w:rPr>
          <w:rFonts w:asciiTheme="minorHAnsi" w:hAnsiTheme="minorHAnsi"/>
          <w:i/>
          <w:color w:val="auto"/>
        </w:rPr>
      </w:pPr>
    </w:p>
    <w:p w:rsidR="00BD7C72" w:rsidRDefault="00BD7C72" w:rsidP="000E4FE0">
      <w:pPr>
        <w:pStyle w:val="Default"/>
        <w:numPr>
          <w:ilvl w:val="0"/>
          <w:numId w:val="14"/>
        </w:numPr>
        <w:ind w:left="0" w:firstLine="0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9940AE" w:rsidRDefault="00E105ED" w:rsidP="00BD7C72">
      <w:pPr>
        <w:pStyle w:val="Default"/>
        <w:rPr>
          <w:rFonts w:asciiTheme="minorHAnsi" w:hAnsiTheme="minorHAnsi"/>
          <w:i/>
          <w:color w:val="auto"/>
        </w:rPr>
      </w:pPr>
      <w:r w:rsidRPr="00E105ED">
        <w:rPr>
          <w:rFonts w:asciiTheme="minorHAnsi" w:hAnsiTheme="minorHAnsi"/>
          <w:i/>
          <w:color w:val="auto"/>
        </w:rPr>
        <w:t>Účtovná jednotka v účtovnom období nezmenila účtovné metódy a účtovné zásady</w:t>
      </w:r>
      <w:r>
        <w:rPr>
          <w:rFonts w:asciiTheme="minorHAnsi" w:hAnsiTheme="minorHAnsi"/>
          <w:i/>
          <w:color w:val="auto"/>
        </w:rPr>
        <w:t>.</w:t>
      </w:r>
    </w:p>
    <w:p w:rsidR="00E105ED" w:rsidRPr="00E105ED" w:rsidRDefault="00E105ED" w:rsidP="00BD7C72">
      <w:pPr>
        <w:pStyle w:val="Default"/>
        <w:rPr>
          <w:rFonts w:asciiTheme="minorHAnsi" w:hAnsiTheme="minorHAnsi"/>
          <w:i/>
          <w:color w:val="auto"/>
        </w:rPr>
      </w:pPr>
    </w:p>
    <w:p w:rsidR="000E4FE0" w:rsidRDefault="00BD7C72" w:rsidP="00BD7C72">
      <w:pPr>
        <w:pStyle w:val="Default"/>
        <w:numPr>
          <w:ilvl w:val="0"/>
          <w:numId w:val="14"/>
        </w:numPr>
        <w:ind w:left="0" w:firstLine="0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Informácie o dotáciách a ich oceňovanie v účtovníctve. </w:t>
      </w:r>
    </w:p>
    <w:p w:rsidR="000E4FE0" w:rsidRDefault="00E105ED" w:rsidP="000E4FE0">
      <w:pPr>
        <w:pStyle w:val="Default"/>
        <w:rPr>
          <w:rFonts w:asciiTheme="minorHAnsi" w:hAnsiTheme="minorHAnsi"/>
          <w:color w:val="auto"/>
        </w:rPr>
      </w:pPr>
      <w:r w:rsidRPr="00E105ED">
        <w:rPr>
          <w:rFonts w:asciiTheme="minorHAnsi" w:hAnsiTheme="minorHAnsi"/>
          <w:i/>
          <w:color w:val="auto"/>
        </w:rPr>
        <w:t>Účtovná jednotka v účtovnom období</w:t>
      </w:r>
      <w:r>
        <w:rPr>
          <w:rFonts w:asciiTheme="minorHAnsi" w:hAnsiTheme="minorHAnsi"/>
          <w:i/>
          <w:color w:val="auto"/>
        </w:rPr>
        <w:t xml:space="preserve"> neprijala dotáciu.</w:t>
      </w:r>
    </w:p>
    <w:p w:rsidR="000E4FE0" w:rsidRDefault="000E4FE0" w:rsidP="000E4FE0">
      <w:pPr>
        <w:pStyle w:val="Odsekzoznamu"/>
        <w:rPr>
          <w:rFonts w:asciiTheme="minorHAnsi" w:hAnsiTheme="minorHAnsi"/>
        </w:rPr>
      </w:pPr>
    </w:p>
    <w:p w:rsidR="00BD7C72" w:rsidRDefault="00BD7C72" w:rsidP="00BD7C72">
      <w:pPr>
        <w:pStyle w:val="Default"/>
        <w:numPr>
          <w:ilvl w:val="0"/>
          <w:numId w:val="14"/>
        </w:numPr>
        <w:ind w:left="0" w:firstLine="0"/>
        <w:rPr>
          <w:rFonts w:asciiTheme="minorHAnsi" w:hAnsiTheme="minorHAnsi"/>
          <w:color w:val="auto"/>
        </w:rPr>
      </w:pPr>
      <w:r w:rsidRPr="000E4FE0">
        <w:rPr>
          <w:rFonts w:asciiTheme="minorHAnsi" w:hAnsiTheme="minorHAnsi"/>
          <w:color w:val="auto"/>
        </w:rPr>
        <w:t xml:space="preserve">Informácie o účtovaní významných opráv chýb minulých účtovných období v bežnom účtovnom období s uvedením vplyvu na nerozdelený zisk minulých rokov alebo neuhradenú stratu minulých rokov; </w:t>
      </w:r>
      <w:r w:rsidRPr="000E4FE0">
        <w:rPr>
          <w:rFonts w:asciiTheme="minorHAnsi" w:hAnsiTheme="minorHAnsi"/>
          <w:color w:val="auto"/>
        </w:rPr>
        <w:lastRenderedPageBreak/>
        <w:t xml:space="preserve">súčasne sa môže uviesť aj účtovanie nevýznamných chýb minulých účtovných období v bežnom účtovnom období s uvedením vplyvu na výsledok hospodárenia bežného účtovného obdobia. </w:t>
      </w:r>
    </w:p>
    <w:p w:rsidR="000E4FE0" w:rsidRDefault="000E4FE0" w:rsidP="000E4FE0">
      <w:pPr>
        <w:pStyle w:val="Odsekzoznamu"/>
        <w:rPr>
          <w:rFonts w:asciiTheme="minorHAnsi" w:hAnsiTheme="minorHAnsi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02"/>
        <w:gridCol w:w="5811"/>
        <w:gridCol w:w="1799"/>
      </w:tblGrid>
      <w:tr w:rsidR="000E4FE0" w:rsidTr="00161BE6">
        <w:tc>
          <w:tcPr>
            <w:tcW w:w="2802" w:type="dxa"/>
          </w:tcPr>
          <w:p w:rsidR="000E4FE0" w:rsidRPr="000E4FE0" w:rsidRDefault="000E4FE0" w:rsidP="000E4FE0">
            <w:pPr>
              <w:pStyle w:val="Default"/>
              <w:rPr>
                <w:rFonts w:asciiTheme="minorHAnsi" w:hAnsiTheme="minorHAnsi"/>
                <w:b/>
                <w:color w:val="auto"/>
              </w:rPr>
            </w:pPr>
            <w:r w:rsidRPr="000E4FE0">
              <w:rPr>
                <w:rFonts w:asciiTheme="minorHAnsi" w:hAnsiTheme="minorHAnsi"/>
                <w:b/>
                <w:color w:val="auto"/>
              </w:rPr>
              <w:t>Oprava chýb MO z roku</w:t>
            </w:r>
          </w:p>
        </w:tc>
        <w:tc>
          <w:tcPr>
            <w:tcW w:w="5811" w:type="dxa"/>
          </w:tcPr>
          <w:p w:rsidR="000E4FE0" w:rsidRPr="000E4FE0" w:rsidRDefault="000E4FE0" w:rsidP="000E4FE0">
            <w:pPr>
              <w:pStyle w:val="Default"/>
              <w:rPr>
                <w:rFonts w:asciiTheme="minorHAnsi" w:hAnsiTheme="minorHAnsi"/>
                <w:b/>
                <w:color w:val="auto"/>
              </w:rPr>
            </w:pPr>
            <w:r w:rsidRPr="000E4FE0">
              <w:rPr>
                <w:rFonts w:asciiTheme="minorHAnsi" w:hAnsiTheme="minorHAnsi"/>
                <w:b/>
                <w:color w:val="auto"/>
              </w:rPr>
              <w:t>Popis</w:t>
            </w:r>
          </w:p>
        </w:tc>
        <w:tc>
          <w:tcPr>
            <w:tcW w:w="1799" w:type="dxa"/>
          </w:tcPr>
          <w:p w:rsidR="000E4FE0" w:rsidRPr="000E4FE0" w:rsidRDefault="000E4FE0" w:rsidP="000E4FE0">
            <w:pPr>
              <w:pStyle w:val="Default"/>
              <w:rPr>
                <w:rFonts w:asciiTheme="minorHAnsi" w:hAnsiTheme="minorHAnsi"/>
                <w:b/>
                <w:color w:val="auto"/>
              </w:rPr>
            </w:pPr>
            <w:r w:rsidRPr="000E4FE0">
              <w:rPr>
                <w:rFonts w:asciiTheme="minorHAnsi" w:hAnsiTheme="minorHAnsi"/>
                <w:b/>
                <w:color w:val="auto"/>
              </w:rPr>
              <w:t>Vplyv na HV</w:t>
            </w:r>
          </w:p>
        </w:tc>
      </w:tr>
      <w:tr w:rsidR="000E4FE0" w:rsidTr="00161BE6">
        <w:tc>
          <w:tcPr>
            <w:tcW w:w="2802" w:type="dxa"/>
          </w:tcPr>
          <w:p w:rsidR="000E4FE0" w:rsidRDefault="00961C1D" w:rsidP="00961C1D">
            <w:pPr>
              <w:pStyle w:val="Default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Bez opráv</w:t>
            </w:r>
          </w:p>
        </w:tc>
        <w:tc>
          <w:tcPr>
            <w:tcW w:w="5811" w:type="dxa"/>
          </w:tcPr>
          <w:p w:rsidR="000E4FE0" w:rsidRDefault="000E4FE0" w:rsidP="00961C1D">
            <w:pPr>
              <w:pStyle w:val="Default"/>
              <w:jc w:val="center"/>
              <w:rPr>
                <w:rFonts w:asciiTheme="minorHAnsi" w:hAnsiTheme="minorHAnsi"/>
                <w:color w:val="auto"/>
              </w:rPr>
            </w:pPr>
          </w:p>
        </w:tc>
        <w:tc>
          <w:tcPr>
            <w:tcW w:w="1799" w:type="dxa"/>
          </w:tcPr>
          <w:p w:rsidR="000E4FE0" w:rsidRDefault="00961C1D" w:rsidP="00961C1D">
            <w:pPr>
              <w:pStyle w:val="Default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</w:tr>
      <w:tr w:rsidR="000E4FE0" w:rsidTr="00161BE6">
        <w:tc>
          <w:tcPr>
            <w:tcW w:w="2802" w:type="dxa"/>
          </w:tcPr>
          <w:p w:rsidR="000E4FE0" w:rsidRDefault="000E4FE0" w:rsidP="000E4FE0">
            <w:pPr>
              <w:pStyle w:val="Default"/>
              <w:rPr>
                <w:rFonts w:asciiTheme="minorHAnsi" w:hAnsiTheme="minorHAnsi"/>
                <w:color w:val="auto"/>
              </w:rPr>
            </w:pPr>
          </w:p>
        </w:tc>
        <w:tc>
          <w:tcPr>
            <w:tcW w:w="5811" w:type="dxa"/>
          </w:tcPr>
          <w:p w:rsidR="000E4FE0" w:rsidRDefault="000E4FE0" w:rsidP="000E4FE0">
            <w:pPr>
              <w:pStyle w:val="Default"/>
              <w:rPr>
                <w:rFonts w:asciiTheme="minorHAnsi" w:hAnsiTheme="minorHAnsi"/>
                <w:color w:val="auto"/>
              </w:rPr>
            </w:pPr>
          </w:p>
        </w:tc>
        <w:tc>
          <w:tcPr>
            <w:tcW w:w="1799" w:type="dxa"/>
          </w:tcPr>
          <w:p w:rsidR="000E4FE0" w:rsidRDefault="000E4FE0" w:rsidP="000E4FE0">
            <w:pPr>
              <w:pStyle w:val="Default"/>
              <w:rPr>
                <w:rFonts w:asciiTheme="minorHAnsi" w:hAnsiTheme="minorHAnsi"/>
                <w:color w:val="auto"/>
              </w:rPr>
            </w:pPr>
          </w:p>
        </w:tc>
      </w:tr>
    </w:tbl>
    <w:p w:rsidR="00BD7C72" w:rsidRPr="00BD7C72" w:rsidRDefault="00BD7C72" w:rsidP="00BD7C72">
      <w:pPr>
        <w:pStyle w:val="Default"/>
        <w:rPr>
          <w:rFonts w:asciiTheme="minorHAnsi" w:hAnsiTheme="minorHAnsi"/>
          <w:color w:val="auto"/>
        </w:rPr>
      </w:pPr>
    </w:p>
    <w:p w:rsidR="00BD7C72" w:rsidRDefault="00BD7C72" w:rsidP="00BD7C72">
      <w:pPr>
        <w:pStyle w:val="Default"/>
        <w:rPr>
          <w:rFonts w:asciiTheme="minorHAnsi" w:hAnsiTheme="minorHAnsi"/>
          <w:b/>
          <w:bCs/>
          <w:color w:val="auto"/>
        </w:rPr>
      </w:pPr>
      <w:r w:rsidRPr="00BD7C72">
        <w:rPr>
          <w:rFonts w:asciiTheme="minorHAnsi" w:hAnsiTheme="minorHAnsi"/>
          <w:b/>
          <w:bCs/>
          <w:color w:val="auto"/>
        </w:rPr>
        <w:t xml:space="preserve">Čl. III Informácie, ktoré vysvetľujú a dopĺňajú súvahu a výkaz ziskov a strát </w:t>
      </w:r>
    </w:p>
    <w:p w:rsidR="00161BE6" w:rsidRPr="00BD7C72" w:rsidRDefault="00161BE6" w:rsidP="00BD7C72">
      <w:pPr>
        <w:pStyle w:val="Default"/>
        <w:rPr>
          <w:rFonts w:asciiTheme="minorHAnsi" w:hAnsiTheme="minorHAnsi"/>
          <w:color w:val="auto"/>
        </w:rPr>
      </w:pPr>
    </w:p>
    <w:p w:rsidR="00BD7C72" w:rsidRPr="00BD7C72" w:rsidRDefault="00BD7C72" w:rsidP="00BD7C72">
      <w:pPr>
        <w:pStyle w:val="Default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>1)</w:t>
      </w:r>
      <w:r w:rsidR="00E0570D">
        <w:rPr>
          <w:rFonts w:asciiTheme="minorHAnsi" w:hAnsiTheme="minorHAnsi"/>
          <w:color w:val="auto"/>
        </w:rPr>
        <w:tab/>
      </w:r>
      <w:r w:rsidRPr="00BD7C72">
        <w:rPr>
          <w:rFonts w:asciiTheme="minorHAnsi" w:hAnsiTheme="minorHAnsi"/>
          <w:color w:val="auto"/>
        </w:rPr>
        <w:t xml:space="preserve">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BD7C72" w:rsidRPr="00E105ED" w:rsidRDefault="00E105ED" w:rsidP="00BD7C72">
      <w:pPr>
        <w:pStyle w:val="Default"/>
        <w:rPr>
          <w:rFonts w:asciiTheme="minorHAnsi" w:hAnsiTheme="minorHAnsi"/>
          <w:i/>
          <w:color w:val="auto"/>
        </w:rPr>
      </w:pPr>
      <w:r w:rsidRPr="00E105ED">
        <w:rPr>
          <w:rFonts w:asciiTheme="minorHAnsi" w:hAnsiTheme="minorHAnsi"/>
          <w:i/>
          <w:color w:val="auto"/>
        </w:rPr>
        <w:t>V účtovnom období sa neúčtovalo o mimoriadnych nákladoch a výnosoch.</w:t>
      </w:r>
    </w:p>
    <w:p w:rsidR="00E105ED" w:rsidRPr="00BD7C72" w:rsidRDefault="00E105ED" w:rsidP="00BD7C72">
      <w:pPr>
        <w:pStyle w:val="Default"/>
        <w:rPr>
          <w:rFonts w:asciiTheme="minorHAnsi" w:hAnsiTheme="minorHAnsi"/>
          <w:color w:val="auto"/>
        </w:rPr>
      </w:pPr>
    </w:p>
    <w:p w:rsidR="00BD7C72" w:rsidRPr="00BD7C72" w:rsidRDefault="00BD7C72" w:rsidP="00BD7C72">
      <w:pPr>
        <w:pStyle w:val="Default"/>
        <w:spacing w:after="27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>2)</w:t>
      </w:r>
      <w:r w:rsidR="00E0570D">
        <w:rPr>
          <w:rFonts w:asciiTheme="minorHAnsi" w:hAnsiTheme="minorHAnsi"/>
          <w:color w:val="auto"/>
        </w:rPr>
        <w:tab/>
      </w:r>
      <w:r w:rsidRPr="00BD7C72">
        <w:rPr>
          <w:rFonts w:asciiTheme="minorHAnsi" w:hAnsiTheme="minorHAnsi"/>
          <w:color w:val="auto"/>
        </w:rPr>
        <w:t xml:space="preserve"> Informácie o záväzkoch, a to </w:t>
      </w:r>
    </w:p>
    <w:p w:rsidR="00BD7C72" w:rsidRDefault="00BD7C72" w:rsidP="00BD7C72">
      <w:pPr>
        <w:pStyle w:val="Default"/>
        <w:spacing w:after="27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a) celkovej sume záväzkov so zostatkovou dobou splatnosti dlhšou ako päť rokov, 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09"/>
        <w:gridCol w:w="3969"/>
        <w:gridCol w:w="4634"/>
      </w:tblGrid>
      <w:tr w:rsidR="00161BE6" w:rsidTr="00161BE6">
        <w:tc>
          <w:tcPr>
            <w:tcW w:w="1809" w:type="dxa"/>
          </w:tcPr>
          <w:p w:rsidR="00161BE6" w:rsidRPr="00161BE6" w:rsidRDefault="00161BE6" w:rsidP="00BD7C72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161BE6">
              <w:rPr>
                <w:rFonts w:asciiTheme="minorHAnsi" w:hAnsiTheme="minorHAnsi"/>
                <w:b/>
                <w:color w:val="auto"/>
              </w:rPr>
              <w:t>Záväzky celkom</w:t>
            </w:r>
          </w:p>
        </w:tc>
        <w:tc>
          <w:tcPr>
            <w:tcW w:w="3969" w:type="dxa"/>
          </w:tcPr>
          <w:p w:rsidR="00161BE6" w:rsidRPr="00161BE6" w:rsidRDefault="00161BE6" w:rsidP="00161BE6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161BE6">
              <w:rPr>
                <w:rFonts w:asciiTheme="minorHAnsi" w:hAnsiTheme="minorHAnsi"/>
                <w:b/>
                <w:color w:val="auto"/>
              </w:rPr>
              <w:t>Zostatková doba splatnosti do 1 roka</w:t>
            </w:r>
          </w:p>
        </w:tc>
        <w:tc>
          <w:tcPr>
            <w:tcW w:w="4634" w:type="dxa"/>
          </w:tcPr>
          <w:p w:rsidR="00161BE6" w:rsidRPr="00161BE6" w:rsidRDefault="00161BE6" w:rsidP="000F2F75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161BE6">
              <w:rPr>
                <w:rFonts w:asciiTheme="minorHAnsi" w:hAnsiTheme="minorHAnsi"/>
                <w:b/>
                <w:color w:val="auto"/>
              </w:rPr>
              <w:t xml:space="preserve">Zostatková doba splatnosti viac ako </w:t>
            </w:r>
            <w:r w:rsidR="000F2F75">
              <w:rPr>
                <w:rFonts w:asciiTheme="minorHAnsi" w:hAnsiTheme="minorHAnsi"/>
                <w:b/>
                <w:color w:val="auto"/>
              </w:rPr>
              <w:t>1 rok</w:t>
            </w:r>
          </w:p>
        </w:tc>
      </w:tr>
      <w:tr w:rsidR="00161BE6" w:rsidTr="00161BE6">
        <w:tc>
          <w:tcPr>
            <w:tcW w:w="1809" w:type="dxa"/>
          </w:tcPr>
          <w:p w:rsidR="00161BE6" w:rsidRDefault="005B41CD" w:rsidP="007B27DF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12 994</w:t>
            </w:r>
            <w:r w:rsidR="0082558C">
              <w:rPr>
                <w:rFonts w:asciiTheme="minorHAnsi" w:hAnsiTheme="minorHAnsi"/>
                <w:color w:val="auto"/>
              </w:rPr>
              <w:t>,-</w:t>
            </w:r>
          </w:p>
        </w:tc>
        <w:tc>
          <w:tcPr>
            <w:tcW w:w="3969" w:type="dxa"/>
          </w:tcPr>
          <w:p w:rsidR="00161BE6" w:rsidRDefault="005B41CD" w:rsidP="007B27DF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12 598</w:t>
            </w:r>
            <w:r w:rsidR="00E105ED">
              <w:rPr>
                <w:rFonts w:asciiTheme="minorHAnsi" w:hAnsiTheme="minorHAnsi"/>
                <w:color w:val="auto"/>
              </w:rPr>
              <w:t>,-</w:t>
            </w:r>
          </w:p>
        </w:tc>
        <w:tc>
          <w:tcPr>
            <w:tcW w:w="4634" w:type="dxa"/>
          </w:tcPr>
          <w:p w:rsidR="00161BE6" w:rsidRDefault="000F2F75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 xml:space="preserve">                            396</w:t>
            </w:r>
            <w:r w:rsidR="00E0570D">
              <w:rPr>
                <w:rFonts w:asciiTheme="minorHAnsi" w:hAnsiTheme="minorHAnsi"/>
                <w:color w:val="auto"/>
              </w:rPr>
              <w:t>,-</w:t>
            </w:r>
          </w:p>
        </w:tc>
      </w:tr>
    </w:tbl>
    <w:p w:rsidR="00161BE6" w:rsidRPr="00BD7C72" w:rsidRDefault="00161BE6" w:rsidP="00BD7C72">
      <w:pPr>
        <w:pStyle w:val="Default"/>
        <w:spacing w:after="27"/>
        <w:rPr>
          <w:rFonts w:asciiTheme="minorHAnsi" w:hAnsiTheme="minorHAnsi"/>
          <w:color w:val="auto"/>
        </w:rPr>
      </w:pPr>
    </w:p>
    <w:p w:rsidR="00BD7C72" w:rsidRPr="00BD7C72" w:rsidRDefault="00BD7C72" w:rsidP="00BD7C72">
      <w:pPr>
        <w:pStyle w:val="Default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b) celkovej sume zabezpečených záväzkov, opis a spôsoby zabezpečenia záväzkov. 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60"/>
        <w:gridCol w:w="4961"/>
        <w:gridCol w:w="2791"/>
      </w:tblGrid>
      <w:tr w:rsidR="00161BE6" w:rsidTr="00161BE6">
        <w:tc>
          <w:tcPr>
            <w:tcW w:w="2660" w:type="dxa"/>
          </w:tcPr>
          <w:p w:rsidR="00161BE6" w:rsidRPr="00161BE6" w:rsidRDefault="00161BE6" w:rsidP="00161BE6">
            <w:pPr>
              <w:pStyle w:val="Default"/>
              <w:rPr>
                <w:rFonts w:asciiTheme="minorHAnsi" w:hAnsiTheme="minorHAnsi"/>
                <w:b/>
                <w:color w:val="auto"/>
              </w:rPr>
            </w:pPr>
            <w:r w:rsidRPr="00161BE6">
              <w:rPr>
                <w:rFonts w:asciiTheme="minorHAnsi" w:hAnsiTheme="minorHAnsi"/>
                <w:b/>
                <w:color w:val="auto"/>
              </w:rPr>
              <w:t>Celková suma zabezpečených záväzkov</w:t>
            </w:r>
          </w:p>
        </w:tc>
        <w:tc>
          <w:tcPr>
            <w:tcW w:w="4961" w:type="dxa"/>
          </w:tcPr>
          <w:p w:rsidR="00161BE6" w:rsidRPr="00161BE6" w:rsidRDefault="00161BE6" w:rsidP="00BD7C72">
            <w:pPr>
              <w:pStyle w:val="Default"/>
              <w:rPr>
                <w:rFonts w:asciiTheme="minorHAnsi" w:hAnsiTheme="minorHAnsi"/>
                <w:b/>
                <w:color w:val="auto"/>
              </w:rPr>
            </w:pPr>
            <w:r w:rsidRPr="00161BE6">
              <w:rPr>
                <w:rFonts w:asciiTheme="minorHAnsi" w:hAnsiTheme="minorHAnsi"/>
                <w:b/>
                <w:color w:val="auto"/>
              </w:rPr>
              <w:t>Opis záväzku</w:t>
            </w:r>
          </w:p>
        </w:tc>
        <w:tc>
          <w:tcPr>
            <w:tcW w:w="2791" w:type="dxa"/>
          </w:tcPr>
          <w:p w:rsidR="00161BE6" w:rsidRPr="00161BE6" w:rsidRDefault="00161BE6" w:rsidP="00BD7C72">
            <w:pPr>
              <w:pStyle w:val="Default"/>
              <w:rPr>
                <w:rFonts w:asciiTheme="minorHAnsi" w:hAnsiTheme="minorHAnsi"/>
                <w:b/>
                <w:color w:val="auto"/>
              </w:rPr>
            </w:pPr>
            <w:r w:rsidRPr="00161BE6">
              <w:rPr>
                <w:rFonts w:asciiTheme="minorHAnsi" w:hAnsiTheme="minorHAnsi"/>
                <w:b/>
                <w:color w:val="auto"/>
              </w:rPr>
              <w:t>Spôsob zabezpečenia</w:t>
            </w:r>
          </w:p>
        </w:tc>
      </w:tr>
      <w:tr w:rsidR="00161BE6" w:rsidTr="00161BE6">
        <w:tc>
          <w:tcPr>
            <w:tcW w:w="2660" w:type="dxa"/>
          </w:tcPr>
          <w:p w:rsidR="00161BE6" w:rsidRDefault="00E0570D" w:rsidP="00E0570D">
            <w:pPr>
              <w:pStyle w:val="Default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  <w:tc>
          <w:tcPr>
            <w:tcW w:w="4961" w:type="dxa"/>
          </w:tcPr>
          <w:p w:rsidR="00161BE6" w:rsidRDefault="00E0570D" w:rsidP="00E0570D">
            <w:pPr>
              <w:pStyle w:val="Default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  <w:tc>
          <w:tcPr>
            <w:tcW w:w="2791" w:type="dxa"/>
          </w:tcPr>
          <w:p w:rsidR="00161BE6" w:rsidRDefault="00E0570D" w:rsidP="00E0570D">
            <w:pPr>
              <w:pStyle w:val="Default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</w:tr>
    </w:tbl>
    <w:p w:rsidR="00BD7C72" w:rsidRPr="00BD7C72" w:rsidRDefault="00BD7C72" w:rsidP="00BD7C72">
      <w:pPr>
        <w:pStyle w:val="Default"/>
        <w:rPr>
          <w:rFonts w:asciiTheme="minorHAnsi" w:hAnsiTheme="minorHAnsi"/>
          <w:color w:val="auto"/>
        </w:rPr>
      </w:pPr>
    </w:p>
    <w:p w:rsidR="00BD7C72" w:rsidRPr="00BD7C72" w:rsidRDefault="00E0570D" w:rsidP="00E0570D">
      <w:pPr>
        <w:pStyle w:val="Default"/>
        <w:numPr>
          <w:ilvl w:val="0"/>
          <w:numId w:val="18"/>
        </w:numPr>
        <w:spacing w:after="28"/>
        <w:ind w:hanging="502"/>
        <w:rPr>
          <w:rFonts w:asciiTheme="minorHAnsi" w:hAnsiTheme="minorHAnsi"/>
          <w:color w:val="auto"/>
        </w:rPr>
      </w:pPr>
      <w:r>
        <w:rPr>
          <w:rFonts w:asciiTheme="minorHAnsi" w:hAnsiTheme="minorHAnsi"/>
          <w:color w:val="auto"/>
        </w:rPr>
        <w:tab/>
      </w:r>
      <w:r w:rsidR="00BD7C72" w:rsidRPr="00BD7C72">
        <w:rPr>
          <w:rFonts w:asciiTheme="minorHAnsi" w:hAnsiTheme="minorHAnsi"/>
          <w:color w:val="auto"/>
        </w:rPr>
        <w:t>Infor</w:t>
      </w:r>
      <w:r w:rsidR="00161BE6">
        <w:rPr>
          <w:rFonts w:asciiTheme="minorHAnsi" w:hAnsiTheme="minorHAnsi"/>
          <w:color w:val="auto"/>
        </w:rPr>
        <w:t>mácie o vlastných akciách</w:t>
      </w:r>
    </w:p>
    <w:p w:rsidR="00BD7C72" w:rsidRPr="00BD7C72" w:rsidRDefault="00BD7C72" w:rsidP="00161BE6">
      <w:pPr>
        <w:pStyle w:val="Default"/>
        <w:spacing w:after="28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 </w:t>
      </w:r>
      <w:r w:rsidR="00E0570D" w:rsidRPr="00E105ED">
        <w:rPr>
          <w:rFonts w:asciiTheme="minorHAnsi" w:hAnsiTheme="minorHAnsi"/>
          <w:i/>
          <w:color w:val="auto"/>
        </w:rPr>
        <w:t>Účtovná jednotka v účtovnom období</w:t>
      </w:r>
      <w:r w:rsidR="00E0570D">
        <w:rPr>
          <w:rFonts w:asciiTheme="minorHAnsi" w:hAnsiTheme="minorHAnsi"/>
          <w:i/>
          <w:color w:val="auto"/>
        </w:rPr>
        <w:t xml:space="preserve"> neúčtovala o vlastných akciách.</w:t>
      </w:r>
    </w:p>
    <w:p w:rsidR="00BD7C72" w:rsidRPr="00BD7C72" w:rsidRDefault="00BD7C72" w:rsidP="00BD7C72">
      <w:pPr>
        <w:pStyle w:val="Default"/>
        <w:rPr>
          <w:rFonts w:asciiTheme="minorHAnsi" w:hAnsiTheme="minorHAnsi"/>
          <w:color w:val="auto"/>
        </w:rPr>
      </w:pPr>
    </w:p>
    <w:p w:rsidR="00BD7C72" w:rsidRPr="00BD7C72" w:rsidRDefault="00BD7C72" w:rsidP="00BD7C72">
      <w:pPr>
        <w:pStyle w:val="Default"/>
        <w:spacing w:after="27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4) </w:t>
      </w:r>
      <w:r w:rsidR="00E0570D">
        <w:rPr>
          <w:rFonts w:asciiTheme="minorHAnsi" w:hAnsiTheme="minorHAnsi"/>
          <w:color w:val="auto"/>
        </w:rPr>
        <w:tab/>
      </w:r>
      <w:r w:rsidRPr="00BD7C72">
        <w:rPr>
          <w:rFonts w:asciiTheme="minorHAnsi" w:hAnsiTheme="minorHAnsi"/>
          <w:color w:val="auto"/>
        </w:rPr>
        <w:t xml:space="preserve">Informácie o orgánoch účtovnej jednotky, a to </w:t>
      </w:r>
    </w:p>
    <w:p w:rsidR="00BD7C72" w:rsidRDefault="00BD7C72" w:rsidP="00BD7C72">
      <w:pPr>
        <w:pStyle w:val="Default"/>
        <w:spacing w:after="27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70"/>
        <w:gridCol w:w="3471"/>
        <w:gridCol w:w="3471"/>
      </w:tblGrid>
      <w:tr w:rsidR="00161BE6" w:rsidTr="00C66BE0">
        <w:tc>
          <w:tcPr>
            <w:tcW w:w="3470" w:type="dxa"/>
          </w:tcPr>
          <w:p w:rsidR="00161BE6" w:rsidRPr="00C66BE0" w:rsidRDefault="00161BE6" w:rsidP="00BD7C72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C66BE0">
              <w:rPr>
                <w:rFonts w:asciiTheme="minorHAnsi" w:hAnsiTheme="minorHAnsi"/>
                <w:b/>
                <w:color w:val="auto"/>
              </w:rPr>
              <w:t>Poskytnuté záruky</w:t>
            </w:r>
          </w:p>
        </w:tc>
        <w:tc>
          <w:tcPr>
            <w:tcW w:w="3471" w:type="dxa"/>
          </w:tcPr>
          <w:p w:rsidR="00161BE6" w:rsidRPr="00C66BE0" w:rsidRDefault="00C66BE0" w:rsidP="00BD7C72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C66BE0">
              <w:rPr>
                <w:rFonts w:asciiTheme="minorHAnsi" w:hAnsiTheme="minorHAnsi"/>
                <w:b/>
                <w:color w:val="auto"/>
              </w:rPr>
              <w:t>Druh záruky</w:t>
            </w:r>
          </w:p>
        </w:tc>
        <w:tc>
          <w:tcPr>
            <w:tcW w:w="3471" w:type="dxa"/>
          </w:tcPr>
          <w:p w:rsidR="00161BE6" w:rsidRPr="00C66BE0" w:rsidRDefault="00C66BE0" w:rsidP="00BD7C72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C66BE0">
              <w:rPr>
                <w:rFonts w:asciiTheme="minorHAnsi" w:hAnsiTheme="minorHAnsi"/>
                <w:b/>
                <w:color w:val="auto"/>
              </w:rPr>
              <w:t>Suma</w:t>
            </w:r>
          </w:p>
        </w:tc>
      </w:tr>
      <w:tr w:rsidR="00161BE6" w:rsidTr="00C66BE0">
        <w:tc>
          <w:tcPr>
            <w:tcW w:w="3470" w:type="dxa"/>
          </w:tcPr>
          <w:p w:rsidR="00161BE6" w:rsidRPr="00C66BE0" w:rsidRDefault="00C66BE0" w:rsidP="00161BE6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C66BE0">
              <w:rPr>
                <w:rFonts w:asciiTheme="minorHAnsi" w:hAnsiTheme="minorHAnsi"/>
                <w:b/>
                <w:color w:val="auto"/>
              </w:rPr>
              <w:t>K</w:t>
            </w:r>
            <w:r w:rsidR="00161BE6" w:rsidRPr="00C66BE0">
              <w:rPr>
                <w:rFonts w:asciiTheme="minorHAnsi" w:hAnsiTheme="minorHAnsi"/>
                <w:b/>
                <w:color w:val="auto"/>
              </w:rPr>
              <w:t>onateľom</w:t>
            </w:r>
          </w:p>
        </w:tc>
        <w:tc>
          <w:tcPr>
            <w:tcW w:w="3471" w:type="dxa"/>
          </w:tcPr>
          <w:p w:rsidR="00161BE6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  <w:tc>
          <w:tcPr>
            <w:tcW w:w="3471" w:type="dxa"/>
          </w:tcPr>
          <w:p w:rsidR="00161BE6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</w:tr>
      <w:tr w:rsidR="00161BE6" w:rsidTr="00C66BE0">
        <w:tc>
          <w:tcPr>
            <w:tcW w:w="3470" w:type="dxa"/>
          </w:tcPr>
          <w:p w:rsidR="00161BE6" w:rsidRPr="00C66BE0" w:rsidRDefault="00161BE6" w:rsidP="00BD7C72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C66BE0">
              <w:rPr>
                <w:rFonts w:asciiTheme="minorHAnsi" w:hAnsiTheme="minorHAnsi"/>
                <w:b/>
                <w:color w:val="auto"/>
              </w:rPr>
              <w:t>Členom správnej rady</w:t>
            </w:r>
          </w:p>
        </w:tc>
        <w:tc>
          <w:tcPr>
            <w:tcW w:w="3471" w:type="dxa"/>
          </w:tcPr>
          <w:p w:rsidR="00161BE6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  <w:tc>
          <w:tcPr>
            <w:tcW w:w="3471" w:type="dxa"/>
          </w:tcPr>
          <w:p w:rsidR="00161BE6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</w:tr>
      <w:tr w:rsidR="00161BE6" w:rsidTr="00C66BE0">
        <w:tc>
          <w:tcPr>
            <w:tcW w:w="3470" w:type="dxa"/>
          </w:tcPr>
          <w:p w:rsidR="00161BE6" w:rsidRPr="00C66BE0" w:rsidRDefault="00161BE6" w:rsidP="00BD7C72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C66BE0">
              <w:rPr>
                <w:rFonts w:asciiTheme="minorHAnsi" w:hAnsiTheme="minorHAnsi"/>
                <w:b/>
                <w:color w:val="auto"/>
              </w:rPr>
              <w:t>Členom dozornej rady</w:t>
            </w:r>
          </w:p>
        </w:tc>
        <w:tc>
          <w:tcPr>
            <w:tcW w:w="3471" w:type="dxa"/>
          </w:tcPr>
          <w:p w:rsidR="00161BE6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  <w:tc>
          <w:tcPr>
            <w:tcW w:w="3471" w:type="dxa"/>
          </w:tcPr>
          <w:p w:rsidR="00161BE6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</w:tr>
      <w:tr w:rsidR="00C66BE0" w:rsidTr="00C66BE0">
        <w:tc>
          <w:tcPr>
            <w:tcW w:w="3470" w:type="dxa"/>
          </w:tcPr>
          <w:p w:rsidR="00C66BE0" w:rsidRPr="00C66BE0" w:rsidRDefault="00C66BE0" w:rsidP="00BD7C72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C66BE0">
              <w:rPr>
                <w:rFonts w:asciiTheme="minorHAnsi" w:hAnsiTheme="minorHAnsi"/>
                <w:b/>
                <w:color w:val="auto"/>
              </w:rPr>
              <w:t>Spoločníkom</w:t>
            </w:r>
          </w:p>
        </w:tc>
        <w:tc>
          <w:tcPr>
            <w:tcW w:w="3471" w:type="dxa"/>
          </w:tcPr>
          <w:p w:rsidR="00C66BE0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  <w:tc>
          <w:tcPr>
            <w:tcW w:w="3471" w:type="dxa"/>
          </w:tcPr>
          <w:p w:rsidR="00C66BE0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</w:tr>
    </w:tbl>
    <w:p w:rsidR="00BD7C72" w:rsidRDefault="00BD7C72" w:rsidP="00BD7C72">
      <w:pPr>
        <w:pStyle w:val="Default"/>
        <w:spacing w:after="27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b) pôžičkách poskytnutých členom štatutárneho orgánu, dozorného orgánu a iného orgánu účtovnej jednotky a to 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70"/>
        <w:gridCol w:w="3471"/>
        <w:gridCol w:w="3471"/>
      </w:tblGrid>
      <w:tr w:rsidR="00422279" w:rsidRPr="00C66BE0" w:rsidTr="00E801AF">
        <w:tc>
          <w:tcPr>
            <w:tcW w:w="3470" w:type="dxa"/>
          </w:tcPr>
          <w:p w:rsidR="00422279" w:rsidRPr="00C66BE0" w:rsidRDefault="00422279" w:rsidP="00422279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C66BE0">
              <w:rPr>
                <w:rFonts w:asciiTheme="minorHAnsi" w:hAnsiTheme="minorHAnsi"/>
                <w:b/>
                <w:color w:val="auto"/>
              </w:rPr>
              <w:t xml:space="preserve">Poskytnuté </w:t>
            </w:r>
            <w:r>
              <w:rPr>
                <w:rFonts w:asciiTheme="minorHAnsi" w:hAnsiTheme="minorHAnsi"/>
                <w:b/>
                <w:color w:val="auto"/>
              </w:rPr>
              <w:t>pôžičky</w:t>
            </w:r>
          </w:p>
        </w:tc>
        <w:tc>
          <w:tcPr>
            <w:tcW w:w="3471" w:type="dxa"/>
          </w:tcPr>
          <w:p w:rsidR="00422279" w:rsidRPr="00C66BE0" w:rsidRDefault="00422279" w:rsidP="00E801AF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>
              <w:rPr>
                <w:rFonts w:asciiTheme="minorHAnsi" w:hAnsiTheme="minorHAnsi"/>
                <w:b/>
                <w:color w:val="auto"/>
              </w:rPr>
              <w:t>Celková suma k 31.12.</w:t>
            </w:r>
          </w:p>
        </w:tc>
        <w:tc>
          <w:tcPr>
            <w:tcW w:w="3471" w:type="dxa"/>
          </w:tcPr>
          <w:p w:rsidR="00422279" w:rsidRPr="00C66BE0" w:rsidRDefault="00422279" w:rsidP="00E801AF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>
              <w:rPr>
                <w:rFonts w:asciiTheme="minorHAnsi" w:hAnsiTheme="minorHAnsi"/>
                <w:b/>
                <w:color w:val="auto"/>
              </w:rPr>
              <w:t>Z toho splatené</w:t>
            </w:r>
          </w:p>
        </w:tc>
      </w:tr>
      <w:tr w:rsidR="00422279" w:rsidTr="00E801AF">
        <w:tc>
          <w:tcPr>
            <w:tcW w:w="3470" w:type="dxa"/>
          </w:tcPr>
          <w:p w:rsidR="00422279" w:rsidRPr="00C66BE0" w:rsidRDefault="00422279" w:rsidP="00E801AF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C66BE0">
              <w:rPr>
                <w:rFonts w:asciiTheme="minorHAnsi" w:hAnsiTheme="minorHAnsi"/>
                <w:b/>
                <w:color w:val="auto"/>
              </w:rPr>
              <w:t>Konateľom</w:t>
            </w:r>
          </w:p>
        </w:tc>
        <w:tc>
          <w:tcPr>
            <w:tcW w:w="3471" w:type="dxa"/>
          </w:tcPr>
          <w:p w:rsidR="00422279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  <w:tc>
          <w:tcPr>
            <w:tcW w:w="3471" w:type="dxa"/>
          </w:tcPr>
          <w:p w:rsidR="00422279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</w:tr>
      <w:tr w:rsidR="00422279" w:rsidTr="00E801AF">
        <w:tc>
          <w:tcPr>
            <w:tcW w:w="3470" w:type="dxa"/>
          </w:tcPr>
          <w:p w:rsidR="00422279" w:rsidRPr="00C66BE0" w:rsidRDefault="00422279" w:rsidP="00E801AF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C66BE0">
              <w:rPr>
                <w:rFonts w:asciiTheme="minorHAnsi" w:hAnsiTheme="minorHAnsi"/>
                <w:b/>
                <w:color w:val="auto"/>
              </w:rPr>
              <w:t>Členom správnej rady</w:t>
            </w:r>
          </w:p>
        </w:tc>
        <w:tc>
          <w:tcPr>
            <w:tcW w:w="3471" w:type="dxa"/>
          </w:tcPr>
          <w:p w:rsidR="00422279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  <w:tc>
          <w:tcPr>
            <w:tcW w:w="3471" w:type="dxa"/>
          </w:tcPr>
          <w:p w:rsidR="00422279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</w:tr>
      <w:tr w:rsidR="00422279" w:rsidTr="00E801AF">
        <w:tc>
          <w:tcPr>
            <w:tcW w:w="3470" w:type="dxa"/>
          </w:tcPr>
          <w:p w:rsidR="00422279" w:rsidRPr="00C66BE0" w:rsidRDefault="00422279" w:rsidP="00E801AF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C66BE0">
              <w:rPr>
                <w:rFonts w:asciiTheme="minorHAnsi" w:hAnsiTheme="minorHAnsi"/>
                <w:b/>
                <w:color w:val="auto"/>
              </w:rPr>
              <w:t>Členom dozornej rady</w:t>
            </w:r>
          </w:p>
        </w:tc>
        <w:tc>
          <w:tcPr>
            <w:tcW w:w="3471" w:type="dxa"/>
          </w:tcPr>
          <w:p w:rsidR="00422279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  <w:tc>
          <w:tcPr>
            <w:tcW w:w="3471" w:type="dxa"/>
          </w:tcPr>
          <w:p w:rsidR="00422279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</w:tr>
      <w:tr w:rsidR="00422279" w:rsidTr="00E801AF">
        <w:tc>
          <w:tcPr>
            <w:tcW w:w="3470" w:type="dxa"/>
          </w:tcPr>
          <w:p w:rsidR="00422279" w:rsidRPr="00C66BE0" w:rsidRDefault="00422279" w:rsidP="00E801AF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C66BE0">
              <w:rPr>
                <w:rFonts w:asciiTheme="minorHAnsi" w:hAnsiTheme="minorHAnsi"/>
                <w:b/>
                <w:color w:val="auto"/>
              </w:rPr>
              <w:t>Spoločníkom</w:t>
            </w:r>
          </w:p>
        </w:tc>
        <w:tc>
          <w:tcPr>
            <w:tcW w:w="3471" w:type="dxa"/>
          </w:tcPr>
          <w:p w:rsidR="00422279" w:rsidRDefault="00422279" w:rsidP="00E801AF">
            <w:pPr>
              <w:pStyle w:val="Default"/>
              <w:spacing w:after="27"/>
              <w:rPr>
                <w:rFonts w:asciiTheme="minorHAnsi" w:hAnsiTheme="minorHAnsi"/>
                <w:color w:val="auto"/>
              </w:rPr>
            </w:pPr>
          </w:p>
        </w:tc>
        <w:tc>
          <w:tcPr>
            <w:tcW w:w="3471" w:type="dxa"/>
          </w:tcPr>
          <w:p w:rsidR="00422279" w:rsidRDefault="00422279" w:rsidP="00E801AF">
            <w:pPr>
              <w:pStyle w:val="Default"/>
              <w:spacing w:after="27"/>
              <w:rPr>
                <w:rFonts w:asciiTheme="minorHAnsi" w:hAnsiTheme="minorHAnsi"/>
                <w:color w:val="auto"/>
              </w:rPr>
            </w:pPr>
          </w:p>
        </w:tc>
      </w:tr>
    </w:tbl>
    <w:p w:rsidR="00BD7C72" w:rsidRPr="00BD7C72" w:rsidRDefault="00422279" w:rsidP="00BD7C72">
      <w:pPr>
        <w:pStyle w:val="Default"/>
        <w:spacing w:after="27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 </w:t>
      </w:r>
      <w:r>
        <w:rPr>
          <w:rFonts w:asciiTheme="minorHAnsi" w:hAnsiTheme="minorHAnsi"/>
          <w:color w:val="auto"/>
        </w:rPr>
        <w:t xml:space="preserve">5) </w:t>
      </w:r>
      <w:r w:rsidR="00BD7C72" w:rsidRPr="00BD7C72">
        <w:rPr>
          <w:rFonts w:asciiTheme="minorHAnsi" w:hAnsiTheme="minorHAnsi"/>
          <w:color w:val="auto"/>
        </w:rPr>
        <w:t xml:space="preserve"> </w:t>
      </w:r>
      <w:r w:rsidR="00E0570D">
        <w:rPr>
          <w:rFonts w:asciiTheme="minorHAnsi" w:hAnsiTheme="minorHAnsi"/>
          <w:color w:val="auto"/>
        </w:rPr>
        <w:tab/>
      </w:r>
      <w:r w:rsidR="00BD7C72" w:rsidRPr="00BD7C72">
        <w:rPr>
          <w:rFonts w:asciiTheme="minorHAnsi" w:hAnsiTheme="minorHAnsi"/>
          <w:color w:val="auto"/>
        </w:rPr>
        <w:t xml:space="preserve">Informácie o povinnostiach účtovnej jednotky, a to </w:t>
      </w:r>
    </w:p>
    <w:p w:rsidR="00BD7C72" w:rsidRDefault="00BD7C72" w:rsidP="00E0570D">
      <w:pPr>
        <w:pStyle w:val="Default"/>
        <w:spacing w:after="27"/>
        <w:jc w:val="both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0570D" w:rsidRDefault="00E0570D" w:rsidP="00E0570D">
      <w:pPr>
        <w:pStyle w:val="Default"/>
        <w:spacing w:after="27"/>
        <w:jc w:val="both"/>
        <w:rPr>
          <w:rFonts w:asciiTheme="minorHAnsi" w:hAnsiTheme="minorHAnsi"/>
          <w:i/>
          <w:color w:val="auto"/>
        </w:rPr>
      </w:pPr>
      <w:r w:rsidRPr="00E105ED">
        <w:rPr>
          <w:rFonts w:asciiTheme="minorHAnsi" w:hAnsiTheme="minorHAnsi"/>
          <w:i/>
          <w:color w:val="auto"/>
        </w:rPr>
        <w:t>Účtovn</w:t>
      </w:r>
      <w:r>
        <w:rPr>
          <w:rFonts w:asciiTheme="minorHAnsi" w:hAnsiTheme="minorHAnsi"/>
          <w:i/>
          <w:color w:val="auto"/>
        </w:rPr>
        <w:t>ej</w:t>
      </w:r>
      <w:r w:rsidRPr="00E105ED">
        <w:rPr>
          <w:rFonts w:asciiTheme="minorHAnsi" w:hAnsiTheme="minorHAnsi"/>
          <w:i/>
          <w:color w:val="auto"/>
        </w:rPr>
        <w:t xml:space="preserve"> jednotk</w:t>
      </w:r>
      <w:r>
        <w:rPr>
          <w:rFonts w:asciiTheme="minorHAnsi" w:hAnsiTheme="minorHAnsi"/>
          <w:i/>
          <w:color w:val="auto"/>
        </w:rPr>
        <w:t>e</w:t>
      </w:r>
      <w:r w:rsidRPr="00E105ED">
        <w:rPr>
          <w:rFonts w:asciiTheme="minorHAnsi" w:hAnsiTheme="minorHAnsi"/>
          <w:i/>
          <w:color w:val="auto"/>
        </w:rPr>
        <w:t xml:space="preserve"> v účtovnom období</w:t>
      </w:r>
      <w:r>
        <w:rPr>
          <w:rFonts w:asciiTheme="minorHAnsi" w:hAnsiTheme="minorHAnsi"/>
          <w:i/>
          <w:color w:val="auto"/>
        </w:rPr>
        <w:t xml:space="preserve"> nevznikli povinnosti podľa bodu 5 písm. a)</w:t>
      </w:r>
    </w:p>
    <w:p w:rsidR="00E0570D" w:rsidRPr="00BD7C72" w:rsidRDefault="00E0570D" w:rsidP="00E0570D">
      <w:pPr>
        <w:pStyle w:val="Default"/>
        <w:spacing w:after="27"/>
        <w:jc w:val="both"/>
        <w:rPr>
          <w:rFonts w:asciiTheme="minorHAnsi" w:hAnsiTheme="minorHAnsi"/>
          <w:color w:val="auto"/>
        </w:rPr>
      </w:pPr>
    </w:p>
    <w:p w:rsidR="00BD7C72" w:rsidRPr="00BD7C72" w:rsidRDefault="00BD7C72" w:rsidP="00E0570D">
      <w:pPr>
        <w:pStyle w:val="Default"/>
        <w:spacing w:after="27"/>
        <w:jc w:val="both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lastRenderedPageBreak/>
        <w:t xml:space="preserve">b) celkovej sume významných podmienených záväzkov, ktorými sa rozumie </w:t>
      </w:r>
    </w:p>
    <w:p w:rsidR="00BD7C72" w:rsidRPr="00BD7C72" w:rsidRDefault="00BD7C72" w:rsidP="00E0570D">
      <w:pPr>
        <w:pStyle w:val="Default"/>
        <w:numPr>
          <w:ilvl w:val="0"/>
          <w:numId w:val="15"/>
        </w:numPr>
        <w:spacing w:after="27"/>
        <w:jc w:val="both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BD7C72" w:rsidRPr="00BD7C72" w:rsidRDefault="00BD7C72" w:rsidP="00E0570D">
      <w:pPr>
        <w:pStyle w:val="Default"/>
        <w:numPr>
          <w:ilvl w:val="0"/>
          <w:numId w:val="15"/>
        </w:numPr>
        <w:spacing w:after="27"/>
        <w:jc w:val="both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existujúca povinnosť, ktorá vznikla ako dôsledok minulej udalosti, ale ktorá sa nevykazuje v súvahe, pretože </w:t>
      </w:r>
    </w:p>
    <w:p w:rsidR="00BD7C72" w:rsidRPr="00BD7C72" w:rsidRDefault="00BD7C72" w:rsidP="00E0570D">
      <w:pPr>
        <w:pStyle w:val="Default"/>
        <w:spacing w:after="27"/>
        <w:ind w:left="720"/>
        <w:jc w:val="both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2a. nie je pravdepodobné, že na splnenie tejto povinnosti bude potrebný úbytok ekonomických úžitkov, alebo </w:t>
      </w:r>
    </w:p>
    <w:p w:rsidR="00BD7C72" w:rsidRDefault="00BD7C72" w:rsidP="00E0570D">
      <w:pPr>
        <w:pStyle w:val="Default"/>
        <w:spacing w:after="27"/>
        <w:ind w:left="720"/>
        <w:jc w:val="both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2b. výška tejto povinnosti sa nedá spoľahlivo oceniť, </w:t>
      </w:r>
    </w:p>
    <w:p w:rsidR="00E0570D" w:rsidRDefault="00E0570D" w:rsidP="00E0570D">
      <w:pPr>
        <w:pStyle w:val="Default"/>
        <w:spacing w:after="27"/>
        <w:jc w:val="both"/>
        <w:rPr>
          <w:rFonts w:asciiTheme="minorHAnsi" w:hAnsiTheme="minorHAnsi"/>
          <w:i/>
          <w:color w:val="auto"/>
        </w:rPr>
      </w:pPr>
      <w:r w:rsidRPr="00E105ED">
        <w:rPr>
          <w:rFonts w:asciiTheme="minorHAnsi" w:hAnsiTheme="minorHAnsi"/>
          <w:i/>
          <w:color w:val="auto"/>
        </w:rPr>
        <w:t>Účtovn</w:t>
      </w:r>
      <w:r>
        <w:rPr>
          <w:rFonts w:asciiTheme="minorHAnsi" w:hAnsiTheme="minorHAnsi"/>
          <w:i/>
          <w:color w:val="auto"/>
        </w:rPr>
        <w:t>ej</w:t>
      </w:r>
      <w:r w:rsidRPr="00E105ED">
        <w:rPr>
          <w:rFonts w:asciiTheme="minorHAnsi" w:hAnsiTheme="minorHAnsi"/>
          <w:i/>
          <w:color w:val="auto"/>
        </w:rPr>
        <w:t xml:space="preserve"> jednotk</w:t>
      </w:r>
      <w:r>
        <w:rPr>
          <w:rFonts w:asciiTheme="minorHAnsi" w:hAnsiTheme="minorHAnsi"/>
          <w:i/>
          <w:color w:val="auto"/>
        </w:rPr>
        <w:t>e</w:t>
      </w:r>
      <w:r w:rsidRPr="00E105ED">
        <w:rPr>
          <w:rFonts w:asciiTheme="minorHAnsi" w:hAnsiTheme="minorHAnsi"/>
          <w:i/>
          <w:color w:val="auto"/>
        </w:rPr>
        <w:t xml:space="preserve"> v účtovnom období</w:t>
      </w:r>
      <w:r>
        <w:rPr>
          <w:rFonts w:asciiTheme="minorHAnsi" w:hAnsiTheme="minorHAnsi"/>
          <w:i/>
          <w:color w:val="auto"/>
        </w:rPr>
        <w:t xml:space="preserve"> nevznikli povinnosti podľa bodu 5 písm. b)</w:t>
      </w:r>
    </w:p>
    <w:p w:rsidR="00E0570D" w:rsidRPr="00BD7C72" w:rsidRDefault="00E0570D" w:rsidP="00E0570D">
      <w:pPr>
        <w:pStyle w:val="Default"/>
        <w:spacing w:after="27"/>
        <w:ind w:left="720"/>
        <w:rPr>
          <w:rFonts w:asciiTheme="minorHAnsi" w:hAnsiTheme="minorHAnsi"/>
          <w:color w:val="auto"/>
        </w:rPr>
      </w:pPr>
    </w:p>
    <w:p w:rsidR="00BD7C72" w:rsidRPr="00BD7C72" w:rsidRDefault="00BD7C72" w:rsidP="00E0570D">
      <w:pPr>
        <w:pStyle w:val="Default"/>
        <w:spacing w:after="27"/>
        <w:jc w:val="both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c) opise významných finančných povinností a významných podmienených záväzkov, </w:t>
      </w:r>
    </w:p>
    <w:p w:rsidR="00BD7C72" w:rsidRPr="00BD7C72" w:rsidRDefault="00BD7C72" w:rsidP="00E0570D">
      <w:pPr>
        <w:pStyle w:val="Default"/>
        <w:spacing w:after="27"/>
        <w:jc w:val="both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BD7C72" w:rsidRPr="00BD7C72" w:rsidRDefault="00BD7C72" w:rsidP="00E0570D">
      <w:pPr>
        <w:pStyle w:val="Default"/>
        <w:jc w:val="both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e) opise významných povinností účtovnej jednotky vyplývajúcich z dôchodkových programov pre zamestnancov. </w:t>
      </w:r>
    </w:p>
    <w:p w:rsidR="00E0570D" w:rsidRDefault="00E0570D" w:rsidP="00E0570D">
      <w:pPr>
        <w:pStyle w:val="Default"/>
        <w:spacing w:after="27"/>
        <w:jc w:val="both"/>
        <w:rPr>
          <w:rFonts w:asciiTheme="minorHAnsi" w:hAnsiTheme="minorHAnsi"/>
          <w:i/>
          <w:color w:val="auto"/>
        </w:rPr>
      </w:pPr>
      <w:r w:rsidRPr="00E105ED">
        <w:rPr>
          <w:rFonts w:asciiTheme="minorHAnsi" w:hAnsiTheme="minorHAnsi"/>
          <w:i/>
          <w:color w:val="auto"/>
        </w:rPr>
        <w:t>Účtovn</w:t>
      </w:r>
      <w:r>
        <w:rPr>
          <w:rFonts w:asciiTheme="minorHAnsi" w:hAnsiTheme="minorHAnsi"/>
          <w:i/>
          <w:color w:val="auto"/>
        </w:rPr>
        <w:t>ej</w:t>
      </w:r>
      <w:r w:rsidRPr="00E105ED">
        <w:rPr>
          <w:rFonts w:asciiTheme="minorHAnsi" w:hAnsiTheme="minorHAnsi"/>
          <w:i/>
          <w:color w:val="auto"/>
        </w:rPr>
        <w:t xml:space="preserve"> jednotk</w:t>
      </w:r>
      <w:r>
        <w:rPr>
          <w:rFonts w:asciiTheme="minorHAnsi" w:hAnsiTheme="minorHAnsi"/>
          <w:i/>
          <w:color w:val="auto"/>
        </w:rPr>
        <w:t>e</w:t>
      </w:r>
      <w:r w:rsidRPr="00E105ED">
        <w:rPr>
          <w:rFonts w:asciiTheme="minorHAnsi" w:hAnsiTheme="minorHAnsi"/>
          <w:i/>
          <w:color w:val="auto"/>
        </w:rPr>
        <w:t xml:space="preserve"> v účtovnom období</w:t>
      </w:r>
      <w:r>
        <w:rPr>
          <w:rFonts w:asciiTheme="minorHAnsi" w:hAnsiTheme="minorHAnsi"/>
          <w:i/>
          <w:color w:val="auto"/>
        </w:rPr>
        <w:t xml:space="preserve"> nevznikli povinnosti podľa bodu 5 písm. c) až e)</w:t>
      </w:r>
    </w:p>
    <w:p w:rsidR="00BD7C72" w:rsidRPr="00BD7C72" w:rsidRDefault="00BD7C72" w:rsidP="00BD7C72">
      <w:pPr>
        <w:pStyle w:val="Default"/>
        <w:rPr>
          <w:rFonts w:asciiTheme="minorHAnsi" w:hAnsiTheme="minorHAnsi"/>
          <w:color w:val="auto"/>
        </w:rPr>
      </w:pPr>
    </w:p>
    <w:p w:rsidR="00BD7C72" w:rsidRPr="00E0570D" w:rsidRDefault="00BD7C72" w:rsidP="00E0570D">
      <w:pPr>
        <w:pStyle w:val="Default"/>
        <w:spacing w:after="29"/>
        <w:jc w:val="both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>6</w:t>
      </w:r>
      <w:r w:rsidRPr="00E0570D">
        <w:rPr>
          <w:rFonts w:asciiTheme="minorHAnsi" w:hAnsiTheme="minorHAnsi"/>
          <w:b/>
          <w:color w:val="auto"/>
        </w:rPr>
        <w:t xml:space="preserve">) </w:t>
      </w:r>
      <w:r w:rsidR="00E0570D">
        <w:rPr>
          <w:rFonts w:asciiTheme="minorHAnsi" w:hAnsiTheme="minorHAnsi"/>
          <w:b/>
          <w:color w:val="auto"/>
        </w:rPr>
        <w:tab/>
      </w:r>
      <w:r w:rsidRPr="00E0570D">
        <w:rPr>
          <w:rFonts w:asciiTheme="minorHAnsi" w:hAnsiTheme="minorHAnsi"/>
          <w:bCs/>
          <w:color w:val="auto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BD7C72" w:rsidRPr="00E0570D" w:rsidRDefault="00BD7C72" w:rsidP="00E0570D">
      <w:pPr>
        <w:pStyle w:val="Default"/>
        <w:spacing w:after="29"/>
        <w:jc w:val="both"/>
        <w:rPr>
          <w:rFonts w:asciiTheme="minorHAnsi" w:hAnsiTheme="minorHAnsi"/>
          <w:color w:val="auto"/>
        </w:rPr>
      </w:pPr>
      <w:r w:rsidRPr="00E0570D">
        <w:rPr>
          <w:rFonts w:asciiTheme="minorHAnsi" w:hAnsiTheme="minorHAnsi"/>
          <w:bCs/>
          <w:color w:val="auto"/>
        </w:rPr>
        <w:t xml:space="preserve">a) všetkých formách prijatej náhrady, </w:t>
      </w:r>
    </w:p>
    <w:p w:rsidR="00BD7C72" w:rsidRPr="00E0570D" w:rsidRDefault="00BD7C72" w:rsidP="00E0570D">
      <w:pPr>
        <w:pStyle w:val="Default"/>
        <w:spacing w:after="29"/>
        <w:jc w:val="both"/>
        <w:rPr>
          <w:rFonts w:asciiTheme="minorHAnsi" w:hAnsiTheme="minorHAnsi"/>
          <w:color w:val="auto"/>
        </w:rPr>
      </w:pPr>
      <w:r w:rsidRPr="00E0570D">
        <w:rPr>
          <w:rFonts w:asciiTheme="minorHAnsi" w:hAnsiTheme="minorHAnsi"/>
          <w:bCs/>
          <w:color w:val="auto"/>
        </w:rPr>
        <w:t xml:space="preserve">b) účtovných zásadách použitých pri prideľovaní nákladov a výnosov, </w:t>
      </w:r>
    </w:p>
    <w:p w:rsidR="00BD7C72" w:rsidRPr="00E0570D" w:rsidRDefault="00BD7C72" w:rsidP="00E0570D">
      <w:pPr>
        <w:pStyle w:val="Default"/>
        <w:jc w:val="both"/>
        <w:rPr>
          <w:rFonts w:asciiTheme="minorHAnsi" w:hAnsiTheme="minorHAnsi"/>
          <w:color w:val="auto"/>
        </w:rPr>
      </w:pPr>
      <w:r w:rsidRPr="00E0570D">
        <w:rPr>
          <w:rFonts w:asciiTheme="minorHAnsi" w:hAnsiTheme="minorHAnsi"/>
          <w:bCs/>
          <w:color w:val="auto"/>
        </w:rPr>
        <w:t xml:space="preserve">c) všetkých druhoch činností účtovnej jednotky. </w:t>
      </w:r>
    </w:p>
    <w:p w:rsidR="005A7AC1" w:rsidRDefault="00E0570D">
      <w:pPr>
        <w:rPr>
          <w:rFonts w:asciiTheme="minorHAnsi" w:hAnsiTheme="minorHAnsi"/>
          <w:i/>
          <w:sz w:val="24"/>
          <w:szCs w:val="24"/>
        </w:rPr>
      </w:pPr>
      <w:r w:rsidRPr="00E0570D">
        <w:rPr>
          <w:rFonts w:asciiTheme="minorHAnsi" w:hAnsiTheme="minorHAnsi"/>
          <w:i/>
          <w:sz w:val="24"/>
          <w:szCs w:val="24"/>
        </w:rPr>
        <w:t>Účtovnej jednotke nebolo udelené výlučné právo poskytovať služby vo verejnom záujme</w:t>
      </w:r>
      <w:r>
        <w:rPr>
          <w:rFonts w:asciiTheme="minorHAnsi" w:hAnsiTheme="minorHAnsi"/>
          <w:i/>
          <w:sz w:val="24"/>
          <w:szCs w:val="24"/>
        </w:rPr>
        <w:t>.</w:t>
      </w:r>
    </w:p>
    <w:p w:rsidR="00E0570D" w:rsidRDefault="00E0570D">
      <w:pPr>
        <w:rPr>
          <w:rFonts w:asciiTheme="minorHAnsi" w:hAnsiTheme="minorHAnsi"/>
          <w:i/>
          <w:sz w:val="24"/>
          <w:szCs w:val="24"/>
        </w:rPr>
      </w:pPr>
    </w:p>
    <w:p w:rsidR="00E0570D" w:rsidRPr="00E0570D" w:rsidRDefault="00E0570D">
      <w:pPr>
        <w:rPr>
          <w:rFonts w:asciiTheme="minorHAnsi" w:hAnsiTheme="minorHAnsi"/>
          <w:i/>
          <w:sz w:val="24"/>
          <w:szCs w:val="24"/>
        </w:rPr>
      </w:pPr>
      <w:r>
        <w:rPr>
          <w:rFonts w:asciiTheme="minorHAnsi" w:hAnsiTheme="minorHAnsi"/>
          <w:i/>
          <w:sz w:val="24"/>
          <w:szCs w:val="24"/>
        </w:rPr>
        <w:t>V</w:t>
      </w:r>
      <w:r w:rsidR="00961C1D">
        <w:rPr>
          <w:rFonts w:asciiTheme="minorHAnsi" w:hAnsiTheme="minorHAnsi"/>
          <w:i/>
          <w:sz w:val="24"/>
          <w:szCs w:val="24"/>
        </w:rPr>
        <w:t> </w:t>
      </w:r>
      <w:r w:rsidR="000F2F75">
        <w:rPr>
          <w:rFonts w:asciiTheme="minorHAnsi" w:hAnsiTheme="minorHAnsi"/>
          <w:i/>
          <w:sz w:val="24"/>
          <w:szCs w:val="24"/>
        </w:rPr>
        <w:t>Bratislave</w:t>
      </w:r>
      <w:r w:rsidR="00961C1D">
        <w:rPr>
          <w:rFonts w:asciiTheme="minorHAnsi" w:hAnsiTheme="minorHAnsi"/>
          <w:i/>
          <w:sz w:val="24"/>
          <w:szCs w:val="24"/>
        </w:rPr>
        <w:t>,</w:t>
      </w:r>
      <w:r>
        <w:rPr>
          <w:rFonts w:asciiTheme="minorHAnsi" w:hAnsiTheme="minorHAnsi"/>
          <w:i/>
          <w:sz w:val="24"/>
          <w:szCs w:val="24"/>
        </w:rPr>
        <w:t xml:space="preserve"> </w:t>
      </w:r>
      <w:r w:rsidR="000F2F75">
        <w:rPr>
          <w:rFonts w:asciiTheme="minorHAnsi" w:hAnsiTheme="minorHAnsi"/>
          <w:i/>
          <w:sz w:val="24"/>
          <w:szCs w:val="24"/>
        </w:rPr>
        <w:t>7.3.2017</w:t>
      </w:r>
      <w:bookmarkStart w:id="0" w:name="_GoBack"/>
      <w:bookmarkEnd w:id="0"/>
    </w:p>
    <w:sectPr w:rsidR="00E0570D" w:rsidRPr="00E0570D" w:rsidSect="00E801AF">
      <w:headerReference w:type="default" r:id="rId8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F4362" w:rsidRDefault="00FF4362" w:rsidP="00E105ED">
      <w:r>
        <w:separator/>
      </w:r>
    </w:p>
  </w:endnote>
  <w:endnote w:type="continuationSeparator" w:id="0">
    <w:p w:rsidR="00FF4362" w:rsidRDefault="00FF4362" w:rsidP="00E105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F4362" w:rsidRDefault="00FF4362" w:rsidP="00E105ED">
      <w:r>
        <w:separator/>
      </w:r>
    </w:p>
  </w:footnote>
  <w:footnote w:type="continuationSeparator" w:id="0">
    <w:p w:rsidR="00FF4362" w:rsidRDefault="00FF4362" w:rsidP="00E105E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105ED" w:rsidRDefault="00E105ED">
    <w:pPr>
      <w:pStyle w:val="Hlavika"/>
    </w:pPr>
    <w:r>
      <w:t xml:space="preserve">Poznámky ÚčMÚJ3-01                           IČO: </w:t>
    </w:r>
    <w:r w:rsidR="005B41CD">
      <w:t>46359974</w:t>
    </w:r>
    <w:r w:rsidR="00E267C6">
      <w:t>1</w:t>
    </w:r>
    <w:r>
      <w:tab/>
      <w:t xml:space="preserve">DIČ: </w:t>
    </w:r>
    <w:r w:rsidR="00E267C6">
      <w:t>2</w:t>
    </w:r>
    <w:r w:rsidR="005B41CD">
      <w:t>023366334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FE7BDE"/>
    <w:multiLevelType w:val="hybridMultilevel"/>
    <w:tmpl w:val="12B06C2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12487A"/>
    <w:multiLevelType w:val="hybridMultilevel"/>
    <w:tmpl w:val="8804684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6E11F72"/>
    <w:multiLevelType w:val="multilevel"/>
    <w:tmpl w:val="7B781D08"/>
    <w:lvl w:ilvl="0">
      <w:start w:val="1"/>
      <w:numFmt w:val="decimal"/>
      <w:pStyle w:val="Nadpis1"/>
      <w:lvlText w:val="%1"/>
      <w:lvlJc w:val="left"/>
      <w:pPr>
        <w:ind w:left="1142" w:hanging="432"/>
      </w:pPr>
    </w:lvl>
    <w:lvl w:ilvl="1">
      <w:start w:val="1"/>
      <w:numFmt w:val="decimal"/>
      <w:pStyle w:val="Nadpis2"/>
      <w:lvlText w:val="%1.%2"/>
      <w:lvlJc w:val="left"/>
      <w:pPr>
        <w:ind w:left="3128" w:hanging="576"/>
      </w:pPr>
    </w:lvl>
    <w:lvl w:ilvl="2">
      <w:start w:val="1"/>
      <w:numFmt w:val="decimal"/>
      <w:pStyle w:val="Nadpis3"/>
      <w:lvlText w:val="%1.%2.%3"/>
      <w:lvlJc w:val="left"/>
      <w:pPr>
        <w:ind w:left="720" w:hanging="720"/>
      </w:pPr>
    </w:lvl>
    <w:lvl w:ilvl="3">
      <w:start w:val="1"/>
      <w:numFmt w:val="decimal"/>
      <w:pStyle w:val="Nadpis4"/>
      <w:lvlText w:val="%1.%2.%3.%4"/>
      <w:lvlJc w:val="left"/>
      <w:pPr>
        <w:ind w:left="864" w:hanging="864"/>
      </w:pPr>
    </w:lvl>
    <w:lvl w:ilvl="4">
      <w:start w:val="1"/>
      <w:numFmt w:val="decimal"/>
      <w:pStyle w:val="Nadpis5"/>
      <w:lvlText w:val="%1.%2.%3.%4.%5"/>
      <w:lvlJc w:val="left"/>
      <w:pPr>
        <w:ind w:left="1008" w:hanging="1008"/>
      </w:pPr>
    </w:lvl>
    <w:lvl w:ilvl="5">
      <w:start w:val="1"/>
      <w:numFmt w:val="decimal"/>
      <w:pStyle w:val="Nadpis6"/>
      <w:lvlText w:val="%1.%2.%3.%4.%5.%6"/>
      <w:lvlJc w:val="left"/>
      <w:pPr>
        <w:ind w:left="1152" w:hanging="1152"/>
      </w:p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</w:lvl>
  </w:abstractNum>
  <w:abstractNum w:abstractNumId="3">
    <w:nsid w:val="10985985"/>
    <w:multiLevelType w:val="hybridMultilevel"/>
    <w:tmpl w:val="7FB0199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66A2361"/>
    <w:multiLevelType w:val="hybridMultilevel"/>
    <w:tmpl w:val="87BEFA18"/>
    <w:lvl w:ilvl="0" w:tplc="5CB2961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47115C1"/>
    <w:multiLevelType w:val="hybridMultilevel"/>
    <w:tmpl w:val="044077EA"/>
    <w:lvl w:ilvl="0" w:tplc="041B0011">
      <w:start w:val="1"/>
      <w:numFmt w:val="decimal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E2209B0"/>
    <w:multiLevelType w:val="hybridMultilevel"/>
    <w:tmpl w:val="D1A4F99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0856171"/>
    <w:multiLevelType w:val="hybridMultilevel"/>
    <w:tmpl w:val="E272B43E"/>
    <w:lvl w:ilvl="0" w:tplc="95F2017A">
      <w:start w:val="3"/>
      <w:numFmt w:val="decimal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2"/>
  </w:num>
  <w:num w:numId="2">
    <w:abstractNumId w:val="2"/>
  </w:num>
  <w:num w:numId="3">
    <w:abstractNumId w:val="2"/>
  </w:num>
  <w:num w:numId="4">
    <w:abstractNumId w:val="2"/>
  </w:num>
  <w:num w:numId="5">
    <w:abstractNumId w:val="2"/>
  </w:num>
  <w:num w:numId="6">
    <w:abstractNumId w:val="2"/>
  </w:num>
  <w:num w:numId="7">
    <w:abstractNumId w:val="2"/>
  </w:num>
  <w:num w:numId="8">
    <w:abstractNumId w:val="2"/>
  </w:num>
  <w:num w:numId="9">
    <w:abstractNumId w:val="2"/>
  </w:num>
  <w:num w:numId="10">
    <w:abstractNumId w:val="2"/>
  </w:num>
  <w:num w:numId="11">
    <w:abstractNumId w:val="2"/>
  </w:num>
  <w:num w:numId="12">
    <w:abstractNumId w:val="4"/>
  </w:num>
  <w:num w:numId="13">
    <w:abstractNumId w:val="5"/>
  </w:num>
  <w:num w:numId="14">
    <w:abstractNumId w:val="3"/>
  </w:num>
  <w:num w:numId="15">
    <w:abstractNumId w:val="1"/>
  </w:num>
  <w:num w:numId="16">
    <w:abstractNumId w:val="0"/>
  </w:num>
  <w:num w:numId="17">
    <w:abstractNumId w:val="6"/>
  </w:num>
  <w:num w:numId="1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D7C72"/>
    <w:rsid w:val="000E4FE0"/>
    <w:rsid w:val="000F2F75"/>
    <w:rsid w:val="00161BE6"/>
    <w:rsid w:val="00183AAE"/>
    <w:rsid w:val="001901C0"/>
    <w:rsid w:val="00212AF0"/>
    <w:rsid w:val="0022307C"/>
    <w:rsid w:val="003E6370"/>
    <w:rsid w:val="00422279"/>
    <w:rsid w:val="004A42EB"/>
    <w:rsid w:val="0054015B"/>
    <w:rsid w:val="00553F2F"/>
    <w:rsid w:val="005A7AC1"/>
    <w:rsid w:val="005B41CD"/>
    <w:rsid w:val="005C52FB"/>
    <w:rsid w:val="0068570C"/>
    <w:rsid w:val="007A1E23"/>
    <w:rsid w:val="007B27DF"/>
    <w:rsid w:val="0082558C"/>
    <w:rsid w:val="00837054"/>
    <w:rsid w:val="0087561F"/>
    <w:rsid w:val="008C359B"/>
    <w:rsid w:val="00961C1D"/>
    <w:rsid w:val="00993930"/>
    <w:rsid w:val="009940AE"/>
    <w:rsid w:val="009D419D"/>
    <w:rsid w:val="00A114F0"/>
    <w:rsid w:val="00AE4D09"/>
    <w:rsid w:val="00BD7C72"/>
    <w:rsid w:val="00BE1BB6"/>
    <w:rsid w:val="00C66BE0"/>
    <w:rsid w:val="00CC2980"/>
    <w:rsid w:val="00D67B5A"/>
    <w:rsid w:val="00D95D3B"/>
    <w:rsid w:val="00DE132C"/>
    <w:rsid w:val="00E0570D"/>
    <w:rsid w:val="00E105ED"/>
    <w:rsid w:val="00E267C6"/>
    <w:rsid w:val="00F33281"/>
    <w:rsid w:val="00F72298"/>
    <w:rsid w:val="00FF43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ajorHAnsi" w:eastAsiaTheme="minorHAnsi" w:hAnsiTheme="majorHAnsi" w:cstheme="maj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E132C"/>
  </w:style>
  <w:style w:type="paragraph" w:styleId="Nadpis1">
    <w:name w:val="heading 1"/>
    <w:basedOn w:val="Normlny"/>
    <w:next w:val="Normlny"/>
    <w:link w:val="Nadpis1Char"/>
    <w:uiPriority w:val="9"/>
    <w:qFormat/>
    <w:rsid w:val="00DE132C"/>
    <w:pPr>
      <w:numPr>
        <w:numId w:val="11"/>
      </w:numPr>
      <w:spacing w:before="480"/>
      <w:contextualSpacing/>
      <w:outlineLvl w:val="0"/>
    </w:pPr>
    <w:rPr>
      <w:smallCaps/>
      <w:spacing w:val="5"/>
      <w:sz w:val="36"/>
      <w:szCs w:val="36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DE132C"/>
    <w:pPr>
      <w:numPr>
        <w:ilvl w:val="1"/>
        <w:numId w:val="11"/>
      </w:numPr>
      <w:spacing w:before="200" w:line="271" w:lineRule="auto"/>
      <w:outlineLvl w:val="1"/>
    </w:pPr>
    <w:rPr>
      <w:smallCap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DE132C"/>
    <w:pPr>
      <w:numPr>
        <w:ilvl w:val="2"/>
        <w:numId w:val="11"/>
      </w:numPr>
      <w:spacing w:before="200" w:line="271" w:lineRule="auto"/>
      <w:outlineLvl w:val="2"/>
    </w:pPr>
    <w:rPr>
      <w:i/>
      <w:iCs/>
      <w:smallCaps/>
      <w:spacing w:val="5"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E132C"/>
    <w:pPr>
      <w:numPr>
        <w:ilvl w:val="3"/>
        <w:numId w:val="11"/>
      </w:numPr>
      <w:spacing w:line="271" w:lineRule="auto"/>
      <w:outlineLvl w:val="3"/>
    </w:pPr>
    <w:rPr>
      <w:b/>
      <w:bCs/>
      <w:spacing w:val="5"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E132C"/>
    <w:pPr>
      <w:numPr>
        <w:ilvl w:val="4"/>
        <w:numId w:val="11"/>
      </w:numPr>
      <w:spacing w:line="271" w:lineRule="auto"/>
      <w:outlineLvl w:val="4"/>
    </w:pPr>
    <w:rPr>
      <w:i/>
      <w:i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E132C"/>
    <w:pPr>
      <w:numPr>
        <w:ilvl w:val="5"/>
        <w:numId w:val="11"/>
      </w:numPr>
      <w:shd w:val="clear" w:color="auto" w:fill="FFFFFF" w:themeFill="background1"/>
      <w:spacing w:line="271" w:lineRule="auto"/>
      <w:outlineLvl w:val="5"/>
    </w:pPr>
    <w:rPr>
      <w:b/>
      <w:bCs/>
      <w:color w:val="595959" w:themeColor="text1" w:themeTint="A6"/>
      <w:spacing w:val="5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E132C"/>
    <w:pPr>
      <w:numPr>
        <w:ilvl w:val="6"/>
        <w:numId w:val="11"/>
      </w:numPr>
      <w:outlineLvl w:val="6"/>
    </w:pPr>
    <w:rPr>
      <w:b/>
      <w:bCs/>
      <w:i/>
      <w:iCs/>
      <w:color w:val="5A5A5A" w:themeColor="text1" w:themeTint="A5"/>
      <w:sz w:val="20"/>
      <w:szCs w:val="20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E132C"/>
    <w:pPr>
      <w:numPr>
        <w:ilvl w:val="7"/>
        <w:numId w:val="11"/>
      </w:numPr>
      <w:outlineLvl w:val="7"/>
    </w:pPr>
    <w:rPr>
      <w:b/>
      <w:bCs/>
      <w:color w:val="7F7F7F" w:themeColor="text1" w:themeTint="80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E132C"/>
    <w:pPr>
      <w:numPr>
        <w:ilvl w:val="8"/>
        <w:numId w:val="11"/>
      </w:numPr>
      <w:spacing w:line="271" w:lineRule="auto"/>
      <w:outlineLvl w:val="8"/>
    </w:pPr>
    <w:rPr>
      <w:b/>
      <w:bCs/>
      <w:i/>
      <w:iCs/>
      <w:color w:val="7F7F7F" w:themeColor="text1" w:themeTint="80"/>
      <w:sz w:val="18"/>
      <w:szCs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E132C"/>
    <w:rPr>
      <w:smallCaps/>
      <w:spacing w:val="5"/>
      <w:sz w:val="36"/>
      <w:szCs w:val="36"/>
    </w:rPr>
  </w:style>
  <w:style w:type="character" w:customStyle="1" w:styleId="Nadpis2Char">
    <w:name w:val="Nadpis 2 Char"/>
    <w:basedOn w:val="Predvolenpsmoodseku"/>
    <w:link w:val="Nadpis2"/>
    <w:uiPriority w:val="9"/>
    <w:rsid w:val="00DE132C"/>
    <w:rPr>
      <w:smallCap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rsid w:val="00DE132C"/>
    <w:rPr>
      <w:i/>
      <w:iCs/>
      <w:smallCaps/>
      <w:spacing w:val="5"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E132C"/>
    <w:rPr>
      <w:b/>
      <w:bCs/>
      <w:spacing w:val="5"/>
      <w:sz w:val="24"/>
      <w:szCs w:val="24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E132C"/>
    <w:rPr>
      <w:i/>
      <w:iCs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E132C"/>
    <w:rPr>
      <w:b/>
      <w:bCs/>
      <w:color w:val="595959" w:themeColor="text1" w:themeTint="A6"/>
      <w:spacing w:val="5"/>
      <w:shd w:val="clear" w:color="auto" w:fill="FFFFFF" w:themeFill="background1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E132C"/>
    <w:rPr>
      <w:b/>
      <w:bCs/>
      <w:i/>
      <w:iCs/>
      <w:color w:val="5A5A5A" w:themeColor="text1" w:themeTint="A5"/>
      <w:sz w:val="20"/>
      <w:szCs w:val="20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E132C"/>
    <w:rPr>
      <w:b/>
      <w:bCs/>
      <w:color w:val="7F7F7F" w:themeColor="text1" w:themeTint="80"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E132C"/>
    <w:rPr>
      <w:b/>
      <w:bCs/>
      <w:i/>
      <w:iCs/>
      <w:color w:val="7F7F7F" w:themeColor="text1" w:themeTint="80"/>
      <w:sz w:val="18"/>
      <w:szCs w:val="18"/>
    </w:rPr>
  </w:style>
  <w:style w:type="paragraph" w:styleId="Obsah1">
    <w:name w:val="toc 1"/>
    <w:basedOn w:val="Normlny"/>
    <w:next w:val="Normlny"/>
    <w:autoRedefine/>
    <w:uiPriority w:val="39"/>
    <w:unhideWhenUsed/>
    <w:qFormat/>
    <w:rsid w:val="00DE132C"/>
    <w:pPr>
      <w:spacing w:after="100"/>
    </w:pPr>
  </w:style>
  <w:style w:type="paragraph" w:styleId="Obsah2">
    <w:name w:val="toc 2"/>
    <w:basedOn w:val="Normlny"/>
    <w:next w:val="Normlny"/>
    <w:autoRedefine/>
    <w:uiPriority w:val="39"/>
    <w:semiHidden/>
    <w:unhideWhenUsed/>
    <w:qFormat/>
    <w:rsid w:val="00DE132C"/>
    <w:pPr>
      <w:spacing w:after="100"/>
      <w:ind w:left="220"/>
    </w:pPr>
    <w:rPr>
      <w:rFonts w:asciiTheme="minorHAnsi" w:eastAsiaTheme="minorEastAsia" w:hAnsiTheme="minorHAnsi" w:cstheme="minorBidi"/>
      <w:lang w:eastAsia="sk-SK"/>
    </w:rPr>
  </w:style>
  <w:style w:type="paragraph" w:styleId="Obsah3">
    <w:name w:val="toc 3"/>
    <w:basedOn w:val="Normlny"/>
    <w:next w:val="Normlny"/>
    <w:autoRedefine/>
    <w:uiPriority w:val="39"/>
    <w:semiHidden/>
    <w:unhideWhenUsed/>
    <w:qFormat/>
    <w:rsid w:val="00DE132C"/>
    <w:pPr>
      <w:spacing w:after="100"/>
      <w:ind w:left="440"/>
    </w:pPr>
    <w:rPr>
      <w:rFonts w:asciiTheme="minorHAnsi" w:eastAsiaTheme="minorEastAsia" w:hAnsiTheme="minorHAnsi" w:cstheme="minorBidi"/>
      <w:lang w:eastAsia="sk-SK"/>
    </w:rPr>
  </w:style>
  <w:style w:type="paragraph" w:styleId="Nzov">
    <w:name w:val="Title"/>
    <w:basedOn w:val="Normlny"/>
    <w:next w:val="Normlny"/>
    <w:link w:val="NzovChar"/>
    <w:uiPriority w:val="10"/>
    <w:qFormat/>
    <w:rsid w:val="00DE132C"/>
    <w:pPr>
      <w:spacing w:after="300"/>
      <w:contextualSpacing/>
    </w:pPr>
    <w:rPr>
      <w:smallCaps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DE132C"/>
    <w:rPr>
      <w:smallCaps/>
      <w:sz w:val="52"/>
      <w:szCs w:val="5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E132C"/>
    <w:rPr>
      <w:i/>
      <w:iCs/>
      <w:smallCaps/>
      <w:spacing w:val="1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E132C"/>
    <w:rPr>
      <w:i/>
      <w:iCs/>
      <w:smallCaps/>
      <w:spacing w:val="10"/>
      <w:sz w:val="28"/>
      <w:szCs w:val="28"/>
    </w:rPr>
  </w:style>
  <w:style w:type="character" w:styleId="Siln">
    <w:name w:val="Strong"/>
    <w:qFormat/>
    <w:rsid w:val="00DE132C"/>
    <w:rPr>
      <w:b/>
      <w:bCs/>
    </w:rPr>
  </w:style>
  <w:style w:type="character" w:styleId="Zvraznenie">
    <w:name w:val="Emphasis"/>
    <w:uiPriority w:val="20"/>
    <w:qFormat/>
    <w:rsid w:val="00DE132C"/>
    <w:rPr>
      <w:b/>
      <w:bCs/>
      <w:i/>
      <w:iCs/>
      <w:spacing w:val="10"/>
    </w:rPr>
  </w:style>
  <w:style w:type="paragraph" w:styleId="Bezriadkovania">
    <w:name w:val="No Spacing"/>
    <w:basedOn w:val="Normlny"/>
    <w:link w:val="BezriadkovaniaChar"/>
    <w:uiPriority w:val="1"/>
    <w:qFormat/>
    <w:rsid w:val="00DE132C"/>
  </w:style>
  <w:style w:type="character" w:customStyle="1" w:styleId="BezriadkovaniaChar">
    <w:name w:val="Bez riadkovania Char"/>
    <w:basedOn w:val="Predvolenpsmoodseku"/>
    <w:link w:val="Bezriadkovania"/>
    <w:uiPriority w:val="1"/>
    <w:rsid w:val="00DE132C"/>
  </w:style>
  <w:style w:type="paragraph" w:styleId="Odsekzoznamu">
    <w:name w:val="List Paragraph"/>
    <w:basedOn w:val="Normlny"/>
    <w:qFormat/>
    <w:rsid w:val="00DE132C"/>
    <w:pPr>
      <w:ind w:left="720"/>
      <w:contextualSpacing/>
    </w:pPr>
  </w:style>
  <w:style w:type="paragraph" w:styleId="Citcia">
    <w:name w:val="Quote"/>
    <w:basedOn w:val="Normlny"/>
    <w:next w:val="Normlny"/>
    <w:link w:val="CitciaChar"/>
    <w:uiPriority w:val="29"/>
    <w:qFormat/>
    <w:rsid w:val="00DE132C"/>
    <w:rPr>
      <w:i/>
      <w:iCs/>
    </w:rPr>
  </w:style>
  <w:style w:type="character" w:customStyle="1" w:styleId="CitciaChar">
    <w:name w:val="Citácia Char"/>
    <w:basedOn w:val="Predvolenpsmoodseku"/>
    <w:link w:val="Citcia"/>
    <w:uiPriority w:val="29"/>
    <w:rsid w:val="00DE132C"/>
    <w:rPr>
      <w:i/>
      <w:iCs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E132C"/>
    <w:pPr>
      <w:pBdr>
        <w:top w:val="single" w:sz="4" w:space="10" w:color="auto"/>
        <w:bottom w:val="single" w:sz="4" w:space="10" w:color="auto"/>
      </w:pBdr>
      <w:spacing w:before="240" w:after="240" w:line="300" w:lineRule="auto"/>
      <w:ind w:left="1152" w:right="1152"/>
      <w:jc w:val="both"/>
    </w:pPr>
    <w:rPr>
      <w:i/>
      <w:iCs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E132C"/>
    <w:rPr>
      <w:i/>
      <w:iCs/>
    </w:rPr>
  </w:style>
  <w:style w:type="character" w:styleId="Jemnzvraznenie">
    <w:name w:val="Subtle Emphasis"/>
    <w:uiPriority w:val="19"/>
    <w:qFormat/>
    <w:rsid w:val="00DE132C"/>
    <w:rPr>
      <w:i/>
      <w:iCs/>
    </w:rPr>
  </w:style>
  <w:style w:type="character" w:styleId="Intenzvnezvraznenie">
    <w:name w:val="Intense Emphasis"/>
    <w:uiPriority w:val="21"/>
    <w:qFormat/>
    <w:rsid w:val="00DE132C"/>
    <w:rPr>
      <w:b/>
      <w:bCs/>
      <w:i/>
      <w:iCs/>
    </w:rPr>
  </w:style>
  <w:style w:type="character" w:styleId="Jemnodkaz">
    <w:name w:val="Subtle Reference"/>
    <w:basedOn w:val="Predvolenpsmoodseku"/>
    <w:uiPriority w:val="31"/>
    <w:qFormat/>
    <w:rsid w:val="00DE132C"/>
    <w:rPr>
      <w:smallCaps/>
    </w:rPr>
  </w:style>
  <w:style w:type="character" w:styleId="Intenzvnyodkaz">
    <w:name w:val="Intense Reference"/>
    <w:uiPriority w:val="32"/>
    <w:qFormat/>
    <w:rsid w:val="00DE132C"/>
    <w:rPr>
      <w:b/>
      <w:bCs/>
      <w:smallCaps/>
    </w:rPr>
  </w:style>
  <w:style w:type="character" w:styleId="Nzovknihy">
    <w:name w:val="Book Title"/>
    <w:basedOn w:val="Predvolenpsmoodseku"/>
    <w:uiPriority w:val="33"/>
    <w:qFormat/>
    <w:rsid w:val="00DE132C"/>
    <w:rPr>
      <w:i/>
      <w:iCs/>
      <w:smallCaps/>
      <w:spacing w:val="5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E132C"/>
    <w:pPr>
      <w:numPr>
        <w:numId w:val="0"/>
      </w:numPr>
      <w:outlineLvl w:val="9"/>
    </w:pPr>
    <w:rPr>
      <w:lang w:bidi="en-US"/>
    </w:rPr>
  </w:style>
  <w:style w:type="paragraph" w:customStyle="1" w:styleId="tl1">
    <w:name w:val="Štýl1"/>
    <w:basedOn w:val="Nadpis1"/>
    <w:qFormat/>
    <w:rsid w:val="00DE132C"/>
    <w:pPr>
      <w:numPr>
        <w:numId w:val="0"/>
      </w:numPr>
    </w:pPr>
  </w:style>
  <w:style w:type="paragraph" w:customStyle="1" w:styleId="Default">
    <w:name w:val="Default"/>
    <w:rsid w:val="00BD7C72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BD7C7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link w:val="ZkladntextChar"/>
    <w:semiHidden/>
    <w:rsid w:val="003E6370"/>
    <w:pPr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semiHidden/>
    <w:rsid w:val="003E6370"/>
    <w:rPr>
      <w:rFonts w:ascii="Times New Roman" w:eastAsia="Times New Roman" w:hAnsi="Times New Roman" w:cs="Times New Roman"/>
      <w:sz w:val="18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E105E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105ED"/>
  </w:style>
  <w:style w:type="paragraph" w:styleId="Pta">
    <w:name w:val="footer"/>
    <w:basedOn w:val="Normlny"/>
    <w:link w:val="PtaChar"/>
    <w:uiPriority w:val="99"/>
    <w:unhideWhenUsed/>
    <w:rsid w:val="00E105E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105ED"/>
  </w:style>
  <w:style w:type="paragraph" w:styleId="Textbubliny">
    <w:name w:val="Balloon Text"/>
    <w:basedOn w:val="Normlny"/>
    <w:link w:val="TextbublinyChar"/>
    <w:uiPriority w:val="99"/>
    <w:semiHidden/>
    <w:unhideWhenUsed/>
    <w:rsid w:val="00E105E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05E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182</TotalTime>
  <Pages>3</Pages>
  <Words>873</Words>
  <Characters>4980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Anežka Košťálová</dc:creator>
  <cp:lastModifiedBy>martin</cp:lastModifiedBy>
  <cp:revision>7</cp:revision>
  <dcterms:created xsi:type="dcterms:W3CDTF">2015-02-16T11:51:00Z</dcterms:created>
  <dcterms:modified xsi:type="dcterms:W3CDTF">2017-03-07T18:31:00Z</dcterms:modified>
</cp:coreProperties>
</file>