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7AE" w:rsidRDefault="001F77AE" w:rsidP="00BE61B2">
      <w:pPr>
        <w:rPr>
          <w:b/>
        </w:rPr>
      </w:pPr>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rsidR="00E751B7" w:rsidRPr="009B2293" w:rsidRDefault="00E11D3F" w:rsidP="009B2293">
      <w:pPr>
        <w:spacing w:after="0" w:line="360" w:lineRule="auto"/>
        <w:rPr>
          <w:rFonts w:ascii="Book Antiqua" w:hAnsi="Book Antiqua"/>
          <w:sz w:val="24"/>
          <w:szCs w:val="24"/>
        </w:rPr>
      </w:pPr>
      <w:r>
        <w:rPr>
          <w:rFonts w:ascii="Book Antiqua" w:hAnsi="Book Antiqua"/>
          <w:sz w:val="24"/>
          <w:szCs w:val="24"/>
        </w:rPr>
        <w:t>BENOX, s.</w:t>
      </w:r>
      <w:r w:rsidR="002003E1">
        <w:rPr>
          <w:rFonts w:ascii="Book Antiqua" w:hAnsi="Book Antiqua"/>
          <w:sz w:val="24"/>
          <w:szCs w:val="24"/>
        </w:rPr>
        <w:t xml:space="preserve"> </w:t>
      </w:r>
      <w:r w:rsidR="009B2293" w:rsidRPr="009B2293">
        <w:rPr>
          <w:rFonts w:ascii="Book Antiqua" w:hAnsi="Book Antiqua"/>
          <w:sz w:val="24"/>
          <w:szCs w:val="24"/>
        </w:rPr>
        <w:t xml:space="preserve">r.o. </w:t>
      </w:r>
    </w:p>
    <w:p w:rsidR="00E751B7" w:rsidRPr="009B2293" w:rsidRDefault="002003E1" w:rsidP="009B2293">
      <w:pPr>
        <w:spacing w:after="0" w:line="360" w:lineRule="auto"/>
        <w:rPr>
          <w:rFonts w:ascii="Book Antiqua" w:hAnsi="Book Antiqua"/>
          <w:sz w:val="24"/>
          <w:szCs w:val="24"/>
        </w:rPr>
      </w:pPr>
      <w:r>
        <w:rPr>
          <w:rFonts w:ascii="Book Antiqua" w:hAnsi="Book Antiqua"/>
          <w:sz w:val="24"/>
          <w:szCs w:val="24"/>
        </w:rPr>
        <w:t>Stavebná 23D</w:t>
      </w:r>
      <w:r w:rsidR="009B2293" w:rsidRPr="009B2293">
        <w:rPr>
          <w:rFonts w:ascii="Book Antiqua" w:hAnsi="Book Antiqua"/>
          <w:sz w:val="24"/>
          <w:szCs w:val="24"/>
        </w:rPr>
        <w:t>, 97</w:t>
      </w:r>
      <w:r w:rsidR="00B32561">
        <w:rPr>
          <w:rFonts w:ascii="Book Antiqua" w:hAnsi="Book Antiqua"/>
          <w:sz w:val="24"/>
          <w:szCs w:val="24"/>
        </w:rPr>
        <w:t>4 0</w:t>
      </w:r>
      <w:r>
        <w:rPr>
          <w:rFonts w:ascii="Book Antiqua" w:hAnsi="Book Antiqua"/>
          <w:sz w:val="24"/>
          <w:szCs w:val="24"/>
        </w:rPr>
        <w:t>1</w:t>
      </w:r>
      <w:r w:rsidR="00B32561">
        <w:rPr>
          <w:rFonts w:ascii="Book Antiqua" w:hAnsi="Book Antiqua"/>
          <w:sz w:val="24"/>
          <w:szCs w:val="24"/>
        </w:rPr>
        <w:t xml:space="preserve">  Banská Bystrica</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B32561" w:rsidRDefault="00A23465" w:rsidP="00B32561">
      <w:pPr>
        <w:pStyle w:val="Zkladntext"/>
        <w:ind w:left="0"/>
        <w:rPr>
          <w:rFonts w:ascii="Book Antiqua" w:hAnsi="Book Antiqua"/>
          <w:sz w:val="22"/>
          <w:szCs w:val="22"/>
        </w:rPr>
      </w:pPr>
      <w:r w:rsidRPr="00A23465">
        <w:rPr>
          <w:rFonts w:ascii="Book Antiqua" w:hAnsi="Book Antiqua"/>
          <w:sz w:val="22"/>
          <w:szCs w:val="22"/>
        </w:rPr>
        <w:t xml:space="preserve">Spoločnosť </w:t>
      </w:r>
      <w:r w:rsidR="00E11D3F">
        <w:rPr>
          <w:rFonts w:ascii="Book Antiqua" w:hAnsi="Book Antiqua"/>
          <w:sz w:val="22"/>
          <w:szCs w:val="22"/>
        </w:rPr>
        <w:t>BENOX s.</w:t>
      </w:r>
      <w:r w:rsidR="009B2293">
        <w:rPr>
          <w:rFonts w:ascii="Book Antiqua" w:hAnsi="Book Antiqua"/>
          <w:sz w:val="22"/>
          <w:szCs w:val="22"/>
        </w:rPr>
        <w:t>r.o.</w:t>
      </w:r>
      <w:r w:rsidRPr="00A23465">
        <w:rPr>
          <w:rFonts w:ascii="Book Antiqua" w:hAnsi="Book Antiqua"/>
          <w:sz w:val="22"/>
          <w:szCs w:val="22"/>
        </w:rPr>
        <w:t xml:space="preserve"> (ďalej len Spoločnosť), bola založená </w:t>
      </w:r>
      <w:r w:rsidR="002003E1">
        <w:rPr>
          <w:rFonts w:ascii="Book Antiqua" w:hAnsi="Book Antiqua"/>
          <w:sz w:val="22"/>
          <w:szCs w:val="22"/>
        </w:rPr>
        <w:t>2</w:t>
      </w:r>
      <w:r w:rsidR="00E11D3F">
        <w:rPr>
          <w:rFonts w:ascii="Book Antiqua" w:hAnsi="Book Antiqua"/>
          <w:sz w:val="22"/>
          <w:szCs w:val="22"/>
        </w:rPr>
        <w:t>8</w:t>
      </w:r>
      <w:r w:rsidR="002003E1">
        <w:rPr>
          <w:rFonts w:ascii="Book Antiqua" w:hAnsi="Book Antiqua"/>
          <w:sz w:val="22"/>
          <w:szCs w:val="22"/>
        </w:rPr>
        <w:t>. 0</w:t>
      </w:r>
      <w:r w:rsidR="00E11D3F">
        <w:rPr>
          <w:rFonts w:ascii="Book Antiqua" w:hAnsi="Book Antiqua"/>
          <w:sz w:val="22"/>
          <w:szCs w:val="22"/>
        </w:rPr>
        <w:t>3</w:t>
      </w:r>
      <w:r w:rsidR="002003E1">
        <w:rPr>
          <w:rFonts w:ascii="Book Antiqua" w:hAnsi="Book Antiqua"/>
          <w:sz w:val="22"/>
          <w:szCs w:val="22"/>
        </w:rPr>
        <w:t>.</w:t>
      </w:r>
      <w:r w:rsidR="00E11D3F">
        <w:rPr>
          <w:rFonts w:ascii="Book Antiqua" w:hAnsi="Book Antiqua"/>
          <w:sz w:val="22"/>
          <w:szCs w:val="22"/>
        </w:rPr>
        <w:t xml:space="preserve"> 2001</w:t>
      </w:r>
      <w:r w:rsidRPr="00A23465">
        <w:rPr>
          <w:rFonts w:ascii="Book Antiqua" w:hAnsi="Book Antiqua"/>
          <w:sz w:val="22"/>
          <w:szCs w:val="22"/>
        </w:rPr>
        <w:t xml:space="preserve">  a do obchodného registra bola zapísaná </w:t>
      </w:r>
      <w:r w:rsidR="00E11D3F">
        <w:rPr>
          <w:rFonts w:ascii="Book Antiqua" w:hAnsi="Book Antiqua"/>
          <w:sz w:val="22"/>
          <w:szCs w:val="22"/>
        </w:rPr>
        <w:t>17</w:t>
      </w:r>
      <w:r w:rsidR="002003E1">
        <w:rPr>
          <w:rFonts w:ascii="Book Antiqua" w:hAnsi="Book Antiqua"/>
          <w:sz w:val="22"/>
          <w:szCs w:val="22"/>
        </w:rPr>
        <w:t>.</w:t>
      </w:r>
      <w:r w:rsidR="00E11D3F">
        <w:rPr>
          <w:rFonts w:ascii="Book Antiqua" w:hAnsi="Book Antiqua"/>
          <w:sz w:val="22"/>
          <w:szCs w:val="22"/>
        </w:rPr>
        <w:t xml:space="preserve"> </w:t>
      </w:r>
      <w:r w:rsidR="002003E1">
        <w:rPr>
          <w:rFonts w:ascii="Book Antiqua" w:hAnsi="Book Antiqua"/>
          <w:sz w:val="22"/>
          <w:szCs w:val="22"/>
        </w:rPr>
        <w:t>0</w:t>
      </w:r>
      <w:r w:rsidR="00E11D3F">
        <w:rPr>
          <w:rFonts w:ascii="Book Antiqua" w:hAnsi="Book Antiqua"/>
          <w:sz w:val="22"/>
          <w:szCs w:val="22"/>
        </w:rPr>
        <w:t>7</w:t>
      </w:r>
      <w:r w:rsidR="002003E1">
        <w:rPr>
          <w:rFonts w:ascii="Book Antiqua" w:hAnsi="Book Antiqua"/>
          <w:sz w:val="22"/>
          <w:szCs w:val="22"/>
        </w:rPr>
        <w:t>.</w:t>
      </w:r>
      <w:r w:rsidR="00E11D3F">
        <w:rPr>
          <w:rFonts w:ascii="Book Antiqua" w:hAnsi="Book Antiqua"/>
          <w:sz w:val="22"/>
          <w:szCs w:val="22"/>
        </w:rPr>
        <w:t xml:space="preserve"> 2001</w:t>
      </w:r>
      <w:r w:rsidRPr="00A23465">
        <w:rPr>
          <w:rFonts w:ascii="Book Antiqua" w:hAnsi="Book Antiqua"/>
          <w:sz w:val="22"/>
          <w:szCs w:val="22"/>
        </w:rPr>
        <w:t xml:space="preserve"> (Obchodný register</w:t>
      </w:r>
      <w:r w:rsidR="002003E1">
        <w:rPr>
          <w:rFonts w:ascii="Book Antiqua" w:hAnsi="Book Antiqua"/>
          <w:sz w:val="22"/>
          <w:szCs w:val="22"/>
        </w:rPr>
        <w:t xml:space="preserve"> </w:t>
      </w:r>
      <w:r w:rsidR="00B32561">
        <w:rPr>
          <w:rFonts w:ascii="Book Antiqua" w:hAnsi="Book Antiqua"/>
          <w:sz w:val="22"/>
          <w:szCs w:val="22"/>
        </w:rPr>
        <w:t xml:space="preserve">Okresného súdu Banská Bystrica, oddiel s.r.o. vložka </w:t>
      </w:r>
      <w:r w:rsidR="00E11D3F">
        <w:rPr>
          <w:rFonts w:ascii="Book Antiqua" w:hAnsi="Book Antiqua"/>
          <w:sz w:val="22"/>
          <w:szCs w:val="22"/>
        </w:rPr>
        <w:t>7203</w:t>
      </w:r>
      <w:r w:rsidR="00B32561">
        <w:rPr>
          <w:rFonts w:ascii="Book Antiqua" w:hAnsi="Book Antiqua"/>
          <w:sz w:val="22"/>
          <w:szCs w:val="22"/>
        </w:rPr>
        <w:t>/S).</w:t>
      </w:r>
    </w:p>
    <w:p w:rsidR="002003E1" w:rsidRPr="00B32561" w:rsidRDefault="002003E1" w:rsidP="00B32561">
      <w:pPr>
        <w:pStyle w:val="Zkladntext"/>
        <w:ind w:left="0"/>
        <w:rPr>
          <w:rFonts w:ascii="Book Antiqua" w:hAnsi="Book Antiqua"/>
          <w:sz w:val="22"/>
          <w:szCs w:val="22"/>
        </w:rPr>
      </w:pPr>
      <w:r>
        <w:rPr>
          <w:rFonts w:ascii="Book Antiqua" w:hAnsi="Book Antiqua"/>
          <w:sz w:val="22"/>
          <w:szCs w:val="22"/>
        </w:rPr>
        <w:t xml:space="preserve">Dňa </w:t>
      </w:r>
      <w:r w:rsidR="00E11D3F">
        <w:rPr>
          <w:rFonts w:ascii="Book Antiqua" w:hAnsi="Book Antiqua"/>
          <w:sz w:val="22"/>
          <w:szCs w:val="22"/>
        </w:rPr>
        <w:t>3</w:t>
      </w:r>
      <w:r>
        <w:rPr>
          <w:rFonts w:ascii="Book Antiqua" w:hAnsi="Book Antiqua"/>
          <w:sz w:val="22"/>
          <w:szCs w:val="22"/>
        </w:rPr>
        <w:t xml:space="preserve">1.12.2016 zmenila spoločnosť sídlo z Partizánskej cesty 15, 974 01  Banská Bystrica  na Stavebnú 23D, 97401 Banská Bystrica. </w:t>
      </w:r>
    </w:p>
    <w:p w:rsidR="00A23465" w:rsidRDefault="00A2346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Default="00A23465" w:rsidP="005D1C9C">
      <w:pPr>
        <w:rPr>
          <w:rFonts w:ascii="Book Antiqua" w:hAnsi="Book Antiqua"/>
          <w:sz w:val="16"/>
          <w:szCs w:val="16"/>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201</w:t>
      </w:r>
      <w:r w:rsidR="00E11D3F">
        <w:rPr>
          <w:rFonts w:ascii="Book Antiqua" w:hAnsi="Book Antiqua"/>
          <w:b w:val="0"/>
          <w:i w:val="0"/>
          <w:sz w:val="22"/>
          <w:szCs w:val="22"/>
        </w:rPr>
        <w:t>6</w:t>
      </w:r>
      <w:r w:rsidR="009B2293">
        <w:rPr>
          <w:rFonts w:ascii="Book Antiqua" w:hAnsi="Book Antiqua"/>
          <w:b w:val="0"/>
          <w:i w:val="0"/>
          <w:sz w:val="22"/>
          <w:szCs w:val="22"/>
        </w:rPr>
        <w:t xml:space="preserve"> je </w:t>
      </w:r>
      <w:r w:rsidR="00E11D3F">
        <w:rPr>
          <w:rFonts w:ascii="Book Antiqua" w:hAnsi="Book Antiqua"/>
          <w:b w:val="0"/>
          <w:i w:val="0"/>
          <w:sz w:val="22"/>
          <w:szCs w:val="22"/>
        </w:rPr>
        <w:t>5</w:t>
      </w:r>
      <w:r w:rsidR="009B2293">
        <w:rPr>
          <w:rFonts w:ascii="Book Antiqua" w:hAnsi="Book Antiqua"/>
          <w:b w:val="0"/>
          <w:i w:val="0"/>
          <w:sz w:val="22"/>
          <w:szCs w:val="22"/>
        </w:rPr>
        <w:t xml:space="preserve">. </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Účtovná jednotka má uzatvorené pracovnoprávne vzťahy so zamestnancami na základe pracovnej </w:t>
      </w:r>
      <w:r w:rsidR="009B2293">
        <w:rPr>
          <w:rFonts w:ascii="Book Antiqua" w:hAnsi="Book Antiqua"/>
          <w:b w:val="0"/>
          <w:i w:val="0"/>
          <w:sz w:val="22"/>
          <w:szCs w:val="22"/>
        </w:rPr>
        <w:t>zmluvy</w:t>
      </w:r>
      <w:r w:rsidRPr="00A23465">
        <w:rPr>
          <w:rFonts w:ascii="Book Antiqua" w:hAnsi="Book Antiqua"/>
          <w:b w:val="0"/>
          <w:i w:val="0"/>
          <w:sz w:val="22"/>
          <w:szCs w:val="22"/>
        </w:rPr>
        <w:t xml:space="preserve">, </w:t>
      </w:r>
      <w:r w:rsidR="002003E1">
        <w:rPr>
          <w:rFonts w:ascii="Book Antiqua" w:hAnsi="Book Antiqua"/>
          <w:b w:val="0"/>
          <w:i w:val="0"/>
          <w:sz w:val="22"/>
          <w:szCs w:val="22"/>
        </w:rPr>
        <w:t>aj</w:t>
      </w:r>
      <w:r w:rsidR="00AA2A1B">
        <w:rPr>
          <w:rFonts w:ascii="Book Antiqua" w:hAnsi="Book Antiqua"/>
          <w:b w:val="0"/>
          <w:i w:val="0"/>
          <w:sz w:val="22"/>
          <w:szCs w:val="22"/>
        </w:rPr>
        <w:t xml:space="preserve"> </w:t>
      </w:r>
      <w:r w:rsidRPr="00A23465">
        <w:rPr>
          <w:rFonts w:ascii="Book Antiqua" w:hAnsi="Book Antiqua"/>
          <w:b w:val="0"/>
          <w:i w:val="0"/>
          <w:sz w:val="22"/>
          <w:szCs w:val="22"/>
        </w:rPr>
        <w:t>na základe dohôd o pracovnej činnosti</w:t>
      </w:r>
      <w:r w:rsidR="009B2293">
        <w:rPr>
          <w:rFonts w:ascii="Book Antiqua" w:hAnsi="Book Antiqua"/>
          <w:b w:val="0"/>
          <w:i w:val="0"/>
          <w:sz w:val="22"/>
          <w:szCs w:val="22"/>
        </w:rPr>
        <w:t xml:space="preserve">. </w:t>
      </w:r>
    </w:p>
    <w:p w:rsidR="00A23465" w:rsidRDefault="00AA2A1B" w:rsidP="005D1C9C">
      <w:pPr>
        <w:rPr>
          <w:rFonts w:ascii="Book Antiqua" w:hAnsi="Book Antiqua"/>
          <w:sz w:val="16"/>
          <w:szCs w:val="16"/>
        </w:rPr>
      </w:pPr>
      <w:r>
        <w:rPr>
          <w:rFonts w:ascii="Book Antiqua" w:hAnsi="Book Antiqua"/>
          <w:sz w:val="16"/>
          <w:szCs w:val="16"/>
        </w:rPr>
        <w:t xml:space="preserve"> </w:t>
      </w: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Uvedené zmeny nemajú vplyv na výsledok hospodárenia vykázaný v predchádzajúcich účtovných obdobiach, keďže sa aplikujú </w:t>
      </w:r>
      <w:proofErr w:type="spellStart"/>
      <w:r w:rsidRPr="002E5D8A">
        <w:rPr>
          <w:rFonts w:ascii="Book Antiqua" w:hAnsi="Book Antiqua"/>
          <w:sz w:val="22"/>
          <w:szCs w:val="22"/>
        </w:rPr>
        <w:t>prospektívne</w:t>
      </w:r>
      <w:proofErr w:type="spellEnd"/>
      <w:r w:rsidRPr="002E5D8A">
        <w:rPr>
          <w:rFonts w:ascii="Book Antiqua" w:hAnsi="Book Antiqua"/>
          <w:sz w:val="22"/>
          <w:szCs w:val="22"/>
        </w:rPr>
        <w:t xml:space="preserv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lastRenderedPageBreak/>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pPr>
    </w:p>
    <w:p w:rsidR="00A54AAB" w:rsidRPr="00A54AAB" w:rsidRDefault="00A54AAB" w:rsidP="002E5D8A">
      <w:pPr>
        <w:pStyle w:val="Zkladntext"/>
        <w:ind w:left="0"/>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w:t>
      </w:r>
      <w:r w:rsidRPr="00A7208C">
        <w:rPr>
          <w:rFonts w:ascii="Book Antiqua" w:hAnsi="Book Antiqua"/>
          <w:sz w:val="22"/>
          <w:szCs w:val="22"/>
        </w:rPr>
        <w:lastRenderedPageBreak/>
        <w:t>uvedení do používania. Pozemky sa neodpisujú. Predpokladaná doba používania, metóda odpisovania a odpisová sadzba sú uvedené v nasledujúcej tabuľke:</w:t>
      </w:r>
    </w:p>
    <w:p w:rsidR="002E5D8A" w:rsidRDefault="002E5D8A"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výroba sa vykazuje použitím metódy stupňa dokončenia zákazky (angl. </w:t>
      </w:r>
      <w:proofErr w:type="spellStart"/>
      <w:r w:rsidRPr="00A7208C">
        <w:rPr>
          <w:rFonts w:ascii="Book Antiqua" w:hAnsi="Book Antiqua"/>
          <w:sz w:val="22"/>
          <w:szCs w:val="22"/>
        </w:rPr>
        <w:t>percentage-of-completion-method</w:t>
      </w:r>
      <w:proofErr w:type="spellEnd"/>
      <w:r w:rsidRPr="00A7208C">
        <w:rPr>
          <w:rFonts w:ascii="Book Antiqua" w:hAnsi="Book Antiqua"/>
          <w:sz w:val="22"/>
          <w:szCs w:val="22"/>
        </w:rPr>
        <w:t>).</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lastRenderedPageBreak/>
        <w:t>Náklady budúcich období a príjmy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rsidR="00A7208C" w:rsidRPr="00A7208C" w:rsidRDefault="00A7208C" w:rsidP="00A7208C">
      <w:pPr>
        <w:pStyle w:val="Zkladntext"/>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rsidR="002E5D8A" w:rsidRDefault="002E5D8A" w:rsidP="002E5D8A">
      <w:pPr>
        <w:pStyle w:val="Zkladntext"/>
        <w:rPr>
          <w:rFonts w:ascii="Book Antiqua" w:hAnsi="Book Antiqua"/>
          <w:sz w:val="22"/>
          <w:szCs w:val="22"/>
        </w:rPr>
      </w:pPr>
    </w:p>
    <w:p w:rsidR="002003E1" w:rsidRDefault="002003E1"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lastRenderedPageBreak/>
        <w:t>Výnosy</w:t>
      </w:r>
    </w:p>
    <w:p w:rsidR="009B2293" w:rsidRDefault="002E5D8A" w:rsidP="002E5D8A">
      <w:pPr>
        <w:pStyle w:val="Zkladntext"/>
        <w:rPr>
          <w:rFonts w:ascii="Book Antiqua" w:hAnsi="Book Antiqua"/>
          <w:sz w:val="22"/>
          <w:szCs w:val="22"/>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E5D8A" w:rsidRPr="00A23465" w:rsidRDefault="002E5D8A">
      <w:pPr>
        <w:rPr>
          <w:rFonts w:ascii="Book Antiqua" w:hAnsi="Book Antiqua"/>
        </w:rPr>
      </w:pP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0" w:name="_MON_1488186422"/>
    <w:bookmarkEnd w:id="0"/>
    <w:p w:rsidR="00EC1CF9" w:rsidRDefault="00E11D3F" w:rsidP="00EC1CF9">
      <w:pPr>
        <w:pStyle w:val="Zkladntext"/>
      </w:pPr>
      <w:r>
        <w:object w:dxaOrig="9617" w:dyaOrig="5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9pt;height:321.5pt" o:ole="" o:preferrelative="f">
            <v:imagedata r:id="rId9" o:title=""/>
            <o:lock v:ext="edit" aspectratio="f"/>
          </v:shape>
          <o:OLEObject Type="Embed" ProgID="Excel.Sheet.8" ShapeID="_x0000_i1026" DrawAspect="Content" ObjectID="_1551098334" r:id="rId10"/>
        </w:object>
      </w:r>
    </w:p>
    <w:p w:rsidR="00EC1CF9" w:rsidRDefault="00EC1CF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náklado</w:t>
      </w:r>
      <w:r w:rsidRPr="00EC1CF9">
        <w:rPr>
          <w:rFonts w:ascii="Book Antiqua" w:hAnsi="Book Antiqua"/>
          <w:b/>
        </w:rPr>
        <w:t>ch</w:t>
      </w:r>
    </w:p>
    <w:bookmarkStart w:id="1" w:name="_MON_1488186493"/>
    <w:bookmarkEnd w:id="1"/>
    <w:p w:rsidR="00085DCC" w:rsidRDefault="00E11D3F" w:rsidP="00085DCC">
      <w:pPr>
        <w:pStyle w:val="Zkladntext"/>
      </w:pPr>
      <w:r>
        <w:object w:dxaOrig="9956" w:dyaOrig="5766">
          <v:shape id="_x0000_i1027" type="#_x0000_t75" style="width:535pt;height:323.15pt" o:ole="" o:preferrelative="f">
            <v:imagedata r:id="rId11" o:title=""/>
            <o:lock v:ext="edit" aspectratio="f"/>
          </v:shape>
          <o:OLEObject Type="Embed" ProgID="Excel.Sheet.8" ShapeID="_x0000_i1027" DrawAspect="Content" ObjectID="_1551098335" r:id="rId12"/>
        </w:object>
      </w:r>
    </w:p>
    <w:p w:rsidR="00085DCC" w:rsidRDefault="00085DCC" w:rsidP="00085DCC">
      <w:pPr>
        <w:pStyle w:val="Zkladntext"/>
      </w:pPr>
      <w:bookmarkStart w:id="2" w:name="_GoBack"/>
      <w:bookmarkEnd w:id="2"/>
    </w:p>
    <w:p w:rsidR="00085DCC" w:rsidRDefault="00085DCC" w:rsidP="00085DCC">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rsidR="00085DCC" w:rsidRDefault="00085DCC" w:rsidP="00085DCC">
      <w:pPr>
        <w:pStyle w:val="Zkladntext"/>
      </w:pPr>
    </w:p>
    <w:p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3" w:name="_MON_1488186534"/>
    <w:bookmarkEnd w:id="3"/>
    <w:p w:rsidR="00F14DD7" w:rsidRDefault="007F6B9A" w:rsidP="00085DCC">
      <w:pPr>
        <w:spacing w:after="0"/>
        <w:ind w:left="426"/>
        <w:jc w:val="both"/>
      </w:pPr>
      <w:r>
        <w:object w:dxaOrig="9795" w:dyaOrig="2614">
          <v:shape id="_x0000_i1028" type="#_x0000_t75" style="width:512.35pt;height:143.15pt" o:ole="" o:preferrelative="f">
            <v:imagedata r:id="rId13" o:title=""/>
            <o:lock v:ext="edit" aspectratio="f"/>
          </v:shape>
          <o:OLEObject Type="Embed" ProgID="Excel.Sheet.8" ShapeID="_x0000_i1028" DrawAspect="Content" ObjectID="_1551098336" r:id="rId14"/>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rsidR="00F14DD7" w:rsidRPr="00F14DD7" w:rsidRDefault="00F14DD7" w:rsidP="00F14DD7">
      <w:pPr>
        <w:pStyle w:val="Zkladntext"/>
        <w:rPr>
          <w:rFonts w:ascii="Book Antiqua" w:hAnsi="Book Antiqua"/>
          <w:sz w:val="22"/>
          <w:szCs w:val="22"/>
        </w:rPr>
      </w:pPr>
      <w:r w:rsidRPr="00F14DD7">
        <w:rPr>
          <w:rFonts w:ascii="Book Antiqua" w:hAnsi="Book Antiqua"/>
          <w:sz w:val="22"/>
          <w:szCs w:val="22"/>
        </w:rPr>
        <w:t>Bankové úvery spoločnosť nemá.</w:t>
      </w:r>
    </w:p>
    <w:p w:rsidR="00F14DD7" w:rsidRPr="00F14DD7" w:rsidRDefault="00F14DD7" w:rsidP="00BE61B2">
      <w:pPr>
        <w:jc w:val="both"/>
        <w:rPr>
          <w:rFonts w:ascii="Book Antiqua" w:hAnsi="Book Antiqua"/>
          <w:b/>
        </w:rPr>
      </w:pPr>
    </w:p>
    <w:p w:rsidR="00EC1CF9" w:rsidRDefault="00EC1CF9" w:rsidP="00BE61B2">
      <w:pPr>
        <w:jc w:val="both"/>
        <w:rPr>
          <w:rFonts w:ascii="Book Antiqua" w:hAnsi="Book Antiqua"/>
          <w:b/>
        </w:rPr>
      </w:pP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AA2A1B" w:rsidP="00001E1F">
      <w:pPr>
        <w:pStyle w:val="Zkladntext"/>
        <w:ind w:left="425"/>
      </w:pPr>
      <w:r>
        <w:object w:dxaOrig="10256" w:dyaOrig="2476">
          <v:shape id="_x0000_i1025" type="#_x0000_t75" style="width:506.5pt;height:136.45pt" o:ole="" o:preferrelative="f">
            <v:imagedata r:id="rId15" o:title=""/>
            <o:lock v:ext="edit" aspectratio="f"/>
          </v:shape>
          <o:OLEObject Type="Embed" ProgID="Excel.Sheet.8" ShapeID="_x0000_i1025" DrawAspect="Content" ObjectID="_1551098337" r:id="rId16"/>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r w:rsidR="00B32561">
        <w:rPr>
          <w:rFonts w:ascii="Book Antiqua" w:hAnsi="Book Antiqua"/>
        </w:rPr>
        <w:t>.</w:t>
      </w:r>
    </w:p>
    <w:p w:rsidR="00FF3845" w:rsidRDefault="00FF3845" w:rsidP="00FF3845">
      <w:pPr>
        <w:pStyle w:val="Zkladntext"/>
        <w:ind w:left="0"/>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p>
    <w:sectPr w:rsidR="005D1C9C" w:rsidRPr="00A23465" w:rsidSect="005D1C9C">
      <w:headerReference w:type="default" r:id="rId17"/>
      <w:footerReference w:type="default" r:id="rId18"/>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52D9" w:rsidRDefault="008952D9" w:rsidP="00BE61B2">
      <w:pPr>
        <w:spacing w:after="0" w:line="240" w:lineRule="auto"/>
      </w:pPr>
      <w:r>
        <w:separator/>
      </w:r>
    </w:p>
  </w:endnote>
  <w:endnote w:type="continuationSeparator" w:id="0">
    <w:p w:rsidR="008952D9" w:rsidRDefault="008952D9"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C9C" w:rsidRDefault="005D1C9C">
    <w:pPr>
      <w:pStyle w:val="Pta"/>
    </w:pPr>
    <w:r>
      <w:t xml:space="preserve">Strana | </w:t>
    </w:r>
    <w:r>
      <w:fldChar w:fldCharType="begin"/>
    </w:r>
    <w:r>
      <w:instrText>PAGE   \* MERGEFORMAT</w:instrText>
    </w:r>
    <w:r>
      <w:fldChar w:fldCharType="separate"/>
    </w:r>
    <w:r w:rsidR="00302838">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52D9" w:rsidRDefault="008952D9" w:rsidP="00BE61B2">
      <w:pPr>
        <w:spacing w:after="0" w:line="240" w:lineRule="auto"/>
      </w:pPr>
      <w:r>
        <w:separator/>
      </w:r>
    </w:p>
  </w:footnote>
  <w:footnote w:type="continuationSeparator" w:id="0">
    <w:p w:rsidR="008952D9" w:rsidRDefault="008952D9" w:rsidP="00BE61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w:t>
          </w:r>
          <w:proofErr w:type="spellStart"/>
          <w:r w:rsidRPr="00E91949">
            <w:rPr>
              <w:b/>
              <w:color w:val="000000" w:themeColor="text1"/>
              <w:sz w:val="24"/>
              <w:szCs w:val="24"/>
            </w:rPr>
            <w:t>Úč</w:t>
          </w:r>
          <w:proofErr w:type="spellEnd"/>
          <w:r w:rsidRPr="00E91949">
            <w:rPr>
              <w:b/>
              <w:color w:val="000000" w:themeColor="text1"/>
              <w:sz w:val="24"/>
              <w:szCs w:val="24"/>
            </w:rPr>
            <w:t xml:space="preserve"> MÚJ 3 – 01 </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IČO</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1</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DIČ</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8</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5</w:t>
          </w:r>
        </w:p>
      </w:tc>
    </w:tr>
  </w:tbl>
  <w:p w:rsidR="00BE61B2" w:rsidRPr="00051A53" w:rsidRDefault="00BE61B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1B2"/>
    <w:rsid w:val="00001E1F"/>
    <w:rsid w:val="00024675"/>
    <w:rsid w:val="00051A53"/>
    <w:rsid w:val="00085DCC"/>
    <w:rsid w:val="000A7F05"/>
    <w:rsid w:val="001910C9"/>
    <w:rsid w:val="001C1C51"/>
    <w:rsid w:val="001F77AE"/>
    <w:rsid w:val="002003E1"/>
    <w:rsid w:val="00250F80"/>
    <w:rsid w:val="002E5D8A"/>
    <w:rsid w:val="00302838"/>
    <w:rsid w:val="00402678"/>
    <w:rsid w:val="004F187D"/>
    <w:rsid w:val="005D1C9C"/>
    <w:rsid w:val="007F6B9A"/>
    <w:rsid w:val="008952D9"/>
    <w:rsid w:val="00956FFD"/>
    <w:rsid w:val="009A573F"/>
    <w:rsid w:val="009B2293"/>
    <w:rsid w:val="00A150BE"/>
    <w:rsid w:val="00A23465"/>
    <w:rsid w:val="00A35CAA"/>
    <w:rsid w:val="00A54AAB"/>
    <w:rsid w:val="00A7208C"/>
    <w:rsid w:val="00AA2A1B"/>
    <w:rsid w:val="00B32561"/>
    <w:rsid w:val="00B6656B"/>
    <w:rsid w:val="00BE61B2"/>
    <w:rsid w:val="00C31195"/>
    <w:rsid w:val="00D00C53"/>
    <w:rsid w:val="00D02DC4"/>
    <w:rsid w:val="00D52B8D"/>
    <w:rsid w:val="00D563D7"/>
    <w:rsid w:val="00E11D3F"/>
    <w:rsid w:val="00E751B7"/>
    <w:rsid w:val="00E91949"/>
    <w:rsid w:val="00EC1CF9"/>
    <w:rsid w:val="00F14DD7"/>
    <w:rsid w:val="00F2361D"/>
    <w:rsid w:val="00F30842"/>
    <w:rsid w:val="00FB08C2"/>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Pracovn__h_rok_programu_Microsoft_Excel_97-20032.xls"/><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Pracovn__h_rok_programu_Microsoft_Excel_97-20034.xls"/><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oleObject" Target="embeddings/Pracovn__h_rok_programu_Microsoft_Excel_97-20031.xls"/><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Pracovn__h_rok_programu_Microsoft_Excel_97-20033.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963B77-434B-4B26-A480-C27BEA9B4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1863</Words>
  <Characters>10624</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ntb</cp:lastModifiedBy>
  <cp:revision>7</cp:revision>
  <cp:lastPrinted>2017-03-15T14:52:00Z</cp:lastPrinted>
  <dcterms:created xsi:type="dcterms:W3CDTF">2017-03-03T13:10:00Z</dcterms:created>
  <dcterms:modified xsi:type="dcterms:W3CDTF">2017-03-15T14:52:00Z</dcterms:modified>
</cp:coreProperties>
</file>