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A4555D" w:rsidRDefault="00A4555D" w:rsidP="00F62FD1">
      <w:pPr>
        <w:pStyle w:val="Nadpis1"/>
        <w:numPr>
          <w:ilvl w:val="0"/>
          <w:numId w:val="8"/>
        </w:numPr>
        <w:spacing w:before="120" w:after="60"/>
        <w:ind w:left="426" w:hanging="426"/>
        <w:rPr>
          <w:rFonts w:ascii="Arial" w:hAnsi="Arial" w:cs="Arial"/>
          <w:sz w:val="22"/>
          <w:szCs w:val="22"/>
        </w:rPr>
      </w:pPr>
      <w:bookmarkStart w:id="0" w:name="_Toc530739894"/>
      <w:r>
        <w:rPr>
          <w:rFonts w:ascii="Arial" w:hAnsi="Arial" w:cs="Arial"/>
          <w:sz w:val="22"/>
          <w:szCs w:val="22"/>
        </w:rPr>
        <w:t>VŚeobecné informácie</w:t>
      </w:r>
      <w:bookmarkEnd w:id="0"/>
    </w:p>
    <w:p w:rsidR="004D3B4A" w:rsidRPr="00A4555D" w:rsidRDefault="004D3B4A" w:rsidP="004D3B4A">
      <w:pPr>
        <w:rPr>
          <w:rFonts w:ascii="Arial" w:hAnsi="Arial" w:cs="Arial"/>
          <w:sz w:val="22"/>
          <w:szCs w:val="22"/>
        </w:rPr>
      </w:pPr>
    </w:p>
    <w:p w:rsidR="00B7741F" w:rsidRPr="00A4555D" w:rsidRDefault="00B7741F" w:rsidP="00F62FD1">
      <w:pPr>
        <w:pStyle w:val="Odsekzoznamu"/>
        <w:numPr>
          <w:ilvl w:val="0"/>
          <w:numId w:val="9"/>
        </w:numPr>
        <w:rPr>
          <w:rFonts w:ascii="Arial" w:hAnsi="Arial" w:cs="Arial"/>
          <w:b/>
          <w:sz w:val="22"/>
          <w:szCs w:val="22"/>
        </w:rPr>
      </w:pPr>
      <w:r w:rsidRPr="00A4555D">
        <w:rPr>
          <w:rFonts w:ascii="Arial" w:hAnsi="Arial" w:cs="Arial"/>
          <w:b/>
          <w:sz w:val="22"/>
          <w:szCs w:val="22"/>
        </w:rPr>
        <w:t>Obchodné meno a sídlo spoločnosti:</w:t>
      </w:r>
    </w:p>
    <w:p w:rsidR="005D31E1" w:rsidRDefault="005D31E1" w:rsidP="005D31E1">
      <w:pPr>
        <w:ind w:firstLine="360"/>
        <w:rPr>
          <w:rFonts w:ascii="Arial" w:hAnsi="Arial" w:cs="Arial"/>
          <w:sz w:val="22"/>
          <w:szCs w:val="22"/>
        </w:rPr>
      </w:pPr>
    </w:p>
    <w:p w:rsidR="00B7741F" w:rsidRPr="00A4555D" w:rsidRDefault="00B7741F" w:rsidP="005D31E1">
      <w:pPr>
        <w:ind w:firstLine="360"/>
        <w:rPr>
          <w:rFonts w:ascii="Arial" w:hAnsi="Arial" w:cs="Arial"/>
          <w:sz w:val="22"/>
          <w:szCs w:val="22"/>
        </w:rPr>
      </w:pPr>
      <w:r w:rsidRPr="00A4555D">
        <w:rPr>
          <w:rFonts w:ascii="Arial" w:hAnsi="Arial" w:cs="Arial"/>
          <w:sz w:val="22"/>
          <w:szCs w:val="22"/>
        </w:rPr>
        <w:t xml:space="preserve"> INTECH CONTROL spol. s r.o.</w:t>
      </w:r>
    </w:p>
    <w:p w:rsidR="00B7741F" w:rsidRPr="00A4555D" w:rsidRDefault="00B7741F" w:rsidP="00B7741F">
      <w:pPr>
        <w:rPr>
          <w:rFonts w:ascii="Arial" w:hAnsi="Arial" w:cs="Arial"/>
          <w:sz w:val="22"/>
          <w:szCs w:val="22"/>
        </w:rPr>
      </w:pPr>
      <w:r w:rsidRPr="00A4555D">
        <w:rPr>
          <w:rFonts w:ascii="Arial" w:hAnsi="Arial" w:cs="Arial"/>
          <w:sz w:val="22"/>
          <w:szCs w:val="22"/>
        </w:rPr>
        <w:t xml:space="preserve">       Vlčie hrdlo 4846</w:t>
      </w:r>
    </w:p>
    <w:p w:rsidR="00B7741F" w:rsidRPr="00A4555D" w:rsidRDefault="00B7741F" w:rsidP="00B7741F">
      <w:pPr>
        <w:rPr>
          <w:rFonts w:ascii="Arial" w:hAnsi="Arial" w:cs="Arial"/>
          <w:sz w:val="22"/>
          <w:szCs w:val="22"/>
        </w:rPr>
      </w:pPr>
      <w:r w:rsidRPr="00A4555D">
        <w:rPr>
          <w:rFonts w:ascii="Arial" w:hAnsi="Arial" w:cs="Arial"/>
          <w:sz w:val="22"/>
          <w:szCs w:val="22"/>
        </w:rPr>
        <w:t xml:space="preserve">       820 03 Bratislava</w:t>
      </w:r>
    </w:p>
    <w:p w:rsidR="00B7741F" w:rsidRPr="00A4555D" w:rsidRDefault="00B7741F" w:rsidP="00B7741F">
      <w:pPr>
        <w:rPr>
          <w:rFonts w:ascii="Arial" w:hAnsi="Arial" w:cs="Arial"/>
          <w:sz w:val="22"/>
          <w:szCs w:val="22"/>
        </w:rPr>
      </w:pPr>
    </w:p>
    <w:p w:rsidR="00B7741F" w:rsidRPr="00A4555D" w:rsidRDefault="00B7741F" w:rsidP="00B7741F">
      <w:pPr>
        <w:rPr>
          <w:rFonts w:ascii="Arial" w:hAnsi="Arial" w:cs="Arial"/>
          <w:sz w:val="22"/>
          <w:szCs w:val="22"/>
        </w:rPr>
      </w:pPr>
      <w:r w:rsidRPr="00A4555D">
        <w:rPr>
          <w:rFonts w:ascii="Arial" w:hAnsi="Arial" w:cs="Arial"/>
          <w:sz w:val="22"/>
          <w:szCs w:val="22"/>
        </w:rPr>
        <w:t xml:space="preserve">      Dátum založenia:</w:t>
      </w:r>
      <w:r w:rsidRPr="00A4555D">
        <w:rPr>
          <w:rFonts w:ascii="Arial" w:hAnsi="Arial" w:cs="Arial"/>
          <w:i/>
          <w:sz w:val="22"/>
          <w:szCs w:val="22"/>
        </w:rPr>
        <w:tab/>
      </w:r>
      <w:r w:rsidRPr="00A4555D">
        <w:rPr>
          <w:rFonts w:ascii="Arial" w:hAnsi="Arial" w:cs="Arial"/>
          <w:i/>
          <w:sz w:val="22"/>
          <w:szCs w:val="22"/>
        </w:rPr>
        <w:tab/>
      </w:r>
      <w:r w:rsidRPr="00A4555D">
        <w:rPr>
          <w:rFonts w:ascii="Arial" w:hAnsi="Arial" w:cs="Arial"/>
          <w:sz w:val="22"/>
          <w:szCs w:val="22"/>
        </w:rPr>
        <w:tab/>
      </w:r>
      <w:r w:rsidRPr="00A4555D">
        <w:rPr>
          <w:rFonts w:ascii="Arial" w:hAnsi="Arial" w:cs="Arial"/>
          <w:sz w:val="22"/>
          <w:szCs w:val="22"/>
        </w:rPr>
        <w:tab/>
      </w:r>
      <w:r w:rsidRPr="00A4555D">
        <w:rPr>
          <w:rFonts w:ascii="Arial" w:hAnsi="Arial" w:cs="Arial"/>
          <w:sz w:val="22"/>
          <w:szCs w:val="22"/>
        </w:rPr>
        <w:tab/>
      </w:r>
      <w:r w:rsidR="00A4555D">
        <w:rPr>
          <w:rFonts w:ascii="Arial" w:hAnsi="Arial" w:cs="Arial"/>
          <w:sz w:val="22"/>
          <w:szCs w:val="22"/>
        </w:rPr>
        <w:tab/>
        <w:t xml:space="preserve">  </w:t>
      </w:r>
      <w:r w:rsidRPr="00A4555D">
        <w:rPr>
          <w:rFonts w:ascii="Arial" w:hAnsi="Arial" w:cs="Arial"/>
          <w:sz w:val="22"/>
          <w:szCs w:val="22"/>
        </w:rPr>
        <w:t>18.09.1995</w:t>
      </w:r>
      <w:r w:rsidRPr="00A4555D">
        <w:rPr>
          <w:rFonts w:ascii="Arial" w:hAnsi="Arial" w:cs="Arial"/>
          <w:sz w:val="22"/>
          <w:szCs w:val="22"/>
        </w:rPr>
        <w:tab/>
      </w:r>
    </w:p>
    <w:p w:rsidR="00B7741F" w:rsidRPr="00A4555D" w:rsidRDefault="00B7741F" w:rsidP="00B7741F">
      <w:pPr>
        <w:rPr>
          <w:rFonts w:ascii="Arial" w:hAnsi="Arial" w:cs="Arial"/>
          <w:sz w:val="22"/>
          <w:szCs w:val="22"/>
        </w:rPr>
      </w:pPr>
      <w:r w:rsidRPr="00A4555D">
        <w:rPr>
          <w:rFonts w:ascii="Arial" w:hAnsi="Arial" w:cs="Arial"/>
          <w:sz w:val="22"/>
          <w:szCs w:val="22"/>
        </w:rPr>
        <w:t xml:space="preserve">      Dátum zápisu do obchodného registra:</w:t>
      </w:r>
      <w:r w:rsidRPr="00A4555D">
        <w:rPr>
          <w:rFonts w:ascii="Arial" w:hAnsi="Arial" w:cs="Arial"/>
          <w:sz w:val="22"/>
          <w:szCs w:val="22"/>
        </w:rPr>
        <w:tab/>
      </w:r>
      <w:r w:rsidRPr="00A4555D">
        <w:rPr>
          <w:rFonts w:ascii="Arial" w:hAnsi="Arial" w:cs="Arial"/>
          <w:sz w:val="22"/>
          <w:szCs w:val="22"/>
        </w:rPr>
        <w:tab/>
        <w:t xml:space="preserve">              18.12.1995</w:t>
      </w:r>
    </w:p>
    <w:p w:rsidR="00B7741F" w:rsidRPr="00A4555D" w:rsidRDefault="00B7741F" w:rsidP="00A4555D">
      <w:pPr>
        <w:ind w:left="360"/>
        <w:rPr>
          <w:rFonts w:ascii="Arial" w:hAnsi="Arial" w:cs="Arial"/>
          <w:sz w:val="22"/>
          <w:szCs w:val="22"/>
        </w:rPr>
      </w:pPr>
      <w:r w:rsidRPr="00A4555D">
        <w:rPr>
          <w:rFonts w:ascii="Arial" w:hAnsi="Arial" w:cs="Arial"/>
          <w:sz w:val="22"/>
          <w:szCs w:val="22"/>
        </w:rPr>
        <w:t xml:space="preserve">Spoločnosť je zapísaná v Obchodnom registri Okresného súdu Bratislava I., Oddiel: </w:t>
      </w:r>
      <w:proofErr w:type="spellStart"/>
      <w:r w:rsidRPr="00A4555D">
        <w:rPr>
          <w:rFonts w:ascii="Arial" w:hAnsi="Arial" w:cs="Arial"/>
          <w:sz w:val="22"/>
          <w:szCs w:val="22"/>
        </w:rPr>
        <w:t>Sro</w:t>
      </w:r>
      <w:proofErr w:type="spellEnd"/>
      <w:r w:rsidRPr="00A4555D">
        <w:rPr>
          <w:rFonts w:ascii="Arial" w:hAnsi="Arial" w:cs="Arial"/>
          <w:sz w:val="22"/>
          <w:szCs w:val="22"/>
        </w:rPr>
        <w:t xml:space="preserve">, </w:t>
      </w:r>
      <w:r w:rsidR="00A4555D">
        <w:rPr>
          <w:rFonts w:ascii="Arial" w:hAnsi="Arial" w:cs="Arial"/>
          <w:sz w:val="22"/>
          <w:szCs w:val="22"/>
        </w:rPr>
        <w:t xml:space="preserve">  </w:t>
      </w:r>
      <w:r w:rsidRPr="00A4555D">
        <w:rPr>
          <w:rFonts w:ascii="Arial" w:hAnsi="Arial" w:cs="Arial"/>
          <w:sz w:val="22"/>
          <w:szCs w:val="22"/>
        </w:rPr>
        <w:t>vložka č.10117/B.</w:t>
      </w:r>
    </w:p>
    <w:p w:rsidR="00B7741F" w:rsidRPr="00A4555D" w:rsidRDefault="00B7741F" w:rsidP="004D3B4A">
      <w:pPr>
        <w:rPr>
          <w:rFonts w:ascii="Arial" w:hAnsi="Arial" w:cs="Arial"/>
          <w:sz w:val="22"/>
          <w:szCs w:val="22"/>
        </w:rPr>
      </w:pPr>
    </w:p>
    <w:p w:rsidR="004D3B4A" w:rsidRDefault="004D3B4A" w:rsidP="00F62FD1">
      <w:pPr>
        <w:pStyle w:val="Nadpis2"/>
        <w:numPr>
          <w:ilvl w:val="0"/>
          <w:numId w:val="9"/>
        </w:numPr>
        <w:rPr>
          <w:rFonts w:ascii="Arial" w:hAnsi="Arial" w:cs="Arial"/>
          <w:sz w:val="22"/>
          <w:szCs w:val="22"/>
        </w:rPr>
      </w:pPr>
      <w:bookmarkStart w:id="1" w:name="_Toc530739896"/>
      <w:r w:rsidRPr="00A4555D">
        <w:rPr>
          <w:rFonts w:ascii="Arial" w:hAnsi="Arial" w:cs="Arial"/>
          <w:sz w:val="22"/>
          <w:szCs w:val="22"/>
        </w:rPr>
        <w:t>Hlavnými činnosťami Spoločnosti sú:</w:t>
      </w:r>
      <w:bookmarkEnd w:id="1"/>
    </w:p>
    <w:p w:rsidR="005D31E1" w:rsidRPr="005D31E1" w:rsidRDefault="005D31E1" w:rsidP="005D31E1"/>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inžinierska činnosť</w:t>
      </w:r>
    </w:p>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poradenské služby ohľadne elektronických zariadení na spracovanie dát</w:t>
      </w:r>
    </w:p>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výroba zariadení pre riadenie priemyselných procesov</w:t>
      </w:r>
    </w:p>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projektovanie elektrických zariadení</w:t>
      </w:r>
    </w:p>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elektroinštalácie</w:t>
      </w:r>
    </w:p>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montáž káblových rozvodov</w:t>
      </w:r>
    </w:p>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opravy meracej a regulačnej techniky</w:t>
      </w:r>
    </w:p>
    <w:p w:rsidR="001C7B0D" w:rsidRPr="00A4555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výroba, inštalácia, opravy elektrických strojov a prístrojov</w:t>
      </w:r>
    </w:p>
    <w:p w:rsidR="001C7B0D" w:rsidRDefault="001C7B0D" w:rsidP="00F62FD1">
      <w:pPr>
        <w:pStyle w:val="Zkladntext"/>
        <w:numPr>
          <w:ilvl w:val="0"/>
          <w:numId w:val="4"/>
        </w:numPr>
        <w:rPr>
          <w:rFonts w:ascii="Arial" w:hAnsi="Arial" w:cs="Arial"/>
          <w:sz w:val="22"/>
          <w:szCs w:val="22"/>
        </w:rPr>
      </w:pPr>
      <w:r w:rsidRPr="00A4555D">
        <w:rPr>
          <w:rFonts w:ascii="Arial" w:hAnsi="Arial" w:cs="Arial"/>
          <w:sz w:val="22"/>
          <w:szCs w:val="22"/>
        </w:rPr>
        <w:t>nákup a predaj tovaru v rozsahu voľnej živnosti formou veľkoobchodu a</w:t>
      </w:r>
      <w:r w:rsidR="00A4555D">
        <w:rPr>
          <w:rFonts w:ascii="Arial" w:hAnsi="Arial" w:cs="Arial"/>
          <w:sz w:val="22"/>
          <w:szCs w:val="22"/>
        </w:rPr>
        <w:t> </w:t>
      </w:r>
      <w:r w:rsidRPr="00A4555D">
        <w:rPr>
          <w:rFonts w:ascii="Arial" w:hAnsi="Arial" w:cs="Arial"/>
          <w:sz w:val="22"/>
          <w:szCs w:val="22"/>
        </w:rPr>
        <w:t>maloobchodu</w:t>
      </w:r>
    </w:p>
    <w:p w:rsidR="00A4555D" w:rsidRDefault="00A4555D" w:rsidP="00A4555D">
      <w:pPr>
        <w:pStyle w:val="Nadpis2"/>
        <w:numPr>
          <w:ilvl w:val="0"/>
          <w:numId w:val="0"/>
        </w:numPr>
        <w:rPr>
          <w:rFonts w:ascii="Arial" w:hAnsi="Arial" w:cs="Arial"/>
          <w:sz w:val="22"/>
          <w:szCs w:val="22"/>
        </w:rPr>
      </w:pPr>
    </w:p>
    <w:p w:rsidR="00A4555D" w:rsidRDefault="00A4555D" w:rsidP="00F62FD1">
      <w:pPr>
        <w:pStyle w:val="Nadpis2"/>
        <w:numPr>
          <w:ilvl w:val="0"/>
          <w:numId w:val="9"/>
        </w:numPr>
        <w:rPr>
          <w:rFonts w:ascii="Arial" w:hAnsi="Arial" w:cs="Arial"/>
          <w:sz w:val="22"/>
          <w:szCs w:val="22"/>
        </w:rPr>
      </w:pPr>
      <w:r w:rsidRPr="00A4555D">
        <w:rPr>
          <w:rFonts w:ascii="Arial" w:hAnsi="Arial" w:cs="Arial"/>
          <w:sz w:val="22"/>
          <w:szCs w:val="22"/>
        </w:rPr>
        <w:t>Dátum schválenia účtovnej závierky za predchádzajúce účtovné obdobie</w:t>
      </w:r>
    </w:p>
    <w:p w:rsidR="005D31E1" w:rsidRPr="005D31E1" w:rsidRDefault="005D31E1" w:rsidP="005D31E1"/>
    <w:p w:rsidR="00A4555D" w:rsidRDefault="00A4555D" w:rsidP="00A4555D">
      <w:pPr>
        <w:pStyle w:val="Zkladntext"/>
        <w:ind w:left="360"/>
        <w:rPr>
          <w:rFonts w:ascii="Arial" w:hAnsi="Arial" w:cs="Arial"/>
          <w:sz w:val="22"/>
          <w:szCs w:val="22"/>
        </w:rPr>
      </w:pPr>
      <w:r w:rsidRPr="00A4555D">
        <w:rPr>
          <w:rFonts w:ascii="Arial" w:hAnsi="Arial" w:cs="Arial"/>
          <w:sz w:val="22"/>
          <w:szCs w:val="22"/>
        </w:rPr>
        <w:t xml:space="preserve">Účtovná závierka spoločnosti k 31. decembru </w:t>
      </w:r>
      <w:r w:rsidR="00043A5D">
        <w:rPr>
          <w:rFonts w:ascii="Arial" w:hAnsi="Arial" w:cs="Arial"/>
          <w:sz w:val="22"/>
          <w:szCs w:val="22"/>
        </w:rPr>
        <w:t>2015</w:t>
      </w:r>
      <w:r w:rsidRPr="00A4555D">
        <w:rPr>
          <w:rFonts w:ascii="Arial" w:hAnsi="Arial" w:cs="Arial"/>
          <w:sz w:val="22"/>
          <w:szCs w:val="22"/>
        </w:rPr>
        <w:t xml:space="preserve">, za predchádzajúce účtovné obdobie, bola schválená valným zhromaždením spoločnosti </w:t>
      </w:r>
      <w:r w:rsidR="00043A5D">
        <w:rPr>
          <w:rFonts w:ascii="Arial" w:hAnsi="Arial" w:cs="Arial"/>
          <w:sz w:val="22"/>
          <w:szCs w:val="22"/>
        </w:rPr>
        <w:t>7</w:t>
      </w:r>
      <w:r w:rsidRPr="00A4555D">
        <w:rPr>
          <w:rFonts w:ascii="Arial" w:hAnsi="Arial" w:cs="Arial"/>
          <w:sz w:val="22"/>
          <w:szCs w:val="22"/>
        </w:rPr>
        <w:t xml:space="preserve">. júna </w:t>
      </w:r>
      <w:r w:rsidR="00043A5D">
        <w:rPr>
          <w:rFonts w:ascii="Arial" w:hAnsi="Arial" w:cs="Arial"/>
          <w:sz w:val="22"/>
          <w:szCs w:val="22"/>
        </w:rPr>
        <w:t>2016</w:t>
      </w:r>
      <w:r w:rsidR="00BE292C">
        <w:rPr>
          <w:rFonts w:ascii="Arial" w:hAnsi="Arial" w:cs="Arial"/>
          <w:sz w:val="22"/>
          <w:szCs w:val="22"/>
        </w:rPr>
        <w:t>.</w:t>
      </w:r>
    </w:p>
    <w:p w:rsidR="00BE292C" w:rsidRPr="00A4555D" w:rsidRDefault="00BE292C" w:rsidP="00BE292C">
      <w:pPr>
        <w:pStyle w:val="Zkladntext"/>
        <w:rPr>
          <w:rFonts w:ascii="Arial" w:hAnsi="Arial" w:cs="Arial"/>
          <w:sz w:val="22"/>
          <w:szCs w:val="22"/>
        </w:rPr>
      </w:pPr>
      <w:r w:rsidRPr="00A4555D">
        <w:rPr>
          <w:rFonts w:ascii="Arial" w:hAnsi="Arial" w:cs="Arial"/>
          <w:sz w:val="22"/>
          <w:szCs w:val="22"/>
        </w:rPr>
        <w:t xml:space="preserve">Účtovná závierka spoločnosti k 31. decembru </w:t>
      </w:r>
      <w:r w:rsidR="00043A5D">
        <w:rPr>
          <w:rFonts w:ascii="Arial" w:hAnsi="Arial" w:cs="Arial"/>
          <w:sz w:val="22"/>
          <w:szCs w:val="22"/>
        </w:rPr>
        <w:t>2015</w:t>
      </w:r>
      <w:r w:rsidRPr="00A4555D">
        <w:rPr>
          <w:rFonts w:ascii="Arial" w:hAnsi="Arial" w:cs="Arial"/>
          <w:sz w:val="22"/>
          <w:szCs w:val="22"/>
        </w:rPr>
        <w:t xml:space="preserve"> bola uložená do registra účtovných závierok </w:t>
      </w:r>
      <w:r w:rsidR="00043A5D">
        <w:rPr>
          <w:rFonts w:ascii="Arial" w:hAnsi="Arial" w:cs="Arial"/>
          <w:sz w:val="22"/>
          <w:szCs w:val="22"/>
        </w:rPr>
        <w:t>29</w:t>
      </w:r>
      <w:r w:rsidRPr="00A4555D">
        <w:rPr>
          <w:rFonts w:ascii="Arial" w:hAnsi="Arial" w:cs="Arial"/>
          <w:sz w:val="22"/>
          <w:szCs w:val="22"/>
        </w:rPr>
        <w:t xml:space="preserve">. marca </w:t>
      </w:r>
      <w:r w:rsidR="00043A5D">
        <w:rPr>
          <w:rFonts w:ascii="Arial" w:hAnsi="Arial" w:cs="Arial"/>
          <w:sz w:val="22"/>
          <w:szCs w:val="22"/>
        </w:rPr>
        <w:t>2016</w:t>
      </w:r>
      <w:r w:rsidRPr="00A4555D">
        <w:rPr>
          <w:rFonts w:ascii="Arial" w:hAnsi="Arial" w:cs="Arial"/>
          <w:sz w:val="22"/>
          <w:szCs w:val="22"/>
        </w:rPr>
        <w:t xml:space="preserve">. </w:t>
      </w:r>
    </w:p>
    <w:p w:rsidR="00BE292C" w:rsidRPr="00A4555D" w:rsidRDefault="00BE292C" w:rsidP="00BE292C">
      <w:pPr>
        <w:pStyle w:val="Zkladntext"/>
        <w:jc w:val="left"/>
        <w:rPr>
          <w:rFonts w:ascii="Arial" w:hAnsi="Arial" w:cs="Arial"/>
          <w:sz w:val="22"/>
          <w:szCs w:val="22"/>
        </w:rPr>
      </w:pPr>
    </w:p>
    <w:p w:rsidR="00A4555D" w:rsidRDefault="00A4555D" w:rsidP="00F62FD1">
      <w:pPr>
        <w:pStyle w:val="Nadpis2"/>
        <w:numPr>
          <w:ilvl w:val="0"/>
          <w:numId w:val="9"/>
        </w:numPr>
        <w:rPr>
          <w:rFonts w:ascii="Arial" w:hAnsi="Arial" w:cs="Arial"/>
          <w:sz w:val="22"/>
          <w:szCs w:val="22"/>
        </w:rPr>
      </w:pPr>
      <w:r w:rsidRPr="00A4555D">
        <w:rPr>
          <w:rFonts w:ascii="Arial" w:hAnsi="Arial" w:cs="Arial"/>
          <w:sz w:val="22"/>
          <w:szCs w:val="22"/>
        </w:rPr>
        <w:t>Právny dôvod na zostavenie účtovnej závierky</w:t>
      </w:r>
    </w:p>
    <w:p w:rsidR="005D31E1" w:rsidRPr="005D31E1" w:rsidRDefault="005D31E1" w:rsidP="005D31E1"/>
    <w:p w:rsidR="00A4555D" w:rsidRDefault="00A4555D" w:rsidP="00A4555D">
      <w:pPr>
        <w:pStyle w:val="Zkladntext"/>
        <w:ind w:hanging="426"/>
        <w:rPr>
          <w:rFonts w:ascii="Arial" w:hAnsi="Arial" w:cs="Arial"/>
          <w:sz w:val="22"/>
          <w:szCs w:val="22"/>
        </w:rPr>
      </w:pPr>
      <w:r w:rsidRPr="00A4555D">
        <w:rPr>
          <w:rFonts w:ascii="Arial" w:hAnsi="Arial" w:cs="Arial"/>
          <w:sz w:val="22"/>
          <w:szCs w:val="22"/>
        </w:rPr>
        <w:tab/>
        <w:t xml:space="preserve">Účtovná závierka Spoločnosti k 31. decembru </w:t>
      </w:r>
      <w:r w:rsidR="00043A5D">
        <w:rPr>
          <w:rFonts w:ascii="Arial" w:hAnsi="Arial" w:cs="Arial"/>
          <w:sz w:val="22"/>
          <w:szCs w:val="22"/>
        </w:rPr>
        <w:t>2016</w:t>
      </w:r>
      <w:r w:rsidRPr="00A4555D">
        <w:rPr>
          <w:rFonts w:ascii="Arial" w:hAnsi="Arial" w:cs="Arial"/>
          <w:sz w:val="22"/>
          <w:szCs w:val="22"/>
        </w:rPr>
        <w:t xml:space="preserve"> je zostavená ako riadna účtovná závierka podľa § 17 ods. 6 zákona NR SR č. 431/2002 Z. z. o účtovníctve za účtovné obdobie od 1. januára </w:t>
      </w:r>
      <w:r w:rsidR="00043A5D">
        <w:rPr>
          <w:rFonts w:ascii="Arial" w:hAnsi="Arial" w:cs="Arial"/>
          <w:sz w:val="22"/>
          <w:szCs w:val="22"/>
        </w:rPr>
        <w:t>2016</w:t>
      </w:r>
      <w:r w:rsidRPr="00A4555D">
        <w:rPr>
          <w:rFonts w:ascii="Arial" w:hAnsi="Arial" w:cs="Arial"/>
          <w:sz w:val="22"/>
          <w:szCs w:val="22"/>
        </w:rPr>
        <w:t xml:space="preserve"> do 31. decembra </w:t>
      </w:r>
      <w:r w:rsidR="00043A5D">
        <w:rPr>
          <w:rFonts w:ascii="Arial" w:hAnsi="Arial" w:cs="Arial"/>
          <w:sz w:val="22"/>
          <w:szCs w:val="22"/>
        </w:rPr>
        <w:t>2016</w:t>
      </w:r>
      <w:r w:rsidRPr="00A4555D">
        <w:rPr>
          <w:rFonts w:ascii="Arial" w:hAnsi="Arial" w:cs="Arial"/>
          <w:sz w:val="22"/>
          <w:szCs w:val="22"/>
        </w:rPr>
        <w:t>.</w:t>
      </w:r>
    </w:p>
    <w:p w:rsidR="0010216E" w:rsidRDefault="0010216E" w:rsidP="00A4555D">
      <w:pPr>
        <w:pStyle w:val="Zkladntext"/>
        <w:ind w:hanging="426"/>
        <w:rPr>
          <w:rFonts w:ascii="Arial" w:hAnsi="Arial" w:cs="Arial"/>
          <w:sz w:val="22"/>
          <w:szCs w:val="22"/>
        </w:rPr>
      </w:pPr>
    </w:p>
    <w:p w:rsidR="0010216E" w:rsidRDefault="0010216E" w:rsidP="00F62FD1">
      <w:pPr>
        <w:pStyle w:val="Nadpis2"/>
        <w:numPr>
          <w:ilvl w:val="0"/>
          <w:numId w:val="9"/>
        </w:numPr>
        <w:rPr>
          <w:rFonts w:ascii="Arial" w:hAnsi="Arial" w:cs="Arial"/>
          <w:sz w:val="22"/>
          <w:szCs w:val="22"/>
        </w:rPr>
      </w:pPr>
      <w:r w:rsidRPr="00A4555D">
        <w:rPr>
          <w:rFonts w:ascii="Arial" w:hAnsi="Arial" w:cs="Arial"/>
          <w:sz w:val="22"/>
          <w:szCs w:val="22"/>
        </w:rPr>
        <w:t>Údaje o</w:t>
      </w:r>
      <w:r>
        <w:rPr>
          <w:rFonts w:ascii="Arial" w:hAnsi="Arial" w:cs="Arial"/>
          <w:sz w:val="22"/>
          <w:szCs w:val="22"/>
        </w:rPr>
        <w:t> konsolidovanom celku</w:t>
      </w:r>
    </w:p>
    <w:p w:rsidR="005D31E1" w:rsidRPr="005D31E1" w:rsidRDefault="005D31E1" w:rsidP="005D31E1"/>
    <w:p w:rsidR="0010216E" w:rsidRPr="00A4555D" w:rsidRDefault="00F92893" w:rsidP="00C74ED6">
      <w:pPr>
        <w:ind w:left="360"/>
        <w:jc w:val="both"/>
        <w:rPr>
          <w:rFonts w:ascii="Arial" w:hAnsi="Arial" w:cs="Arial"/>
          <w:sz w:val="22"/>
          <w:szCs w:val="22"/>
        </w:rPr>
      </w:pPr>
      <w:r>
        <w:rPr>
          <w:rFonts w:ascii="Arial" w:hAnsi="Arial" w:cs="Arial"/>
          <w:sz w:val="22"/>
          <w:szCs w:val="22"/>
        </w:rPr>
        <w:t>Vlastníkom Spoločnosti je jedna fyzická osoba</w:t>
      </w:r>
      <w:r w:rsidR="0010216E" w:rsidRPr="00A4555D">
        <w:rPr>
          <w:rFonts w:ascii="Arial" w:hAnsi="Arial" w:cs="Arial"/>
          <w:sz w:val="22"/>
          <w:szCs w:val="22"/>
        </w:rPr>
        <w:t xml:space="preserve">  </w:t>
      </w:r>
      <w:r>
        <w:rPr>
          <w:rFonts w:ascii="Arial" w:hAnsi="Arial" w:cs="Arial"/>
          <w:sz w:val="22"/>
          <w:szCs w:val="22"/>
        </w:rPr>
        <w:t xml:space="preserve">a jedna právnická osoba </w:t>
      </w:r>
      <w:r w:rsidR="00C74ED6">
        <w:rPr>
          <w:rFonts w:ascii="Arial" w:hAnsi="Arial" w:cs="Arial"/>
          <w:sz w:val="22"/>
          <w:szCs w:val="22"/>
        </w:rPr>
        <w:t>(</w:t>
      </w:r>
      <w:proofErr w:type="spellStart"/>
      <w:r w:rsidR="00C74ED6">
        <w:rPr>
          <w:rFonts w:ascii="Arial" w:hAnsi="Arial" w:cs="Arial"/>
          <w:sz w:val="22"/>
          <w:szCs w:val="22"/>
        </w:rPr>
        <w:t>Intech</w:t>
      </w:r>
      <w:proofErr w:type="spellEnd"/>
      <w:r w:rsidR="00C74ED6">
        <w:rPr>
          <w:rFonts w:ascii="Arial" w:hAnsi="Arial" w:cs="Arial"/>
          <w:sz w:val="22"/>
          <w:szCs w:val="22"/>
        </w:rPr>
        <w:t xml:space="preserve"> spol. s r.o.). Spoločnosť vlastní 100% obchodný podiel v dcérskej spoločnosti Panametria s.r.o.</w:t>
      </w:r>
      <w:r w:rsidR="0010216E" w:rsidRPr="00A4555D">
        <w:rPr>
          <w:rFonts w:ascii="Arial" w:hAnsi="Arial" w:cs="Arial"/>
          <w:sz w:val="22"/>
          <w:szCs w:val="22"/>
        </w:rPr>
        <w:t xml:space="preserve"> </w:t>
      </w:r>
      <w:r w:rsidR="00606FD9">
        <w:rPr>
          <w:rFonts w:ascii="Arial" w:hAnsi="Arial" w:cs="Arial"/>
          <w:sz w:val="22"/>
          <w:szCs w:val="22"/>
        </w:rPr>
        <w:t xml:space="preserve">Povinnosť konsolidácie sa nevzťahuje na Spoločnosť ani jej vlastníkov. </w:t>
      </w:r>
    </w:p>
    <w:p w:rsidR="004D3B4A" w:rsidRPr="00A4555D" w:rsidRDefault="004D3B4A" w:rsidP="004D3B4A">
      <w:pPr>
        <w:pStyle w:val="Zkladntext"/>
        <w:rPr>
          <w:rFonts w:ascii="Arial" w:hAnsi="Arial" w:cs="Arial"/>
          <w:sz w:val="22"/>
          <w:szCs w:val="22"/>
        </w:rPr>
      </w:pPr>
    </w:p>
    <w:p w:rsidR="004D3B4A" w:rsidRDefault="00606FD9" w:rsidP="00F62FD1">
      <w:pPr>
        <w:pStyle w:val="Nadpis2"/>
        <w:numPr>
          <w:ilvl w:val="0"/>
          <w:numId w:val="9"/>
        </w:numPr>
        <w:rPr>
          <w:rFonts w:ascii="Arial" w:hAnsi="Arial" w:cs="Arial"/>
          <w:sz w:val="22"/>
          <w:szCs w:val="22"/>
        </w:rPr>
      </w:pPr>
      <w:r>
        <w:rPr>
          <w:rFonts w:ascii="Arial" w:hAnsi="Arial" w:cs="Arial"/>
          <w:sz w:val="22"/>
          <w:szCs w:val="22"/>
        </w:rPr>
        <w:t>Priemerný prepočítaný p</w:t>
      </w:r>
      <w:r w:rsidR="004D3B4A" w:rsidRPr="00A4555D">
        <w:rPr>
          <w:rFonts w:ascii="Arial" w:hAnsi="Arial" w:cs="Arial"/>
          <w:sz w:val="22"/>
          <w:szCs w:val="22"/>
        </w:rPr>
        <w:t xml:space="preserve">očet zamestnancov </w:t>
      </w:r>
    </w:p>
    <w:p w:rsidR="005D31E1" w:rsidRPr="005D31E1" w:rsidRDefault="005D31E1" w:rsidP="005D31E1"/>
    <w:p w:rsidR="004D3B4A" w:rsidRPr="00A4555D" w:rsidRDefault="00606FD9" w:rsidP="004D3B4A">
      <w:pPr>
        <w:pStyle w:val="Zkladntext"/>
        <w:rPr>
          <w:rFonts w:ascii="Arial" w:hAnsi="Arial" w:cs="Arial"/>
          <w:sz w:val="22"/>
          <w:szCs w:val="22"/>
        </w:rPr>
      </w:pPr>
      <w:r>
        <w:rPr>
          <w:rFonts w:ascii="Arial" w:hAnsi="Arial" w:cs="Arial"/>
          <w:sz w:val="22"/>
          <w:szCs w:val="22"/>
        </w:rPr>
        <w:t>Priemerný prepočítaný počet zamestnancov je 1</w:t>
      </w:r>
      <w:r w:rsidR="00BE292C">
        <w:rPr>
          <w:rFonts w:ascii="Arial" w:hAnsi="Arial" w:cs="Arial"/>
          <w:sz w:val="22"/>
          <w:szCs w:val="22"/>
        </w:rPr>
        <w:t>4, v predchádzajúcom roku bol 1</w:t>
      </w:r>
      <w:r w:rsidR="00043A5D">
        <w:rPr>
          <w:rFonts w:ascii="Arial" w:hAnsi="Arial" w:cs="Arial"/>
          <w:sz w:val="22"/>
          <w:szCs w:val="22"/>
        </w:rPr>
        <w:t>4</w:t>
      </w:r>
      <w:r w:rsidR="00BE292C">
        <w:rPr>
          <w:rFonts w:ascii="Arial" w:hAnsi="Arial" w:cs="Arial"/>
          <w:sz w:val="22"/>
          <w:szCs w:val="22"/>
        </w:rPr>
        <w:t>.</w:t>
      </w:r>
      <w:r w:rsidR="00BE292C" w:rsidRPr="00A4555D">
        <w:rPr>
          <w:rFonts w:ascii="Arial" w:hAnsi="Arial" w:cs="Arial"/>
          <w:sz w:val="22"/>
          <w:szCs w:val="22"/>
        </w:rPr>
        <w:t xml:space="preserve"> </w:t>
      </w:r>
    </w:p>
    <w:p w:rsidR="00606FD9" w:rsidRPr="00A4555D" w:rsidRDefault="003F0CE4" w:rsidP="00606FD9">
      <w:pPr>
        <w:pStyle w:val="Nadpis2"/>
        <w:numPr>
          <w:ilvl w:val="0"/>
          <w:numId w:val="0"/>
        </w:numPr>
        <w:ind w:left="360" w:hanging="360"/>
        <w:rPr>
          <w:rFonts w:ascii="Arial" w:hAnsi="Arial" w:cs="Arial"/>
          <w:sz w:val="22"/>
          <w:szCs w:val="22"/>
        </w:rPr>
      </w:pPr>
      <w:r w:rsidRPr="00A4555D">
        <w:rPr>
          <w:rFonts w:ascii="Arial" w:hAnsi="Arial" w:cs="Arial"/>
          <w:sz w:val="22"/>
          <w:szCs w:val="22"/>
        </w:rPr>
        <w:t xml:space="preserve"> </w:t>
      </w:r>
    </w:p>
    <w:p w:rsidR="00BE292C" w:rsidRDefault="00BE292C" w:rsidP="00F62FD1">
      <w:pPr>
        <w:pStyle w:val="Nadpis1"/>
        <w:numPr>
          <w:ilvl w:val="0"/>
          <w:numId w:val="8"/>
        </w:numPr>
        <w:spacing w:before="120" w:after="60"/>
        <w:ind w:left="426" w:hanging="426"/>
        <w:rPr>
          <w:rFonts w:ascii="Arial" w:hAnsi="Arial" w:cs="Arial"/>
          <w:sz w:val="22"/>
          <w:szCs w:val="22"/>
        </w:rPr>
      </w:pPr>
      <w:bookmarkStart w:id="2" w:name="_Toc530739899"/>
      <w:r>
        <w:rPr>
          <w:rFonts w:ascii="Arial" w:hAnsi="Arial" w:cs="Arial"/>
          <w:sz w:val="22"/>
          <w:szCs w:val="22"/>
        </w:rPr>
        <w:t>Informácie o orgánoch spoločnosti</w:t>
      </w:r>
    </w:p>
    <w:p w:rsidR="005D31E1" w:rsidRPr="005D31E1" w:rsidRDefault="005D31E1" w:rsidP="005D31E1"/>
    <w:p w:rsidR="00BE292C" w:rsidRDefault="00BE292C" w:rsidP="00BE292C">
      <w:pPr>
        <w:ind w:left="426"/>
        <w:rPr>
          <w:sz w:val="22"/>
          <w:szCs w:val="22"/>
        </w:rPr>
      </w:pPr>
      <w:r w:rsidRPr="00BE292C">
        <w:rPr>
          <w:rFonts w:ascii="Arial" w:hAnsi="Arial" w:cs="Arial"/>
          <w:sz w:val="22"/>
          <w:szCs w:val="22"/>
        </w:rPr>
        <w:t>Členom štatutárneho ani iného orgánu Spoločnosti neboli poskytnuté žiadne záruky, iné zabezpečenia, ani pôžičky</w:t>
      </w:r>
      <w:r w:rsidRPr="00BE292C">
        <w:rPr>
          <w:sz w:val="22"/>
          <w:szCs w:val="22"/>
        </w:rPr>
        <w:t xml:space="preserve">. </w:t>
      </w:r>
    </w:p>
    <w:p w:rsidR="00BE292C" w:rsidRDefault="00BE292C" w:rsidP="00F62FD1">
      <w:pPr>
        <w:pStyle w:val="Nadpis1"/>
        <w:numPr>
          <w:ilvl w:val="0"/>
          <w:numId w:val="8"/>
        </w:numPr>
        <w:spacing w:before="120" w:after="60"/>
        <w:ind w:left="426" w:hanging="426"/>
        <w:rPr>
          <w:rFonts w:ascii="Arial" w:hAnsi="Arial" w:cs="Arial"/>
          <w:sz w:val="22"/>
          <w:szCs w:val="22"/>
        </w:rPr>
      </w:pPr>
      <w:r>
        <w:rPr>
          <w:rFonts w:ascii="Arial" w:hAnsi="Arial" w:cs="Arial"/>
          <w:sz w:val="22"/>
          <w:szCs w:val="22"/>
        </w:rPr>
        <w:lastRenderedPageBreak/>
        <w:t>Informácie o prijatých postupoch</w:t>
      </w:r>
    </w:p>
    <w:p w:rsidR="00175870" w:rsidRPr="00175870" w:rsidRDefault="00175870" w:rsidP="00175870"/>
    <w:p w:rsidR="00BE292C" w:rsidRDefault="00BE292C" w:rsidP="00F62FD1">
      <w:pPr>
        <w:pStyle w:val="Zkladntext"/>
        <w:numPr>
          <w:ilvl w:val="0"/>
          <w:numId w:val="10"/>
        </w:numPr>
        <w:rPr>
          <w:rFonts w:ascii="Arial" w:hAnsi="Arial" w:cs="Arial"/>
          <w:b/>
          <w:sz w:val="22"/>
          <w:szCs w:val="22"/>
        </w:rPr>
      </w:pPr>
      <w:r w:rsidRPr="00BE292C">
        <w:rPr>
          <w:rFonts w:ascii="Arial" w:hAnsi="Arial" w:cs="Arial"/>
          <w:b/>
          <w:sz w:val="22"/>
          <w:szCs w:val="22"/>
        </w:rPr>
        <w:t xml:space="preserve">Východiská pre zostavenie účtovnej závierky </w:t>
      </w:r>
    </w:p>
    <w:p w:rsidR="005D31E1" w:rsidRPr="00BE292C" w:rsidRDefault="005D31E1" w:rsidP="005D31E1">
      <w:pPr>
        <w:pStyle w:val="Zkladntext"/>
        <w:ind w:left="360"/>
        <w:rPr>
          <w:rFonts w:ascii="Arial" w:hAnsi="Arial" w:cs="Arial"/>
          <w:b/>
          <w:sz w:val="22"/>
          <w:szCs w:val="22"/>
        </w:rPr>
      </w:pPr>
    </w:p>
    <w:p w:rsidR="00BE292C" w:rsidRPr="00A4555D" w:rsidRDefault="00BE292C" w:rsidP="00BE292C">
      <w:pPr>
        <w:pStyle w:val="Zkladntext"/>
        <w:ind w:left="360"/>
        <w:rPr>
          <w:rFonts w:ascii="Arial" w:hAnsi="Arial" w:cs="Arial"/>
          <w:sz w:val="22"/>
          <w:szCs w:val="22"/>
        </w:rPr>
      </w:pPr>
      <w:r w:rsidRPr="00A4555D">
        <w:rPr>
          <w:rFonts w:ascii="Arial" w:hAnsi="Arial" w:cs="Arial"/>
          <w:sz w:val="22"/>
          <w:szCs w:val="22"/>
        </w:rPr>
        <w:t xml:space="preserve">Účtovná závierka bola zostavená za predpokladu nepretržitého trvania </w:t>
      </w:r>
      <w:r>
        <w:rPr>
          <w:rFonts w:ascii="Arial" w:hAnsi="Arial" w:cs="Arial"/>
          <w:sz w:val="22"/>
          <w:szCs w:val="22"/>
        </w:rPr>
        <w:t>S</w:t>
      </w:r>
      <w:r w:rsidRPr="00A4555D">
        <w:rPr>
          <w:rFonts w:ascii="Arial" w:hAnsi="Arial" w:cs="Arial"/>
          <w:sz w:val="22"/>
          <w:szCs w:val="22"/>
        </w:rPr>
        <w:t>poločnosti.</w:t>
      </w:r>
    </w:p>
    <w:p w:rsidR="00BE292C" w:rsidRDefault="00BE292C" w:rsidP="00BE292C">
      <w:pPr>
        <w:rPr>
          <w:rFonts w:ascii="Arial" w:hAnsi="Arial" w:cs="Arial"/>
          <w:sz w:val="22"/>
          <w:szCs w:val="22"/>
        </w:rPr>
      </w:pPr>
    </w:p>
    <w:p w:rsidR="00175870" w:rsidRPr="005D31E1" w:rsidRDefault="00BE292C" w:rsidP="00F62FD1">
      <w:pPr>
        <w:pStyle w:val="Odsekzoznamu"/>
        <w:numPr>
          <w:ilvl w:val="0"/>
          <w:numId w:val="10"/>
        </w:numPr>
        <w:rPr>
          <w:b/>
        </w:rPr>
      </w:pPr>
      <w:r w:rsidRPr="00175870">
        <w:rPr>
          <w:rFonts w:ascii="Arial" w:hAnsi="Arial" w:cs="Arial"/>
          <w:b/>
          <w:sz w:val="22"/>
          <w:szCs w:val="22"/>
        </w:rPr>
        <w:t xml:space="preserve">Účtovné metódy a všeobecné účtovné zásady </w:t>
      </w:r>
    </w:p>
    <w:p w:rsidR="005D31E1" w:rsidRPr="00175870" w:rsidRDefault="005D31E1" w:rsidP="005D31E1">
      <w:pPr>
        <w:pStyle w:val="Odsekzoznamu"/>
        <w:ind w:left="360"/>
        <w:rPr>
          <w:b/>
        </w:rPr>
      </w:pPr>
    </w:p>
    <w:p w:rsidR="00BE292C" w:rsidRDefault="00BE292C" w:rsidP="00175870">
      <w:pPr>
        <w:pStyle w:val="Odsekzoznamu"/>
        <w:ind w:left="360"/>
        <w:rPr>
          <w:rFonts w:ascii="Arial" w:hAnsi="Arial" w:cs="Arial"/>
          <w:sz w:val="22"/>
          <w:szCs w:val="22"/>
        </w:rPr>
      </w:pPr>
      <w:r w:rsidRPr="00BE292C">
        <w:rPr>
          <w:rFonts w:ascii="Arial" w:hAnsi="Arial" w:cs="Arial"/>
          <w:sz w:val="22"/>
          <w:szCs w:val="22"/>
        </w:rPr>
        <w:t>Účtovné metódy a všeobecné účtovné zásady boli účtovnou jednotkou konzistentne aplikované v rámci platného zákona o</w:t>
      </w:r>
      <w:r>
        <w:rPr>
          <w:rFonts w:ascii="Arial" w:hAnsi="Arial" w:cs="Arial"/>
          <w:sz w:val="22"/>
          <w:szCs w:val="22"/>
        </w:rPr>
        <w:t> </w:t>
      </w:r>
      <w:r w:rsidRPr="00BE292C">
        <w:rPr>
          <w:rFonts w:ascii="Arial" w:hAnsi="Arial" w:cs="Arial"/>
          <w:sz w:val="22"/>
          <w:szCs w:val="22"/>
        </w:rPr>
        <w:t>účtovníctve</w:t>
      </w:r>
      <w:r>
        <w:rPr>
          <w:rFonts w:ascii="Arial" w:hAnsi="Arial" w:cs="Arial"/>
          <w:sz w:val="22"/>
          <w:szCs w:val="22"/>
        </w:rPr>
        <w:t>.</w:t>
      </w:r>
    </w:p>
    <w:p w:rsidR="00175870" w:rsidRDefault="00175870" w:rsidP="00175870">
      <w:pPr>
        <w:pStyle w:val="Odsekzoznamu"/>
        <w:ind w:left="360"/>
        <w:rPr>
          <w:rFonts w:ascii="Arial" w:hAnsi="Arial" w:cs="Arial"/>
          <w:sz w:val="22"/>
          <w:szCs w:val="22"/>
        </w:rPr>
      </w:pPr>
    </w:p>
    <w:p w:rsidR="00175870" w:rsidRDefault="00175870" w:rsidP="00F62FD1">
      <w:pPr>
        <w:pStyle w:val="Odsekzoznamu"/>
        <w:numPr>
          <w:ilvl w:val="0"/>
          <w:numId w:val="10"/>
        </w:numPr>
        <w:jc w:val="both"/>
        <w:rPr>
          <w:rFonts w:ascii="Arial" w:hAnsi="Arial" w:cs="Arial"/>
          <w:b/>
          <w:sz w:val="22"/>
          <w:szCs w:val="22"/>
        </w:rPr>
      </w:pPr>
      <w:r w:rsidRPr="00175870">
        <w:rPr>
          <w:rFonts w:ascii="Arial" w:hAnsi="Arial" w:cs="Arial"/>
          <w:b/>
          <w:sz w:val="22"/>
          <w:szCs w:val="22"/>
        </w:rPr>
        <w:t>Spôsoby oce</w:t>
      </w:r>
      <w:r>
        <w:rPr>
          <w:rFonts w:ascii="Arial" w:hAnsi="Arial" w:cs="Arial"/>
          <w:b/>
          <w:sz w:val="22"/>
          <w:szCs w:val="22"/>
        </w:rPr>
        <w:t xml:space="preserve">ňovania jednotlivých </w:t>
      </w:r>
      <w:r w:rsidRPr="00175870">
        <w:rPr>
          <w:rFonts w:ascii="Arial" w:hAnsi="Arial" w:cs="Arial"/>
          <w:b/>
          <w:sz w:val="22"/>
          <w:szCs w:val="22"/>
        </w:rPr>
        <w:t>zložiek majetku a záväzkov:</w:t>
      </w:r>
    </w:p>
    <w:p w:rsidR="005D31E1" w:rsidRPr="00175870" w:rsidRDefault="005D31E1" w:rsidP="005D31E1">
      <w:pPr>
        <w:pStyle w:val="Odsekzoznamu"/>
        <w:ind w:left="360"/>
        <w:jc w:val="both"/>
        <w:rPr>
          <w:rFonts w:ascii="Arial" w:hAnsi="Arial" w:cs="Arial"/>
          <w:b/>
          <w:sz w:val="22"/>
          <w:szCs w:val="22"/>
        </w:rPr>
      </w:pPr>
    </w:p>
    <w:p w:rsidR="00175870" w:rsidRPr="00175870" w:rsidRDefault="00175870" w:rsidP="00F62FD1">
      <w:pPr>
        <w:numPr>
          <w:ilvl w:val="0"/>
          <w:numId w:val="5"/>
        </w:numPr>
        <w:jc w:val="both"/>
        <w:rPr>
          <w:rFonts w:ascii="Arial" w:hAnsi="Arial" w:cs="Arial"/>
          <w:b/>
          <w:sz w:val="22"/>
          <w:szCs w:val="22"/>
        </w:rPr>
      </w:pPr>
      <w:r w:rsidRPr="00175870">
        <w:rPr>
          <w:rFonts w:ascii="Arial" w:hAnsi="Arial" w:cs="Arial"/>
          <w:b/>
          <w:sz w:val="22"/>
          <w:szCs w:val="22"/>
        </w:rPr>
        <w:t xml:space="preserve">nakupovaný dlhodobý hmotný a nehmotný majetok </w:t>
      </w:r>
      <w:r w:rsidRPr="00175870">
        <w:rPr>
          <w:rFonts w:ascii="Arial" w:hAnsi="Arial" w:cs="Arial"/>
          <w:sz w:val="22"/>
          <w:szCs w:val="22"/>
        </w:rPr>
        <w:t xml:space="preserve">obstarávacou cenou, ktorá zahrňuje cenu obstarania a náklady súvisiace s obstaraním (preprava, inštalácia, montáž a pod.) V roku </w:t>
      </w:r>
      <w:r w:rsidR="00043A5D">
        <w:rPr>
          <w:rFonts w:ascii="Arial" w:hAnsi="Arial" w:cs="Arial"/>
          <w:sz w:val="22"/>
          <w:szCs w:val="22"/>
        </w:rPr>
        <w:t>2016</w:t>
      </w:r>
      <w:r w:rsidRPr="00175870">
        <w:rPr>
          <w:rFonts w:ascii="Arial" w:hAnsi="Arial" w:cs="Arial"/>
          <w:sz w:val="22"/>
          <w:szCs w:val="22"/>
        </w:rPr>
        <w:t xml:space="preserve"> ani v roku </w:t>
      </w:r>
      <w:r w:rsidR="00043A5D">
        <w:rPr>
          <w:rFonts w:ascii="Arial" w:hAnsi="Arial" w:cs="Arial"/>
          <w:sz w:val="22"/>
          <w:szCs w:val="22"/>
        </w:rPr>
        <w:t>2015</w:t>
      </w:r>
      <w:r w:rsidRPr="00175870">
        <w:rPr>
          <w:rFonts w:ascii="Arial" w:hAnsi="Arial" w:cs="Arial"/>
          <w:sz w:val="22"/>
          <w:szCs w:val="22"/>
        </w:rPr>
        <w:t xml:space="preserve">  nebol obstaraný  nehmotný a hmotný majetok vlastnou činnosťou ani iným spôsobom s výnimkou kúpy. </w:t>
      </w:r>
    </w:p>
    <w:p w:rsidR="00175870" w:rsidRPr="00175870" w:rsidRDefault="00175870" w:rsidP="00F62FD1">
      <w:pPr>
        <w:numPr>
          <w:ilvl w:val="0"/>
          <w:numId w:val="5"/>
        </w:numPr>
        <w:jc w:val="both"/>
        <w:rPr>
          <w:rFonts w:ascii="Arial" w:hAnsi="Arial" w:cs="Arial"/>
          <w:b/>
          <w:sz w:val="22"/>
          <w:szCs w:val="22"/>
        </w:rPr>
      </w:pPr>
      <w:r>
        <w:rPr>
          <w:rFonts w:ascii="Arial" w:hAnsi="Arial" w:cs="Arial"/>
          <w:b/>
          <w:sz w:val="22"/>
          <w:szCs w:val="22"/>
        </w:rPr>
        <w:t>dlhodobý finančný majetok (obchodné podiely)</w:t>
      </w:r>
      <w:r w:rsidRPr="00175870">
        <w:rPr>
          <w:rFonts w:ascii="Arial" w:hAnsi="Arial" w:cs="Arial"/>
          <w:b/>
          <w:sz w:val="22"/>
          <w:szCs w:val="22"/>
        </w:rPr>
        <w:t xml:space="preserve"> </w:t>
      </w:r>
      <w:r w:rsidRPr="00175870">
        <w:rPr>
          <w:rFonts w:ascii="Arial" w:hAnsi="Arial" w:cs="Arial"/>
          <w:sz w:val="22"/>
          <w:szCs w:val="22"/>
        </w:rPr>
        <w:t>obstarávacou cenou. Ku dňu, ku ktorému sa zostavuje účtovná závierka sa zníženie hodnoty upravuje vytvorením opravnej položky.</w:t>
      </w:r>
    </w:p>
    <w:p w:rsidR="00175870" w:rsidRPr="00175870" w:rsidRDefault="00175870" w:rsidP="00F62FD1">
      <w:pPr>
        <w:numPr>
          <w:ilvl w:val="0"/>
          <w:numId w:val="5"/>
        </w:numPr>
        <w:jc w:val="both"/>
        <w:rPr>
          <w:rFonts w:ascii="Arial" w:hAnsi="Arial" w:cs="Arial"/>
          <w:sz w:val="22"/>
          <w:szCs w:val="22"/>
        </w:rPr>
      </w:pPr>
      <w:r w:rsidRPr="00175870">
        <w:rPr>
          <w:rFonts w:ascii="Arial" w:hAnsi="Arial" w:cs="Arial"/>
          <w:b/>
          <w:sz w:val="22"/>
          <w:szCs w:val="22"/>
        </w:rPr>
        <w:t xml:space="preserve">nakupované zásoby </w:t>
      </w:r>
      <w:r w:rsidRPr="00175870">
        <w:rPr>
          <w:rFonts w:ascii="Arial" w:hAnsi="Arial" w:cs="Arial"/>
          <w:sz w:val="22"/>
          <w:szCs w:val="22"/>
        </w:rPr>
        <w:t xml:space="preserve">sa oceňujú obstarávacou cenou, ktorá zahrňuje cenu obstarania  a náklady súvisiace  s obstaraním (preprava, provízie, poistné, clo  a pod.). Náklady súvisiace s obstaraním sa pri príjme na sklad rozpočítavajú s cenou obstarania na technickú jednotku obstaranej zásoby. Pri vyskladnení zásob sa používa metóda FIFO (prvá cena na ocenenie prírastku zásob sa používa na ocenenie úbytku zásob). Drobný hmotný majetok v obstarávacej cene do </w:t>
      </w:r>
      <w:r w:rsidR="00797DFA">
        <w:rPr>
          <w:rFonts w:ascii="Arial" w:hAnsi="Arial" w:cs="Arial"/>
          <w:sz w:val="22"/>
          <w:szCs w:val="22"/>
        </w:rPr>
        <w:t>500</w:t>
      </w:r>
      <w:r w:rsidRPr="00175870">
        <w:rPr>
          <w:rFonts w:ascii="Arial" w:hAnsi="Arial" w:cs="Arial"/>
          <w:sz w:val="22"/>
          <w:szCs w:val="22"/>
        </w:rPr>
        <w:t xml:space="preserve"> EUR s dobou užitia dlhšou ako jeden rok považuje spoločnosť za zásoby. Drobný hmotný majetok, technické zhodnotenie dlhodobého majetku do 1700 EUR a režijný materiál účtuje spoločnosť priamo do nákladov pri jeho obstaraní na účet 501. </w:t>
      </w:r>
    </w:p>
    <w:p w:rsidR="00175870" w:rsidRPr="00175870" w:rsidRDefault="00175870" w:rsidP="00175870">
      <w:pPr>
        <w:ind w:left="360"/>
        <w:jc w:val="both"/>
        <w:rPr>
          <w:rFonts w:ascii="Arial" w:hAnsi="Arial" w:cs="Arial"/>
          <w:sz w:val="22"/>
          <w:szCs w:val="22"/>
        </w:rPr>
      </w:pPr>
      <w:r w:rsidRPr="00175870">
        <w:rPr>
          <w:rFonts w:ascii="Arial" w:hAnsi="Arial" w:cs="Arial"/>
          <w:sz w:val="22"/>
          <w:szCs w:val="22"/>
        </w:rPr>
        <w:t>Ku dňu, ku ktorému sa zostavuje účtovná závierka sa nakupované zásoby oceňujú obstarávacou cenou alebo čistou realizačnou hodnotou a to tou, ktorá z nich je nižšia. Čistá realizačná hodnota je predpokladaná predajná cena znížená o predpokladané náklady na ich dokončenie a o predpokladané náklady súvisiace s ich predajom Zníženie hodnoty zásob sa upravuje vytvorením opravnej položky.</w:t>
      </w:r>
    </w:p>
    <w:p w:rsidR="00175870" w:rsidRPr="00175870" w:rsidRDefault="00175870" w:rsidP="00F62FD1">
      <w:pPr>
        <w:numPr>
          <w:ilvl w:val="0"/>
          <w:numId w:val="6"/>
        </w:numPr>
        <w:jc w:val="both"/>
        <w:rPr>
          <w:rFonts w:ascii="Arial" w:hAnsi="Arial" w:cs="Arial"/>
          <w:sz w:val="22"/>
          <w:szCs w:val="22"/>
        </w:rPr>
      </w:pPr>
      <w:r w:rsidRPr="00175870">
        <w:rPr>
          <w:rFonts w:ascii="Arial" w:hAnsi="Arial" w:cs="Arial"/>
          <w:b/>
          <w:sz w:val="22"/>
          <w:szCs w:val="22"/>
        </w:rPr>
        <w:t xml:space="preserve">zásoby vytvorené vlastnou činnosťou </w:t>
      </w:r>
      <w:r w:rsidRPr="00175870">
        <w:rPr>
          <w:rFonts w:ascii="Arial" w:hAnsi="Arial" w:cs="Arial"/>
          <w:sz w:val="22"/>
          <w:szCs w:val="22"/>
        </w:rPr>
        <w:t>sa oceňujú vlastnými nákladmi, podľa skutočnej výšky nákladov v zložení priame náklady (materiál, pod dodávky) a priame mzdy (skutočne odpracované hodiny x priemerná hodinová mzda pracovníka za predchádzajúci rok). Správna réžia nie je súčasťou vlastných nákladov. Ku dňu, ku ktorému sa zostavuje účtovná závierka sa zásoby vytvorené vlastnou činnosťou oceňujú vlastnými nákladmi alebo čistou realizačnou hodnotou a to tou, ktorá z nich je nižšia. Čistá realizačná hodnota je predpokladaná predajná cena znížená o predpokladané náklady na ich dokončenie a o predpokladané náklady súvisiace s ich predajom. Zníženie hodnoty zásob vytvorených vlastnou činnosťou sa upravuje vytvorením opravnej položky.</w:t>
      </w:r>
    </w:p>
    <w:p w:rsidR="00175870" w:rsidRPr="00175870" w:rsidRDefault="00175870" w:rsidP="00F62FD1">
      <w:pPr>
        <w:numPr>
          <w:ilvl w:val="0"/>
          <w:numId w:val="6"/>
        </w:numPr>
        <w:jc w:val="both"/>
        <w:rPr>
          <w:rFonts w:ascii="Arial" w:hAnsi="Arial" w:cs="Arial"/>
          <w:sz w:val="22"/>
          <w:szCs w:val="22"/>
        </w:rPr>
      </w:pPr>
      <w:r w:rsidRPr="00175870">
        <w:rPr>
          <w:rFonts w:ascii="Arial" w:hAnsi="Arial" w:cs="Arial"/>
          <w:b/>
          <w:sz w:val="22"/>
          <w:szCs w:val="22"/>
        </w:rPr>
        <w:t>zákazková výroba</w:t>
      </w:r>
      <w:r w:rsidRPr="00175870">
        <w:rPr>
          <w:rFonts w:ascii="Arial" w:hAnsi="Arial" w:cs="Arial"/>
          <w:sz w:val="22"/>
          <w:szCs w:val="22"/>
        </w:rPr>
        <w:t xml:space="preserve"> sa vykazuje použitím stupňa dokončenia zákazky. Stupeň dokončenia zákazky sa určuje pomerom skutočne vynaložených nákladov k celkovým nákladom na zákazku podľa rozpočtu.</w:t>
      </w:r>
    </w:p>
    <w:p w:rsidR="00175870" w:rsidRPr="00175870" w:rsidRDefault="00175870" w:rsidP="00F62FD1">
      <w:pPr>
        <w:numPr>
          <w:ilvl w:val="0"/>
          <w:numId w:val="6"/>
        </w:numPr>
        <w:jc w:val="both"/>
        <w:rPr>
          <w:rFonts w:ascii="Arial" w:hAnsi="Arial" w:cs="Arial"/>
          <w:sz w:val="22"/>
          <w:szCs w:val="22"/>
        </w:rPr>
      </w:pPr>
      <w:r w:rsidRPr="00175870">
        <w:rPr>
          <w:rFonts w:ascii="Arial" w:hAnsi="Arial" w:cs="Arial"/>
          <w:b/>
          <w:sz w:val="22"/>
          <w:szCs w:val="22"/>
        </w:rPr>
        <w:t xml:space="preserve">pohľadávky </w:t>
      </w:r>
      <w:r w:rsidRPr="00175870">
        <w:rPr>
          <w:rFonts w:ascii="Arial" w:hAnsi="Arial" w:cs="Arial"/>
          <w:sz w:val="22"/>
          <w:szCs w:val="22"/>
        </w:rPr>
        <w:t>sa pri ich vzniku oceňujú ich menovitou hodnotou. Postúpené pohľadávky sa oceňujú obstarávacou cenou vrátane nákladov súvisiacich s obstaraním. Toto ocenenie sa znižuje o pochybné a nevymožiteľné pohľadávky.</w:t>
      </w:r>
    </w:p>
    <w:p w:rsidR="00175870" w:rsidRPr="00175870" w:rsidRDefault="00175870" w:rsidP="00F62FD1">
      <w:pPr>
        <w:numPr>
          <w:ilvl w:val="0"/>
          <w:numId w:val="7"/>
        </w:numPr>
        <w:jc w:val="both"/>
        <w:rPr>
          <w:rFonts w:ascii="Arial" w:hAnsi="Arial" w:cs="Arial"/>
          <w:sz w:val="22"/>
          <w:szCs w:val="22"/>
        </w:rPr>
      </w:pPr>
      <w:r w:rsidRPr="00175870">
        <w:rPr>
          <w:rFonts w:ascii="Arial" w:hAnsi="Arial" w:cs="Arial"/>
          <w:b/>
          <w:sz w:val="22"/>
          <w:szCs w:val="22"/>
        </w:rPr>
        <w:t>peňažné prostriedky a </w:t>
      </w:r>
      <w:r w:rsidRPr="00175870">
        <w:rPr>
          <w:rFonts w:ascii="Arial" w:hAnsi="Arial" w:cs="Arial"/>
          <w:sz w:val="22"/>
          <w:szCs w:val="22"/>
        </w:rPr>
        <w:t>ceniny sa oceňujú ich menovitou hodnotou. Zníženie ich hodnoty sa vyjadruje opravnou položkou.</w:t>
      </w:r>
    </w:p>
    <w:p w:rsidR="00175870" w:rsidRPr="00175870" w:rsidRDefault="00175870" w:rsidP="00F62FD1">
      <w:pPr>
        <w:numPr>
          <w:ilvl w:val="0"/>
          <w:numId w:val="7"/>
        </w:numPr>
        <w:jc w:val="both"/>
        <w:rPr>
          <w:rFonts w:ascii="Arial" w:hAnsi="Arial" w:cs="Arial"/>
          <w:sz w:val="22"/>
          <w:szCs w:val="22"/>
        </w:rPr>
      </w:pPr>
      <w:r w:rsidRPr="00175870">
        <w:rPr>
          <w:rFonts w:ascii="Arial" w:hAnsi="Arial" w:cs="Arial"/>
          <w:b/>
          <w:sz w:val="22"/>
          <w:szCs w:val="22"/>
        </w:rPr>
        <w:t>časové rozlíšenie</w:t>
      </w:r>
      <w:r w:rsidRPr="00175870">
        <w:rPr>
          <w:rFonts w:ascii="Arial" w:hAnsi="Arial" w:cs="Arial"/>
          <w:sz w:val="22"/>
          <w:szCs w:val="22"/>
        </w:rPr>
        <w:t xml:space="preserve"> na strane aktív sa oceňuje menovitou hodnotou, náklady budúcich období a príjmy budúcich období sa vykazujú  vo výške, ktorá je potrebná na dodržanie </w:t>
      </w:r>
      <w:r w:rsidRPr="00175870">
        <w:rPr>
          <w:rFonts w:ascii="Arial" w:hAnsi="Arial" w:cs="Arial"/>
          <w:sz w:val="22"/>
          <w:szCs w:val="22"/>
        </w:rPr>
        <w:lastRenderedPageBreak/>
        <w:t>zásady vecnej a časovej súvislosti s účtovným obdobím. Spoločnosť časovo nerozlišuje nevýznamné položky nákladov a výnosov, ktoré sa týkajú posledného a prvého mesiaca účtovného obdobia.</w:t>
      </w:r>
    </w:p>
    <w:p w:rsidR="00175870" w:rsidRPr="00175870" w:rsidRDefault="00175870" w:rsidP="00F62FD1">
      <w:pPr>
        <w:numPr>
          <w:ilvl w:val="0"/>
          <w:numId w:val="7"/>
        </w:numPr>
        <w:jc w:val="both"/>
        <w:rPr>
          <w:rFonts w:ascii="Arial" w:hAnsi="Arial" w:cs="Arial"/>
          <w:sz w:val="22"/>
          <w:szCs w:val="22"/>
        </w:rPr>
      </w:pPr>
      <w:r w:rsidRPr="00175870">
        <w:rPr>
          <w:rFonts w:ascii="Arial" w:hAnsi="Arial" w:cs="Arial"/>
          <w:b/>
          <w:sz w:val="22"/>
          <w:szCs w:val="22"/>
        </w:rPr>
        <w:t>rezervy</w:t>
      </w:r>
      <w:r w:rsidRPr="00175870">
        <w:rPr>
          <w:rFonts w:ascii="Arial" w:hAnsi="Arial" w:cs="Arial"/>
          <w:sz w:val="22"/>
          <w:szCs w:val="22"/>
        </w:rPr>
        <w:t xml:space="preserve"> sú záväzky s neurčitým časovým vymedzením alebo výškou, tvoria sa na krytie známych rizík alebo strát z podnikania. Oceňujú sa v očakávanej výške záväzku.</w:t>
      </w:r>
    </w:p>
    <w:p w:rsidR="00175870" w:rsidRPr="00175870" w:rsidRDefault="00175870" w:rsidP="00F62FD1">
      <w:pPr>
        <w:numPr>
          <w:ilvl w:val="0"/>
          <w:numId w:val="7"/>
        </w:numPr>
        <w:jc w:val="both"/>
        <w:rPr>
          <w:rFonts w:ascii="Arial" w:hAnsi="Arial" w:cs="Arial"/>
          <w:sz w:val="22"/>
          <w:szCs w:val="22"/>
        </w:rPr>
      </w:pPr>
      <w:r w:rsidRPr="00175870">
        <w:rPr>
          <w:rFonts w:ascii="Arial" w:hAnsi="Arial" w:cs="Arial"/>
          <w:b/>
          <w:sz w:val="22"/>
          <w:szCs w:val="22"/>
        </w:rPr>
        <w:t>záväzky</w:t>
      </w:r>
      <w:r w:rsidRPr="00175870">
        <w:rPr>
          <w:rFonts w:ascii="Arial" w:hAnsi="Arial" w:cs="Arial"/>
          <w:sz w:val="22"/>
          <w:szCs w:val="22"/>
        </w:rP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175870" w:rsidRPr="00175870" w:rsidRDefault="00175870" w:rsidP="00F62FD1">
      <w:pPr>
        <w:numPr>
          <w:ilvl w:val="0"/>
          <w:numId w:val="7"/>
        </w:numPr>
        <w:jc w:val="both"/>
        <w:rPr>
          <w:rFonts w:ascii="Arial" w:hAnsi="Arial" w:cs="Arial"/>
          <w:sz w:val="22"/>
          <w:szCs w:val="22"/>
        </w:rPr>
      </w:pPr>
      <w:r w:rsidRPr="00175870">
        <w:rPr>
          <w:rFonts w:ascii="Arial" w:hAnsi="Arial" w:cs="Arial"/>
          <w:b/>
          <w:sz w:val="22"/>
          <w:szCs w:val="22"/>
        </w:rPr>
        <w:t>časové rozlíšenie na strane pasív</w:t>
      </w:r>
      <w:r w:rsidRPr="00175870">
        <w:rPr>
          <w:rFonts w:ascii="Arial" w:hAnsi="Arial" w:cs="Arial"/>
          <w:sz w:val="22"/>
          <w:szCs w:val="22"/>
        </w:rPr>
        <w:t xml:space="preserve"> sa oceňuje menovitou hodnotou, výdavky budúcich období a výnosy budúcich období sa vykazujú  vo výške, ktorá je potrebná na dodržanie zásady vecnej a časovej súvislosti s účtovným obdobím. Spoločnosť časovo nerozlišuje nevýznamné položky nákladov a výnosov, ktoré sa týkajú posledného a prvého mesiaca účtovného obdobia.</w:t>
      </w:r>
    </w:p>
    <w:p w:rsidR="00175870" w:rsidRPr="00175870" w:rsidRDefault="00175870" w:rsidP="00F62FD1">
      <w:pPr>
        <w:numPr>
          <w:ilvl w:val="0"/>
          <w:numId w:val="7"/>
        </w:numPr>
        <w:jc w:val="both"/>
        <w:rPr>
          <w:rFonts w:ascii="Arial" w:hAnsi="Arial" w:cs="Arial"/>
          <w:sz w:val="22"/>
          <w:szCs w:val="22"/>
        </w:rPr>
      </w:pPr>
      <w:r w:rsidRPr="00175870">
        <w:rPr>
          <w:rFonts w:ascii="Arial" w:hAnsi="Arial" w:cs="Arial"/>
          <w:sz w:val="22"/>
          <w:szCs w:val="22"/>
        </w:rPr>
        <w:t xml:space="preserve">účtovná jednotka účtuje o </w:t>
      </w:r>
      <w:r w:rsidRPr="00175870">
        <w:rPr>
          <w:rFonts w:ascii="Arial" w:hAnsi="Arial" w:cs="Arial"/>
          <w:b/>
          <w:sz w:val="22"/>
          <w:szCs w:val="22"/>
        </w:rPr>
        <w:t>splatnej dani z príjmov</w:t>
      </w:r>
      <w:r w:rsidRPr="00175870">
        <w:rPr>
          <w:rFonts w:ascii="Arial" w:hAnsi="Arial" w:cs="Arial"/>
          <w:sz w:val="22"/>
          <w:szCs w:val="22"/>
        </w:rPr>
        <w:t xml:space="preserve"> vypočítanej zo základu dane z príjmov a sadzby ustanovenej zákonom o dani z príjmov (22%). Účtovná jednotka účtuje aj o </w:t>
      </w:r>
      <w:r w:rsidRPr="00175870">
        <w:rPr>
          <w:rFonts w:ascii="Arial" w:hAnsi="Arial" w:cs="Arial"/>
          <w:b/>
          <w:sz w:val="22"/>
          <w:szCs w:val="22"/>
        </w:rPr>
        <w:t>odloženej dani z príjmov</w:t>
      </w:r>
      <w:r w:rsidRPr="00175870">
        <w:rPr>
          <w:rFonts w:ascii="Arial" w:hAnsi="Arial" w:cs="Arial"/>
          <w:sz w:val="22"/>
          <w:szCs w:val="22"/>
        </w:rPr>
        <w:t>. Odložené dane sa vzťahujú na dočasné rozdiely medzi účtovnou hodnotou majetku a účtovnou hodnotou záväzkov vykázanou v súvahe a ich daňovou základňou a na možnosti previesť nevyužité odpočty a iné daňové nároky do budúcich období. Odložené dane sú zaúčtované vo výške dane platnej pre rok 201</w:t>
      </w:r>
      <w:r w:rsidR="00043A5D">
        <w:rPr>
          <w:rFonts w:ascii="Arial" w:hAnsi="Arial" w:cs="Arial"/>
          <w:sz w:val="22"/>
          <w:szCs w:val="22"/>
        </w:rPr>
        <w:t>7</w:t>
      </w:r>
      <w:r w:rsidRPr="00175870">
        <w:rPr>
          <w:rFonts w:ascii="Arial" w:hAnsi="Arial" w:cs="Arial"/>
          <w:sz w:val="22"/>
          <w:szCs w:val="22"/>
        </w:rPr>
        <w:t xml:space="preserve"> (2</w:t>
      </w:r>
      <w:r w:rsidR="00043A5D">
        <w:rPr>
          <w:rFonts w:ascii="Arial" w:hAnsi="Arial" w:cs="Arial"/>
          <w:sz w:val="22"/>
          <w:szCs w:val="22"/>
        </w:rPr>
        <w:t>1</w:t>
      </w:r>
      <w:r w:rsidRPr="00175870">
        <w:rPr>
          <w:rFonts w:ascii="Arial" w:hAnsi="Arial" w:cs="Arial"/>
          <w:sz w:val="22"/>
          <w:szCs w:val="22"/>
        </w:rPr>
        <w:t>%).</w:t>
      </w:r>
    </w:p>
    <w:p w:rsidR="00175870" w:rsidRPr="00175870" w:rsidRDefault="00175870" w:rsidP="00F62FD1">
      <w:pPr>
        <w:numPr>
          <w:ilvl w:val="0"/>
          <w:numId w:val="7"/>
        </w:numPr>
        <w:jc w:val="both"/>
        <w:rPr>
          <w:rFonts w:ascii="Arial" w:hAnsi="Arial" w:cs="Arial"/>
          <w:sz w:val="22"/>
          <w:szCs w:val="22"/>
        </w:rPr>
      </w:pPr>
      <w:r w:rsidRPr="00175870">
        <w:rPr>
          <w:rFonts w:ascii="Arial" w:hAnsi="Arial" w:cs="Arial"/>
          <w:b/>
          <w:sz w:val="22"/>
          <w:szCs w:val="22"/>
        </w:rPr>
        <w:t>majetok a záväzky vyjadrené v cudzej mene</w:t>
      </w:r>
      <w:r w:rsidRPr="00175870">
        <w:rPr>
          <w:rFonts w:ascii="Arial" w:hAnsi="Arial" w:cs="Arial"/>
          <w:sz w:val="22"/>
          <w:szCs w:val="22"/>
        </w:rPr>
        <w:t xml:space="preserve"> sa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Kurzové rozdiely sa účtujú s vplyvom na výsledok hospodárenia. </w:t>
      </w:r>
    </w:p>
    <w:p w:rsidR="00175870" w:rsidRPr="00175870" w:rsidRDefault="00175870" w:rsidP="00175870">
      <w:pPr>
        <w:ind w:left="360"/>
        <w:jc w:val="both"/>
        <w:rPr>
          <w:rFonts w:ascii="Arial" w:hAnsi="Arial" w:cs="Arial"/>
          <w:sz w:val="22"/>
          <w:szCs w:val="22"/>
        </w:rPr>
      </w:pPr>
      <w:r w:rsidRPr="00175870">
        <w:rPr>
          <w:rFonts w:ascii="Arial" w:hAnsi="Arial" w:cs="Arial"/>
          <w:sz w:val="22"/>
          <w:szCs w:val="22"/>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175870" w:rsidRPr="00175870" w:rsidRDefault="00175870" w:rsidP="00175870">
      <w:pPr>
        <w:ind w:left="360"/>
        <w:jc w:val="both"/>
        <w:rPr>
          <w:rFonts w:ascii="Arial" w:hAnsi="Arial" w:cs="Arial"/>
          <w:sz w:val="22"/>
          <w:szCs w:val="22"/>
        </w:rPr>
      </w:pPr>
      <w:r w:rsidRPr="00175870">
        <w:rPr>
          <w:rFonts w:ascii="Arial" w:hAnsi="Arial" w:cs="Arial"/>
          <w:sz w:val="22"/>
          <w:szCs w:val="22"/>
        </w:rPr>
        <w:t xml:space="preserve">Pri nákupe a predaji cudzej meny sa používa kurz, za ktorý bola cudzia mena nakúpená, resp. predaná, t.j. kurz komerčnej banky. </w:t>
      </w:r>
    </w:p>
    <w:p w:rsidR="00175870" w:rsidRDefault="00175870" w:rsidP="00175870">
      <w:pPr>
        <w:pStyle w:val="Odsekzoznamu"/>
        <w:ind w:left="360"/>
      </w:pPr>
    </w:p>
    <w:p w:rsidR="00175870" w:rsidRPr="00A4555D" w:rsidRDefault="00175870" w:rsidP="00F62FD1">
      <w:pPr>
        <w:pStyle w:val="Pismenka"/>
        <w:numPr>
          <w:ilvl w:val="0"/>
          <w:numId w:val="10"/>
        </w:numPr>
        <w:rPr>
          <w:rFonts w:ascii="Arial" w:hAnsi="Arial" w:cs="Arial"/>
          <w:sz w:val="22"/>
          <w:szCs w:val="22"/>
        </w:rPr>
      </w:pPr>
      <w:r w:rsidRPr="00A4555D">
        <w:rPr>
          <w:rFonts w:ascii="Arial" w:hAnsi="Arial" w:cs="Arial"/>
          <w:sz w:val="22"/>
          <w:szCs w:val="22"/>
        </w:rPr>
        <w:t>Spôsob zostavenia odpisového plánu pre dlhodobý  majetok a metódy odpisovania</w:t>
      </w:r>
    </w:p>
    <w:p w:rsidR="005D31E1" w:rsidRDefault="005D31E1" w:rsidP="00175870">
      <w:pPr>
        <w:pStyle w:val="Pismenka"/>
        <w:numPr>
          <w:ilvl w:val="0"/>
          <w:numId w:val="0"/>
        </w:numPr>
        <w:ind w:left="360" w:hanging="360"/>
        <w:rPr>
          <w:rFonts w:ascii="Arial" w:hAnsi="Arial" w:cs="Arial"/>
          <w:b w:val="0"/>
          <w:sz w:val="22"/>
          <w:szCs w:val="22"/>
        </w:rPr>
      </w:pPr>
    </w:p>
    <w:p w:rsidR="00175870" w:rsidRPr="00A4555D" w:rsidRDefault="00175870" w:rsidP="00175870">
      <w:pPr>
        <w:pStyle w:val="Pismenka"/>
        <w:numPr>
          <w:ilvl w:val="0"/>
          <w:numId w:val="0"/>
        </w:numPr>
        <w:ind w:left="360" w:hanging="360"/>
        <w:rPr>
          <w:rFonts w:ascii="Arial" w:hAnsi="Arial" w:cs="Arial"/>
          <w:b w:val="0"/>
          <w:sz w:val="22"/>
          <w:szCs w:val="22"/>
        </w:rPr>
      </w:pPr>
      <w:r>
        <w:rPr>
          <w:rFonts w:ascii="Arial" w:hAnsi="Arial" w:cs="Arial"/>
          <w:b w:val="0"/>
          <w:sz w:val="22"/>
          <w:szCs w:val="22"/>
        </w:rPr>
        <w:t xml:space="preserve">      </w:t>
      </w:r>
      <w:r w:rsidRPr="00A4555D">
        <w:rPr>
          <w:rFonts w:ascii="Arial" w:hAnsi="Arial" w:cs="Arial"/>
          <w:b w:val="0"/>
          <w:sz w:val="22"/>
          <w:szCs w:val="22"/>
        </w:rPr>
        <w:t>Odpisový plán bol zostavený internou smernicou.</w:t>
      </w:r>
    </w:p>
    <w:p w:rsidR="00175870" w:rsidRDefault="00175870" w:rsidP="00175870">
      <w:pPr>
        <w:pStyle w:val="Pismenka"/>
        <w:numPr>
          <w:ilvl w:val="0"/>
          <w:numId w:val="0"/>
        </w:numPr>
        <w:ind w:left="360"/>
        <w:rPr>
          <w:rFonts w:ascii="Arial" w:hAnsi="Arial" w:cs="Arial"/>
          <w:b w:val="0"/>
          <w:sz w:val="22"/>
          <w:szCs w:val="22"/>
        </w:rPr>
      </w:pPr>
      <w:r w:rsidRPr="00A4555D">
        <w:rPr>
          <w:rFonts w:ascii="Arial" w:hAnsi="Arial" w:cs="Arial"/>
          <w:b w:val="0"/>
          <w:sz w:val="22"/>
          <w:szCs w:val="22"/>
        </w:rPr>
        <w:t xml:space="preserve">Odpisový plán účtovných odpisov dlhodobého nehmotného majetku vychádza z požiadavky zákona o účtovníctve.  </w:t>
      </w:r>
    </w:p>
    <w:p w:rsidR="00175870" w:rsidRPr="00A4555D" w:rsidRDefault="00175870" w:rsidP="00175870">
      <w:pPr>
        <w:pStyle w:val="Pismenka"/>
        <w:numPr>
          <w:ilvl w:val="0"/>
          <w:numId w:val="0"/>
        </w:numPr>
        <w:ind w:left="360"/>
        <w:rPr>
          <w:rFonts w:ascii="Arial" w:hAnsi="Arial" w:cs="Arial"/>
          <w:b w:val="0"/>
          <w:sz w:val="22"/>
          <w:szCs w:val="22"/>
        </w:rPr>
      </w:pPr>
      <w:r w:rsidRPr="00A4555D">
        <w:rPr>
          <w:rFonts w:ascii="Arial" w:hAnsi="Arial" w:cs="Arial"/>
          <w:b w:val="0"/>
          <w:sz w:val="22"/>
          <w:szCs w:val="22"/>
        </w:rPr>
        <w:t>Dlhodobý nehmotný majetok (softvér) sa odpisuje rovnomerne vo výške 50 %. Odpisovať sa začína v mesiaci, v ktorom bol majetok uvedený do užívania. Daňové a účtovné odpisy sa rovnajú.</w:t>
      </w:r>
    </w:p>
    <w:p w:rsidR="00175870" w:rsidRPr="00A4555D" w:rsidRDefault="00175870" w:rsidP="00175870">
      <w:pPr>
        <w:pStyle w:val="Pismenka"/>
        <w:numPr>
          <w:ilvl w:val="0"/>
          <w:numId w:val="0"/>
        </w:numPr>
        <w:ind w:left="360"/>
        <w:rPr>
          <w:rFonts w:ascii="Arial" w:hAnsi="Arial" w:cs="Arial"/>
          <w:b w:val="0"/>
          <w:sz w:val="22"/>
          <w:szCs w:val="22"/>
        </w:rPr>
      </w:pPr>
      <w:r w:rsidRPr="00A4555D">
        <w:rPr>
          <w:rFonts w:ascii="Arial" w:hAnsi="Arial" w:cs="Arial"/>
          <w:b w:val="0"/>
          <w:sz w:val="22"/>
          <w:szCs w:val="22"/>
        </w:rPr>
        <w:t>Dlhodobý hmotný majetok  sa odpisuje rovnomerne. Odpisovať sa začína v mesiaci, v ktorom bol majetok uvedený do  užívania. U tohto majetku nie sú účtovné odpisy zhodné s</w:t>
      </w:r>
      <w:r>
        <w:rPr>
          <w:rFonts w:ascii="Arial" w:hAnsi="Arial" w:cs="Arial"/>
          <w:b w:val="0"/>
          <w:sz w:val="22"/>
          <w:szCs w:val="22"/>
        </w:rPr>
        <w:t> </w:t>
      </w:r>
      <w:r w:rsidRPr="00A4555D">
        <w:rPr>
          <w:rFonts w:ascii="Arial" w:hAnsi="Arial" w:cs="Arial"/>
          <w:b w:val="0"/>
          <w:sz w:val="22"/>
          <w:szCs w:val="22"/>
        </w:rPr>
        <w:t>daňovými</w:t>
      </w:r>
      <w:r>
        <w:rPr>
          <w:rFonts w:ascii="Arial" w:hAnsi="Arial" w:cs="Arial"/>
          <w:b w:val="0"/>
          <w:sz w:val="22"/>
          <w:szCs w:val="22"/>
        </w:rPr>
        <w:t xml:space="preserve"> o</w:t>
      </w:r>
      <w:r w:rsidRPr="00A4555D">
        <w:rPr>
          <w:rFonts w:ascii="Arial" w:hAnsi="Arial" w:cs="Arial"/>
          <w:b w:val="0"/>
          <w:sz w:val="22"/>
          <w:szCs w:val="22"/>
        </w:rPr>
        <w:t xml:space="preserve">dpismi. Daňovo sa tento majetok odpisuje </w:t>
      </w:r>
      <w:r>
        <w:rPr>
          <w:rFonts w:ascii="Arial" w:hAnsi="Arial" w:cs="Arial"/>
          <w:b w:val="0"/>
          <w:sz w:val="22"/>
          <w:szCs w:val="22"/>
        </w:rPr>
        <w:t xml:space="preserve">rovnomerne aj </w:t>
      </w:r>
      <w:r w:rsidRPr="00A4555D">
        <w:rPr>
          <w:rFonts w:ascii="Arial" w:hAnsi="Arial" w:cs="Arial"/>
          <w:b w:val="0"/>
          <w:sz w:val="22"/>
          <w:szCs w:val="22"/>
        </w:rPr>
        <w:t xml:space="preserve"> zrýchlene v súlade so zákonom o daniach z príjmov.</w:t>
      </w:r>
    </w:p>
    <w:p w:rsidR="00175870" w:rsidRDefault="00175870" w:rsidP="00175870">
      <w:pPr>
        <w:pStyle w:val="Pismenka"/>
        <w:numPr>
          <w:ilvl w:val="0"/>
          <w:numId w:val="0"/>
        </w:numPr>
        <w:ind w:left="360"/>
        <w:rPr>
          <w:rFonts w:ascii="Arial" w:hAnsi="Arial" w:cs="Arial"/>
          <w:b w:val="0"/>
          <w:sz w:val="22"/>
          <w:szCs w:val="22"/>
        </w:rPr>
      </w:pPr>
      <w:r w:rsidRPr="00A4555D">
        <w:rPr>
          <w:rFonts w:ascii="Arial" w:hAnsi="Arial" w:cs="Arial"/>
          <w:b w:val="0"/>
          <w:sz w:val="22"/>
          <w:szCs w:val="22"/>
        </w:rPr>
        <w:t>Predpokladaná doba používania, metóda odpisovania a odpisová sadzba sú uvedené v nasledujúcej tabuľke:</w:t>
      </w:r>
    </w:p>
    <w:p w:rsidR="00043A5D" w:rsidRDefault="00043A5D" w:rsidP="00175870">
      <w:pPr>
        <w:pStyle w:val="Pismenka"/>
        <w:numPr>
          <w:ilvl w:val="0"/>
          <w:numId w:val="0"/>
        </w:numPr>
        <w:ind w:left="360"/>
        <w:rPr>
          <w:rFonts w:ascii="Arial" w:hAnsi="Arial" w:cs="Arial"/>
          <w:b w:val="0"/>
          <w:sz w:val="22"/>
          <w:szCs w:val="22"/>
        </w:rPr>
      </w:pPr>
    </w:p>
    <w:p w:rsidR="00043A5D" w:rsidRPr="00A4555D" w:rsidRDefault="00043A5D" w:rsidP="00175870">
      <w:pPr>
        <w:pStyle w:val="Pismenka"/>
        <w:numPr>
          <w:ilvl w:val="0"/>
          <w:numId w:val="0"/>
        </w:numPr>
        <w:ind w:left="360"/>
        <w:rPr>
          <w:rFonts w:ascii="Arial" w:hAnsi="Arial" w:cs="Arial"/>
          <w:b w:val="0"/>
          <w:sz w:val="22"/>
          <w:szCs w:val="22"/>
        </w:rPr>
      </w:pPr>
    </w:p>
    <w:p w:rsidR="00175870" w:rsidRDefault="00175870" w:rsidP="00175870">
      <w:pPr>
        <w:pStyle w:val="Pismenka"/>
        <w:numPr>
          <w:ilvl w:val="0"/>
          <w:numId w:val="0"/>
        </w:numPr>
        <w:rPr>
          <w:rFonts w:ascii="Arial" w:hAnsi="Arial" w:cs="Arial"/>
          <w:b w:val="0"/>
          <w:sz w:val="22"/>
          <w:szCs w:val="22"/>
        </w:rPr>
      </w:pPr>
    </w:p>
    <w:tbl>
      <w:tblPr>
        <w:tblW w:w="0" w:type="auto"/>
        <w:tblInd w:w="456" w:type="dxa"/>
        <w:tblCellMar>
          <w:left w:w="30" w:type="dxa"/>
          <w:right w:w="30" w:type="dxa"/>
        </w:tblCellMar>
        <w:tblLook w:val="0000" w:firstRow="0" w:lastRow="0" w:firstColumn="0" w:lastColumn="0" w:noHBand="0" w:noVBand="0"/>
      </w:tblPr>
      <w:tblGrid>
        <w:gridCol w:w="2903"/>
        <w:gridCol w:w="416"/>
        <w:gridCol w:w="1545"/>
        <w:gridCol w:w="222"/>
        <w:gridCol w:w="1812"/>
        <w:gridCol w:w="222"/>
        <w:gridCol w:w="1696"/>
      </w:tblGrid>
      <w:tr w:rsidR="00175870" w:rsidRPr="00A4555D" w:rsidTr="005D31E1">
        <w:trPr>
          <w:trHeight w:val="250"/>
        </w:trPr>
        <w:tc>
          <w:tcPr>
            <w:tcW w:w="3319" w:type="dxa"/>
            <w:gridSpan w:val="2"/>
          </w:tcPr>
          <w:p w:rsidR="00175870" w:rsidRPr="00A4555D" w:rsidRDefault="00175870" w:rsidP="00A958B0">
            <w:pPr>
              <w:pStyle w:val="Tabulka"/>
              <w:rPr>
                <w:rFonts w:ascii="Arial" w:hAnsi="Arial" w:cs="Arial"/>
                <w:sz w:val="22"/>
                <w:szCs w:val="22"/>
              </w:rPr>
            </w:pPr>
            <w:r w:rsidRPr="00A4555D">
              <w:rPr>
                <w:rFonts w:ascii="Arial" w:hAnsi="Arial" w:cs="Arial"/>
                <w:sz w:val="22"/>
                <w:szCs w:val="22"/>
              </w:rPr>
              <w:lastRenderedPageBreak/>
              <w:br w:type="page"/>
            </w:r>
          </w:p>
        </w:tc>
        <w:tc>
          <w:tcPr>
            <w:tcW w:w="1545"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Predpokladaná</w:t>
            </w:r>
          </w:p>
        </w:tc>
        <w:tc>
          <w:tcPr>
            <w:tcW w:w="222" w:type="dxa"/>
          </w:tcPr>
          <w:p w:rsidR="00175870" w:rsidRPr="00A4555D" w:rsidRDefault="00175870" w:rsidP="00A958B0">
            <w:pPr>
              <w:pStyle w:val="Tabulka"/>
              <w:jc w:val="center"/>
              <w:rPr>
                <w:rFonts w:ascii="Arial" w:hAnsi="Arial" w:cs="Arial"/>
                <w:sz w:val="22"/>
                <w:szCs w:val="22"/>
              </w:rPr>
            </w:pPr>
          </w:p>
        </w:tc>
        <w:tc>
          <w:tcPr>
            <w:tcW w:w="1812"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Metóda</w:t>
            </w:r>
          </w:p>
        </w:tc>
        <w:tc>
          <w:tcPr>
            <w:tcW w:w="222" w:type="dxa"/>
          </w:tcPr>
          <w:p w:rsidR="00175870" w:rsidRPr="00A4555D" w:rsidRDefault="00175870" w:rsidP="00A958B0">
            <w:pPr>
              <w:pStyle w:val="Tabulka"/>
              <w:jc w:val="center"/>
              <w:rPr>
                <w:rFonts w:ascii="Arial" w:hAnsi="Arial" w:cs="Arial"/>
                <w:sz w:val="22"/>
                <w:szCs w:val="22"/>
              </w:rPr>
            </w:pPr>
          </w:p>
        </w:tc>
        <w:tc>
          <w:tcPr>
            <w:tcW w:w="1696"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Ročná odpisová</w:t>
            </w:r>
          </w:p>
        </w:tc>
      </w:tr>
      <w:tr w:rsidR="00175870" w:rsidRPr="00A4555D" w:rsidTr="005D31E1">
        <w:trPr>
          <w:trHeight w:val="250"/>
        </w:trPr>
        <w:tc>
          <w:tcPr>
            <w:tcW w:w="2903" w:type="dxa"/>
            <w:tcBorders>
              <w:bottom w:val="single" w:sz="4" w:space="0" w:color="auto"/>
            </w:tcBorders>
          </w:tcPr>
          <w:p w:rsidR="00175870" w:rsidRPr="00A4555D" w:rsidRDefault="00175870" w:rsidP="00A958B0">
            <w:pPr>
              <w:pStyle w:val="Tabulka"/>
              <w:rPr>
                <w:rFonts w:ascii="Arial" w:hAnsi="Arial" w:cs="Arial"/>
                <w:sz w:val="22"/>
                <w:szCs w:val="22"/>
              </w:rPr>
            </w:pPr>
          </w:p>
        </w:tc>
        <w:tc>
          <w:tcPr>
            <w:tcW w:w="416" w:type="dxa"/>
            <w:tcBorders>
              <w:bottom w:val="single" w:sz="4" w:space="0" w:color="auto"/>
            </w:tcBorders>
          </w:tcPr>
          <w:p w:rsidR="00175870" w:rsidRPr="00A4555D" w:rsidRDefault="00175870" w:rsidP="00A958B0">
            <w:pPr>
              <w:pStyle w:val="Tabulka"/>
              <w:rPr>
                <w:rFonts w:ascii="Arial" w:hAnsi="Arial" w:cs="Arial"/>
                <w:sz w:val="22"/>
                <w:szCs w:val="22"/>
              </w:rPr>
            </w:pPr>
          </w:p>
        </w:tc>
        <w:tc>
          <w:tcPr>
            <w:tcW w:w="1545" w:type="dxa"/>
            <w:tcBorders>
              <w:bottom w:val="single" w:sz="4" w:space="0" w:color="auto"/>
            </w:tcBorders>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doba používania</w:t>
            </w:r>
            <w:r w:rsidRPr="00A4555D">
              <w:rPr>
                <w:rFonts w:ascii="Arial" w:hAnsi="Arial" w:cs="Arial"/>
                <w:sz w:val="22"/>
                <w:szCs w:val="22"/>
              </w:rPr>
              <w:br/>
              <w:t>v rokoch</w:t>
            </w:r>
          </w:p>
        </w:tc>
        <w:tc>
          <w:tcPr>
            <w:tcW w:w="222" w:type="dxa"/>
            <w:tcBorders>
              <w:bottom w:val="single" w:sz="4" w:space="0" w:color="auto"/>
            </w:tcBorders>
          </w:tcPr>
          <w:p w:rsidR="00175870" w:rsidRPr="00A4555D" w:rsidRDefault="00175870" w:rsidP="00A958B0">
            <w:pPr>
              <w:pStyle w:val="Tabulka"/>
              <w:jc w:val="center"/>
              <w:rPr>
                <w:rFonts w:ascii="Arial" w:hAnsi="Arial" w:cs="Arial"/>
                <w:sz w:val="22"/>
                <w:szCs w:val="22"/>
              </w:rPr>
            </w:pPr>
          </w:p>
        </w:tc>
        <w:tc>
          <w:tcPr>
            <w:tcW w:w="1812" w:type="dxa"/>
            <w:tcBorders>
              <w:bottom w:val="single" w:sz="4" w:space="0" w:color="auto"/>
            </w:tcBorders>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odpisovania</w:t>
            </w:r>
          </w:p>
        </w:tc>
        <w:tc>
          <w:tcPr>
            <w:tcW w:w="222" w:type="dxa"/>
            <w:tcBorders>
              <w:bottom w:val="single" w:sz="4" w:space="0" w:color="auto"/>
            </w:tcBorders>
          </w:tcPr>
          <w:p w:rsidR="00175870" w:rsidRPr="00A4555D" w:rsidRDefault="00175870" w:rsidP="00A958B0">
            <w:pPr>
              <w:pStyle w:val="Tabulka"/>
              <w:jc w:val="center"/>
              <w:rPr>
                <w:rFonts w:ascii="Arial" w:hAnsi="Arial" w:cs="Arial"/>
                <w:sz w:val="22"/>
                <w:szCs w:val="22"/>
              </w:rPr>
            </w:pPr>
          </w:p>
        </w:tc>
        <w:tc>
          <w:tcPr>
            <w:tcW w:w="1696" w:type="dxa"/>
            <w:tcBorders>
              <w:bottom w:val="single" w:sz="4" w:space="0" w:color="auto"/>
            </w:tcBorders>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sadzba v %</w:t>
            </w:r>
          </w:p>
        </w:tc>
      </w:tr>
      <w:tr w:rsidR="00175870" w:rsidRPr="00A4555D" w:rsidTr="005D31E1">
        <w:trPr>
          <w:trHeight w:val="250"/>
        </w:trPr>
        <w:tc>
          <w:tcPr>
            <w:tcW w:w="3319" w:type="dxa"/>
            <w:gridSpan w:val="2"/>
          </w:tcPr>
          <w:p w:rsidR="00175870" w:rsidRPr="00A4555D" w:rsidRDefault="00175870" w:rsidP="00A958B0">
            <w:pPr>
              <w:pStyle w:val="Tabulka"/>
              <w:rPr>
                <w:rFonts w:ascii="Arial" w:hAnsi="Arial" w:cs="Arial"/>
                <w:sz w:val="22"/>
                <w:szCs w:val="22"/>
              </w:rPr>
            </w:pPr>
            <w:r w:rsidRPr="00A4555D">
              <w:rPr>
                <w:rFonts w:ascii="Arial" w:hAnsi="Arial" w:cs="Arial"/>
                <w:sz w:val="22"/>
                <w:szCs w:val="22"/>
              </w:rPr>
              <w:t>Stroje, prístroje a zariadenia VTTK</w:t>
            </w:r>
          </w:p>
        </w:tc>
        <w:tc>
          <w:tcPr>
            <w:tcW w:w="1545"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4</w:t>
            </w:r>
          </w:p>
        </w:tc>
        <w:tc>
          <w:tcPr>
            <w:tcW w:w="222" w:type="dxa"/>
          </w:tcPr>
          <w:p w:rsidR="00175870" w:rsidRPr="00A4555D" w:rsidRDefault="00175870" w:rsidP="00A958B0">
            <w:pPr>
              <w:pStyle w:val="Tabulka"/>
              <w:jc w:val="center"/>
              <w:rPr>
                <w:rFonts w:ascii="Arial" w:hAnsi="Arial" w:cs="Arial"/>
                <w:sz w:val="22"/>
                <w:szCs w:val="22"/>
              </w:rPr>
            </w:pPr>
          </w:p>
        </w:tc>
        <w:tc>
          <w:tcPr>
            <w:tcW w:w="1812"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lineárna</w:t>
            </w:r>
          </w:p>
        </w:tc>
        <w:tc>
          <w:tcPr>
            <w:tcW w:w="222" w:type="dxa"/>
          </w:tcPr>
          <w:p w:rsidR="00175870" w:rsidRPr="00A4555D" w:rsidRDefault="00175870" w:rsidP="00A958B0">
            <w:pPr>
              <w:pStyle w:val="Tabulka"/>
              <w:jc w:val="center"/>
              <w:rPr>
                <w:rFonts w:ascii="Arial" w:hAnsi="Arial" w:cs="Arial"/>
                <w:sz w:val="22"/>
                <w:szCs w:val="22"/>
              </w:rPr>
            </w:pPr>
          </w:p>
        </w:tc>
        <w:tc>
          <w:tcPr>
            <w:tcW w:w="1696"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25</w:t>
            </w:r>
          </w:p>
        </w:tc>
      </w:tr>
      <w:tr w:rsidR="00175870" w:rsidRPr="00A4555D" w:rsidTr="005D31E1">
        <w:trPr>
          <w:trHeight w:val="250"/>
        </w:trPr>
        <w:tc>
          <w:tcPr>
            <w:tcW w:w="3319" w:type="dxa"/>
            <w:gridSpan w:val="2"/>
          </w:tcPr>
          <w:p w:rsidR="00175870" w:rsidRPr="00A4555D" w:rsidRDefault="00175870" w:rsidP="00A958B0">
            <w:pPr>
              <w:pStyle w:val="Tabulka"/>
              <w:rPr>
                <w:rFonts w:ascii="Arial" w:hAnsi="Arial" w:cs="Arial"/>
                <w:sz w:val="22"/>
                <w:szCs w:val="22"/>
              </w:rPr>
            </w:pPr>
            <w:r w:rsidRPr="00A4555D">
              <w:rPr>
                <w:rFonts w:ascii="Arial" w:hAnsi="Arial" w:cs="Arial"/>
                <w:sz w:val="22"/>
                <w:szCs w:val="22"/>
              </w:rPr>
              <w:t>Dopravné prostriedky</w:t>
            </w:r>
          </w:p>
        </w:tc>
        <w:tc>
          <w:tcPr>
            <w:tcW w:w="1545"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4</w:t>
            </w:r>
          </w:p>
        </w:tc>
        <w:tc>
          <w:tcPr>
            <w:tcW w:w="222" w:type="dxa"/>
          </w:tcPr>
          <w:p w:rsidR="00175870" w:rsidRPr="00A4555D" w:rsidRDefault="00175870" w:rsidP="00A958B0">
            <w:pPr>
              <w:pStyle w:val="Tabulka"/>
              <w:jc w:val="center"/>
              <w:rPr>
                <w:rFonts w:ascii="Arial" w:hAnsi="Arial" w:cs="Arial"/>
                <w:sz w:val="22"/>
                <w:szCs w:val="22"/>
              </w:rPr>
            </w:pPr>
          </w:p>
        </w:tc>
        <w:tc>
          <w:tcPr>
            <w:tcW w:w="1812"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lineárna</w:t>
            </w:r>
          </w:p>
        </w:tc>
        <w:tc>
          <w:tcPr>
            <w:tcW w:w="222" w:type="dxa"/>
          </w:tcPr>
          <w:p w:rsidR="00175870" w:rsidRPr="00A4555D" w:rsidRDefault="00175870" w:rsidP="00A958B0">
            <w:pPr>
              <w:pStyle w:val="Tabulka"/>
              <w:jc w:val="center"/>
              <w:rPr>
                <w:rFonts w:ascii="Arial" w:hAnsi="Arial" w:cs="Arial"/>
                <w:sz w:val="22"/>
                <w:szCs w:val="22"/>
              </w:rPr>
            </w:pPr>
          </w:p>
        </w:tc>
        <w:tc>
          <w:tcPr>
            <w:tcW w:w="1696" w:type="dxa"/>
          </w:tcPr>
          <w:p w:rsidR="00175870" w:rsidRPr="00A4555D" w:rsidRDefault="00175870" w:rsidP="00A958B0">
            <w:pPr>
              <w:pStyle w:val="Tabulka"/>
              <w:jc w:val="center"/>
              <w:rPr>
                <w:rFonts w:ascii="Arial" w:hAnsi="Arial" w:cs="Arial"/>
                <w:sz w:val="22"/>
                <w:szCs w:val="22"/>
              </w:rPr>
            </w:pPr>
            <w:r w:rsidRPr="00A4555D">
              <w:rPr>
                <w:rFonts w:ascii="Arial" w:hAnsi="Arial" w:cs="Arial"/>
                <w:sz w:val="22"/>
                <w:szCs w:val="22"/>
              </w:rPr>
              <w:t>25</w:t>
            </w:r>
          </w:p>
        </w:tc>
      </w:tr>
    </w:tbl>
    <w:p w:rsidR="00746093" w:rsidRDefault="00746093" w:rsidP="00175870">
      <w:pPr>
        <w:pStyle w:val="Zkladntext"/>
        <w:rPr>
          <w:rFonts w:ascii="Arial" w:hAnsi="Arial" w:cs="Arial"/>
          <w:sz w:val="22"/>
          <w:szCs w:val="22"/>
        </w:rPr>
      </w:pPr>
    </w:p>
    <w:p w:rsidR="00175870" w:rsidRPr="00A4555D" w:rsidRDefault="00175870" w:rsidP="00175870">
      <w:pPr>
        <w:pStyle w:val="Zkladntext"/>
        <w:rPr>
          <w:rFonts w:ascii="Arial" w:hAnsi="Arial" w:cs="Arial"/>
          <w:sz w:val="22"/>
          <w:szCs w:val="22"/>
        </w:rPr>
      </w:pPr>
      <w:r w:rsidRPr="00A4555D">
        <w:rPr>
          <w:rFonts w:ascii="Arial" w:hAnsi="Arial" w:cs="Arial"/>
          <w:sz w:val="22"/>
          <w:szCs w:val="22"/>
        </w:rPr>
        <w:t xml:space="preserve">Drobný hmotný majetok, ktorého ocenenie je nižšie ako </w:t>
      </w:r>
      <w:r w:rsidR="00797DFA">
        <w:rPr>
          <w:rFonts w:ascii="Arial" w:hAnsi="Arial" w:cs="Arial"/>
          <w:sz w:val="22"/>
          <w:szCs w:val="22"/>
        </w:rPr>
        <w:t>500</w:t>
      </w:r>
      <w:r w:rsidRPr="00A4555D">
        <w:rPr>
          <w:rFonts w:ascii="Arial" w:hAnsi="Arial" w:cs="Arial"/>
          <w:sz w:val="22"/>
          <w:szCs w:val="22"/>
        </w:rPr>
        <w:t xml:space="preserve"> EUR a doba užitia dlhšia ako jeden rok nepovažuje spoločnosť za dlhodobý majetok a účtuje ho do nákladov jednorázovo pri uvedení do používania ako spotrebu materiálu. Drobný hmotný majetok v ocenení od </w:t>
      </w:r>
      <w:r w:rsidR="00797DFA">
        <w:rPr>
          <w:rFonts w:ascii="Arial" w:hAnsi="Arial" w:cs="Arial"/>
          <w:sz w:val="22"/>
          <w:szCs w:val="22"/>
        </w:rPr>
        <w:t>500</w:t>
      </w:r>
      <w:r w:rsidRPr="00A4555D">
        <w:rPr>
          <w:rFonts w:ascii="Arial" w:hAnsi="Arial" w:cs="Arial"/>
          <w:sz w:val="22"/>
          <w:szCs w:val="22"/>
        </w:rPr>
        <w:t xml:space="preserve"> do 1700 EUR s dobou užitia  dlhšou ako jeden rok spoločnosť považuje za dlhodobý majetok. Tento majetok sa odpisuje do dvoch rokov od mesiaca, v ktorom bol majetok zaradený rovnomerne (50% sadzba).</w:t>
      </w:r>
    </w:p>
    <w:p w:rsidR="00175870" w:rsidRPr="00A4555D" w:rsidRDefault="00175870" w:rsidP="00175870">
      <w:pPr>
        <w:pStyle w:val="Zkladntext"/>
        <w:rPr>
          <w:rFonts w:ascii="Arial" w:hAnsi="Arial" w:cs="Arial"/>
          <w:sz w:val="22"/>
          <w:szCs w:val="22"/>
        </w:rPr>
      </w:pPr>
    </w:p>
    <w:p w:rsidR="00175870" w:rsidRPr="00A4555D" w:rsidRDefault="00175870" w:rsidP="00175870">
      <w:pPr>
        <w:pStyle w:val="Zkladntext"/>
        <w:rPr>
          <w:rFonts w:ascii="Arial" w:hAnsi="Arial" w:cs="Arial"/>
          <w:sz w:val="22"/>
          <w:szCs w:val="22"/>
        </w:rPr>
      </w:pPr>
      <w:r w:rsidRPr="00A4555D">
        <w:rPr>
          <w:rFonts w:ascii="Arial" w:hAnsi="Arial" w:cs="Arial"/>
          <w:sz w:val="22"/>
          <w:szCs w:val="22"/>
        </w:rPr>
        <w:t>Drobný nehmotný majetok, ktorého ocenenie je nižšie ako 2400 EUR a doba užitia dlhšia ako jeden rok nepovažuje spoločnosť za dlhodobý majetok a účtuje ho do nákladov jednorázovo pri uvedení do používania ako náklad na službu.</w:t>
      </w:r>
    </w:p>
    <w:p w:rsidR="00175870" w:rsidRPr="00A4555D" w:rsidRDefault="00175870" w:rsidP="00175870">
      <w:pPr>
        <w:pStyle w:val="Zkladntext"/>
        <w:rPr>
          <w:rFonts w:ascii="Arial" w:hAnsi="Arial" w:cs="Arial"/>
          <w:sz w:val="22"/>
          <w:szCs w:val="22"/>
        </w:rPr>
      </w:pPr>
    </w:p>
    <w:p w:rsidR="00175870" w:rsidRPr="00A4555D" w:rsidRDefault="00175870" w:rsidP="00175870">
      <w:pPr>
        <w:pStyle w:val="Zkladntext"/>
        <w:rPr>
          <w:rFonts w:ascii="Arial" w:hAnsi="Arial" w:cs="Arial"/>
          <w:sz w:val="22"/>
          <w:szCs w:val="22"/>
        </w:rPr>
      </w:pPr>
      <w:r w:rsidRPr="00A4555D">
        <w:rPr>
          <w:rFonts w:ascii="Arial" w:hAnsi="Arial" w:cs="Arial"/>
          <w:sz w:val="22"/>
          <w:szCs w:val="22"/>
        </w:rPr>
        <w:t>Zhodnotenie majetku vo výške do 1700 EUR spoločnosť nepovažuje za technické zhodnotenie dlhodobého majetku</w:t>
      </w:r>
      <w:r w:rsidR="001E75D2">
        <w:rPr>
          <w:rFonts w:ascii="Arial" w:hAnsi="Arial" w:cs="Arial"/>
          <w:sz w:val="22"/>
          <w:szCs w:val="22"/>
        </w:rPr>
        <w:t xml:space="preserve"> a účtuje ho rovno do nákladov.</w:t>
      </w:r>
      <w:r w:rsidRPr="00A4555D">
        <w:rPr>
          <w:rFonts w:ascii="Arial" w:hAnsi="Arial" w:cs="Arial"/>
          <w:sz w:val="22"/>
          <w:szCs w:val="22"/>
        </w:rPr>
        <w:t>.</w:t>
      </w:r>
    </w:p>
    <w:p w:rsidR="00175870" w:rsidRPr="00A4555D" w:rsidRDefault="00175870" w:rsidP="00175870">
      <w:pPr>
        <w:pStyle w:val="Zkladntext"/>
        <w:rPr>
          <w:rFonts w:ascii="Arial" w:hAnsi="Arial" w:cs="Arial"/>
          <w:sz w:val="22"/>
          <w:szCs w:val="22"/>
        </w:rPr>
      </w:pPr>
    </w:p>
    <w:p w:rsidR="001E75D2" w:rsidRDefault="001E75D2" w:rsidP="00F62FD1">
      <w:pPr>
        <w:pStyle w:val="Zkladntext"/>
        <w:numPr>
          <w:ilvl w:val="0"/>
          <w:numId w:val="10"/>
        </w:numPr>
        <w:rPr>
          <w:rFonts w:ascii="Arial" w:hAnsi="Arial" w:cs="Arial"/>
          <w:b/>
          <w:sz w:val="22"/>
          <w:szCs w:val="22"/>
        </w:rPr>
      </w:pPr>
      <w:r w:rsidRPr="001E75D2">
        <w:rPr>
          <w:rFonts w:ascii="Arial" w:hAnsi="Arial" w:cs="Arial"/>
          <w:b/>
          <w:sz w:val="22"/>
          <w:szCs w:val="22"/>
        </w:rPr>
        <w:t>Informácie o účtovaní významných opráv chýb minulých účtovných období v bežnom účtovnom období.</w:t>
      </w:r>
    </w:p>
    <w:p w:rsidR="001E75D2" w:rsidRPr="00A4555D" w:rsidRDefault="001E75D2" w:rsidP="001E75D2">
      <w:pPr>
        <w:pStyle w:val="Zkladntext"/>
        <w:ind w:left="360"/>
        <w:rPr>
          <w:rFonts w:ascii="Arial" w:hAnsi="Arial" w:cs="Arial"/>
          <w:sz w:val="22"/>
          <w:szCs w:val="22"/>
        </w:rPr>
      </w:pPr>
      <w:r w:rsidRPr="00A4555D">
        <w:rPr>
          <w:rFonts w:ascii="Arial" w:hAnsi="Arial" w:cs="Arial"/>
          <w:sz w:val="22"/>
          <w:szCs w:val="22"/>
        </w:rPr>
        <w:t xml:space="preserve">V účtovnom období </w:t>
      </w:r>
      <w:r w:rsidR="00043A5D">
        <w:rPr>
          <w:rFonts w:ascii="Arial" w:hAnsi="Arial" w:cs="Arial"/>
          <w:sz w:val="22"/>
          <w:szCs w:val="22"/>
        </w:rPr>
        <w:t>2016</w:t>
      </w:r>
      <w:r w:rsidRPr="00A4555D">
        <w:rPr>
          <w:rFonts w:ascii="Arial" w:hAnsi="Arial" w:cs="Arial"/>
          <w:sz w:val="22"/>
          <w:szCs w:val="22"/>
        </w:rPr>
        <w:t xml:space="preserve"> spoločnosť nevykonala žiadne opravy významných chýb minulých účtovných období. </w:t>
      </w:r>
      <w:r w:rsidRPr="00A4555D">
        <w:rPr>
          <w:rFonts w:ascii="Arial" w:hAnsi="Arial" w:cs="Arial"/>
          <w:sz w:val="22"/>
          <w:szCs w:val="22"/>
        </w:rPr>
        <w:tab/>
      </w:r>
    </w:p>
    <w:p w:rsidR="001E75D2" w:rsidRPr="00A4555D" w:rsidRDefault="001E75D2" w:rsidP="001E75D2">
      <w:pPr>
        <w:pStyle w:val="Pismenka"/>
        <w:numPr>
          <w:ilvl w:val="0"/>
          <w:numId w:val="0"/>
        </w:numPr>
        <w:ind w:left="360"/>
        <w:rPr>
          <w:rFonts w:ascii="Arial" w:hAnsi="Arial" w:cs="Arial"/>
          <w:b w:val="0"/>
          <w:sz w:val="22"/>
          <w:szCs w:val="22"/>
        </w:rPr>
      </w:pPr>
    </w:p>
    <w:p w:rsidR="004D3B4A" w:rsidRPr="00A4555D" w:rsidRDefault="004D3B4A" w:rsidP="00F62FD1">
      <w:pPr>
        <w:pStyle w:val="Nadpis1"/>
        <w:numPr>
          <w:ilvl w:val="0"/>
          <w:numId w:val="8"/>
        </w:numPr>
        <w:spacing w:before="120" w:after="60"/>
        <w:ind w:left="426" w:hanging="426"/>
        <w:rPr>
          <w:rFonts w:ascii="Arial" w:hAnsi="Arial" w:cs="Arial"/>
          <w:sz w:val="22"/>
          <w:szCs w:val="22"/>
        </w:rPr>
      </w:pPr>
      <w:bookmarkStart w:id="3" w:name="_MON_1394356376"/>
      <w:bookmarkStart w:id="4" w:name="_MON_1394356121"/>
      <w:bookmarkStart w:id="5" w:name="_MON_1394356206"/>
      <w:bookmarkStart w:id="6" w:name="_MON_1489051276"/>
      <w:bookmarkStart w:id="7" w:name="_MON_1394356245"/>
      <w:bookmarkStart w:id="8" w:name="_MON_1394356282"/>
      <w:bookmarkStart w:id="9" w:name="_MON_1394356422"/>
      <w:bookmarkEnd w:id="3"/>
      <w:bookmarkEnd w:id="4"/>
      <w:bookmarkEnd w:id="5"/>
      <w:bookmarkEnd w:id="6"/>
      <w:bookmarkEnd w:id="7"/>
      <w:bookmarkEnd w:id="8"/>
      <w:bookmarkEnd w:id="9"/>
      <w:r w:rsidRPr="00A4555D">
        <w:rPr>
          <w:rFonts w:ascii="Arial" w:hAnsi="Arial" w:cs="Arial"/>
          <w:sz w:val="22"/>
          <w:szCs w:val="22"/>
        </w:rPr>
        <w:t>Informácie o</w:t>
      </w:r>
      <w:r w:rsidR="001E75D2">
        <w:rPr>
          <w:rFonts w:ascii="Arial" w:hAnsi="Arial" w:cs="Arial"/>
          <w:sz w:val="22"/>
          <w:szCs w:val="22"/>
        </w:rPr>
        <w:t> iných aktívach a iných pasívach</w:t>
      </w:r>
      <w:r w:rsidRPr="00A4555D">
        <w:rPr>
          <w:rFonts w:ascii="Arial" w:hAnsi="Arial" w:cs="Arial"/>
          <w:sz w:val="22"/>
          <w:szCs w:val="22"/>
        </w:rPr>
        <w:t xml:space="preserve">  </w:t>
      </w:r>
      <w:bookmarkEnd w:id="2"/>
    </w:p>
    <w:p w:rsidR="004D3B4A" w:rsidRPr="00A4555D" w:rsidRDefault="004D3B4A" w:rsidP="004D3B4A">
      <w:pPr>
        <w:pStyle w:val="Zkladntext"/>
        <w:rPr>
          <w:rFonts w:ascii="Arial" w:hAnsi="Arial" w:cs="Arial"/>
          <w:sz w:val="22"/>
          <w:szCs w:val="22"/>
        </w:rPr>
      </w:pPr>
    </w:p>
    <w:p w:rsidR="005D31E1" w:rsidRDefault="005D31E1" w:rsidP="005D31E1">
      <w:pPr>
        <w:pStyle w:val="Pismenka"/>
        <w:numPr>
          <w:ilvl w:val="0"/>
          <w:numId w:val="11"/>
        </w:numPr>
        <w:rPr>
          <w:rFonts w:ascii="Arial" w:hAnsi="Arial" w:cs="Arial"/>
          <w:sz w:val="22"/>
          <w:szCs w:val="22"/>
        </w:rPr>
      </w:pPr>
      <w:r>
        <w:rPr>
          <w:rFonts w:ascii="Arial" w:hAnsi="Arial" w:cs="Arial"/>
          <w:sz w:val="22"/>
          <w:szCs w:val="22"/>
        </w:rPr>
        <w:t>Opis a hodnota podmienených záväzkov</w:t>
      </w:r>
    </w:p>
    <w:p w:rsidR="00CA751A" w:rsidRDefault="00CA751A" w:rsidP="00CA751A">
      <w:pPr>
        <w:pStyle w:val="Odsekzoznamu"/>
        <w:rPr>
          <w:rFonts w:ascii="Arial" w:hAnsi="Arial" w:cs="Arial"/>
          <w:sz w:val="22"/>
          <w:szCs w:val="22"/>
        </w:rPr>
      </w:pPr>
    </w:p>
    <w:p w:rsidR="006C6A0C" w:rsidRDefault="005D31E1" w:rsidP="006C6A0C">
      <w:pPr>
        <w:pStyle w:val="Pismenka"/>
        <w:numPr>
          <w:ilvl w:val="0"/>
          <w:numId w:val="0"/>
        </w:numPr>
        <w:ind w:left="426"/>
        <w:rPr>
          <w:rFonts w:ascii="Arial" w:hAnsi="Arial" w:cs="Arial"/>
          <w:b w:val="0"/>
          <w:sz w:val="22"/>
          <w:szCs w:val="22"/>
        </w:rPr>
      </w:pPr>
      <w:r w:rsidRPr="005D31E1">
        <w:rPr>
          <w:rFonts w:ascii="Arial" w:hAnsi="Arial" w:cs="Arial"/>
          <w:b w:val="0"/>
          <w:sz w:val="22"/>
          <w:szCs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CA751A" w:rsidRPr="005D31E1" w:rsidRDefault="00CA751A" w:rsidP="006C6A0C">
      <w:pPr>
        <w:pStyle w:val="Pismenka"/>
        <w:numPr>
          <w:ilvl w:val="0"/>
          <w:numId w:val="0"/>
        </w:numPr>
        <w:ind w:left="426"/>
        <w:rPr>
          <w:rFonts w:ascii="Arial" w:hAnsi="Arial" w:cs="Arial"/>
          <w:b w:val="0"/>
          <w:sz w:val="22"/>
          <w:szCs w:val="22"/>
        </w:rPr>
      </w:pPr>
    </w:p>
    <w:p w:rsidR="004D3B4A" w:rsidRPr="005D31E1" w:rsidRDefault="005D31E1" w:rsidP="005D31E1">
      <w:pPr>
        <w:pStyle w:val="Zkladntext"/>
        <w:numPr>
          <w:ilvl w:val="0"/>
          <w:numId w:val="11"/>
        </w:numPr>
        <w:rPr>
          <w:rFonts w:ascii="Arial" w:hAnsi="Arial" w:cs="Arial"/>
          <w:b/>
          <w:sz w:val="22"/>
          <w:szCs w:val="22"/>
        </w:rPr>
      </w:pPr>
      <w:r>
        <w:rPr>
          <w:rFonts w:ascii="Arial" w:hAnsi="Arial" w:cs="Arial"/>
          <w:b/>
          <w:sz w:val="22"/>
          <w:szCs w:val="22"/>
        </w:rPr>
        <w:t>Ostatné finančné povinnosti</w:t>
      </w:r>
    </w:p>
    <w:p w:rsidR="00CA751A" w:rsidRPr="00CA751A" w:rsidRDefault="00CA751A" w:rsidP="00CA751A">
      <w:pPr>
        <w:pStyle w:val="Odsekzoznamu"/>
        <w:numPr>
          <w:ilvl w:val="0"/>
          <w:numId w:val="12"/>
        </w:numPr>
        <w:jc w:val="both"/>
        <w:rPr>
          <w:rFonts w:ascii="Arial" w:hAnsi="Arial" w:cs="Arial"/>
          <w:sz w:val="22"/>
          <w:szCs w:val="22"/>
        </w:rPr>
      </w:pPr>
      <w:r w:rsidRPr="00CA751A">
        <w:rPr>
          <w:rFonts w:ascii="Arial" w:hAnsi="Arial" w:cs="Arial"/>
          <w:sz w:val="22"/>
          <w:szCs w:val="22"/>
        </w:rPr>
        <w:t xml:space="preserve">Spoločnosť má </w:t>
      </w:r>
      <w:r>
        <w:rPr>
          <w:rFonts w:ascii="Arial" w:hAnsi="Arial" w:cs="Arial"/>
          <w:sz w:val="22"/>
          <w:szCs w:val="22"/>
        </w:rPr>
        <w:t xml:space="preserve">v nájme od tretej osoby </w:t>
      </w:r>
      <w:r w:rsidRPr="00CA751A">
        <w:rPr>
          <w:rFonts w:ascii="Arial" w:hAnsi="Arial" w:cs="Arial"/>
          <w:sz w:val="22"/>
          <w:szCs w:val="22"/>
        </w:rPr>
        <w:t xml:space="preserve">administratívne priestory. Nájomné je stanovené mesačne v sume 3.213,49 EUR (v roku </w:t>
      </w:r>
      <w:r w:rsidR="00043A5D">
        <w:rPr>
          <w:rFonts w:ascii="Arial" w:hAnsi="Arial" w:cs="Arial"/>
          <w:sz w:val="22"/>
          <w:szCs w:val="22"/>
        </w:rPr>
        <w:t>2016</w:t>
      </w:r>
      <w:r w:rsidRPr="00CA751A">
        <w:rPr>
          <w:rFonts w:ascii="Arial" w:hAnsi="Arial" w:cs="Arial"/>
          <w:sz w:val="22"/>
          <w:szCs w:val="22"/>
        </w:rPr>
        <w:t xml:space="preserve"> predstavovalo ročné nájomné  38.561,88 EUR). </w:t>
      </w:r>
    </w:p>
    <w:p w:rsidR="00CA751A" w:rsidRPr="00CA751A" w:rsidRDefault="00CA751A" w:rsidP="00CA751A">
      <w:pPr>
        <w:pStyle w:val="Odsekzoznamu"/>
        <w:numPr>
          <w:ilvl w:val="0"/>
          <w:numId w:val="12"/>
        </w:numPr>
        <w:jc w:val="both"/>
        <w:rPr>
          <w:rFonts w:ascii="Arial" w:hAnsi="Arial" w:cs="Arial"/>
          <w:sz w:val="22"/>
          <w:szCs w:val="22"/>
        </w:rPr>
      </w:pPr>
      <w:r w:rsidRPr="00CA751A">
        <w:rPr>
          <w:rFonts w:ascii="Arial" w:hAnsi="Arial" w:cs="Arial"/>
          <w:sz w:val="22"/>
          <w:szCs w:val="22"/>
        </w:rPr>
        <w:t>Spoločnosť má v nájme od tretej osoby</w:t>
      </w:r>
      <w:r>
        <w:rPr>
          <w:rFonts w:ascii="Arial" w:hAnsi="Arial" w:cs="Arial"/>
          <w:sz w:val="22"/>
          <w:szCs w:val="22"/>
        </w:rPr>
        <w:t xml:space="preserve"> skladové priestory. </w:t>
      </w:r>
      <w:r w:rsidRPr="00CA751A">
        <w:rPr>
          <w:rFonts w:ascii="Arial" w:hAnsi="Arial" w:cs="Arial"/>
          <w:sz w:val="22"/>
          <w:szCs w:val="22"/>
        </w:rPr>
        <w:t xml:space="preserve">Nájomné je stanovené mesačne v sume </w:t>
      </w:r>
      <w:r>
        <w:rPr>
          <w:rFonts w:ascii="Arial" w:hAnsi="Arial" w:cs="Arial"/>
          <w:sz w:val="22"/>
          <w:szCs w:val="22"/>
        </w:rPr>
        <w:t>244,98</w:t>
      </w:r>
      <w:r w:rsidRPr="00CA751A">
        <w:rPr>
          <w:rFonts w:ascii="Arial" w:hAnsi="Arial" w:cs="Arial"/>
          <w:sz w:val="22"/>
          <w:szCs w:val="22"/>
        </w:rPr>
        <w:t xml:space="preserve"> EUR (v roku </w:t>
      </w:r>
      <w:r w:rsidR="00043A5D">
        <w:rPr>
          <w:rFonts w:ascii="Arial" w:hAnsi="Arial" w:cs="Arial"/>
          <w:sz w:val="22"/>
          <w:szCs w:val="22"/>
        </w:rPr>
        <w:t>2016</w:t>
      </w:r>
      <w:r w:rsidRPr="00CA751A">
        <w:rPr>
          <w:rFonts w:ascii="Arial" w:hAnsi="Arial" w:cs="Arial"/>
          <w:sz w:val="22"/>
          <w:szCs w:val="22"/>
        </w:rPr>
        <w:t xml:space="preserve"> predstavovalo ročné nájomné  </w:t>
      </w:r>
      <w:r>
        <w:rPr>
          <w:rFonts w:ascii="Arial" w:hAnsi="Arial" w:cs="Arial"/>
          <w:sz w:val="22"/>
          <w:szCs w:val="22"/>
        </w:rPr>
        <w:t>2939,76</w:t>
      </w:r>
      <w:r w:rsidRPr="00CA751A">
        <w:rPr>
          <w:rFonts w:ascii="Arial" w:hAnsi="Arial" w:cs="Arial"/>
          <w:sz w:val="22"/>
          <w:szCs w:val="22"/>
        </w:rPr>
        <w:t xml:space="preserve"> EUR). </w:t>
      </w:r>
    </w:p>
    <w:p w:rsidR="00CA751A" w:rsidRPr="00B57235" w:rsidRDefault="00CA751A" w:rsidP="00CA751A">
      <w:pPr>
        <w:pStyle w:val="Odsekzoznamu"/>
        <w:numPr>
          <w:ilvl w:val="0"/>
          <w:numId w:val="12"/>
        </w:numPr>
        <w:jc w:val="both"/>
        <w:rPr>
          <w:sz w:val="22"/>
          <w:szCs w:val="22"/>
        </w:rPr>
      </w:pPr>
      <w:r>
        <w:rPr>
          <w:sz w:val="22"/>
          <w:szCs w:val="22"/>
        </w:rPr>
        <w:t xml:space="preserve">Spoločnosť má </w:t>
      </w:r>
      <w:r w:rsidRPr="00B57235">
        <w:rPr>
          <w:sz w:val="22"/>
          <w:szCs w:val="22"/>
        </w:rPr>
        <w:t>poisten</w:t>
      </w:r>
      <w:r>
        <w:rPr>
          <w:sz w:val="22"/>
          <w:szCs w:val="22"/>
        </w:rPr>
        <w:t>é autá v</w:t>
      </w:r>
      <w:r w:rsidR="00797DFA">
        <w:rPr>
          <w:sz w:val="22"/>
          <w:szCs w:val="22"/>
        </w:rPr>
        <w:t xml:space="preserve"> poisťovni </w:t>
      </w:r>
      <w:proofErr w:type="spellStart"/>
      <w:r w:rsidR="00797DFA">
        <w:rPr>
          <w:sz w:val="22"/>
          <w:szCs w:val="22"/>
        </w:rPr>
        <w:t>Kooperatíva</w:t>
      </w:r>
      <w:proofErr w:type="spellEnd"/>
      <w:r w:rsidRPr="00B57235">
        <w:rPr>
          <w:sz w:val="22"/>
          <w:szCs w:val="22"/>
        </w:rPr>
        <w:t xml:space="preserve"> </w:t>
      </w:r>
      <w:r>
        <w:rPr>
          <w:sz w:val="22"/>
          <w:szCs w:val="22"/>
        </w:rPr>
        <w:t>s </w:t>
      </w:r>
      <w:r w:rsidRPr="00B57235">
        <w:rPr>
          <w:sz w:val="22"/>
          <w:szCs w:val="22"/>
        </w:rPr>
        <w:t>ro</w:t>
      </w:r>
      <w:r>
        <w:rPr>
          <w:sz w:val="22"/>
          <w:szCs w:val="22"/>
        </w:rPr>
        <w:t xml:space="preserve">čným </w:t>
      </w:r>
      <w:r w:rsidRPr="00B57235">
        <w:rPr>
          <w:sz w:val="22"/>
          <w:szCs w:val="22"/>
        </w:rPr>
        <w:t>poist</w:t>
      </w:r>
      <w:r>
        <w:rPr>
          <w:sz w:val="22"/>
          <w:szCs w:val="22"/>
        </w:rPr>
        <w:t>ným</w:t>
      </w:r>
      <w:r w:rsidRPr="00B57235">
        <w:rPr>
          <w:sz w:val="22"/>
          <w:szCs w:val="22"/>
        </w:rPr>
        <w:t xml:space="preserve"> </w:t>
      </w:r>
      <w:r w:rsidR="006F4430">
        <w:rPr>
          <w:sz w:val="22"/>
          <w:szCs w:val="22"/>
        </w:rPr>
        <w:t xml:space="preserve">spolu </w:t>
      </w:r>
      <w:r w:rsidR="00797DFA">
        <w:rPr>
          <w:sz w:val="22"/>
          <w:szCs w:val="22"/>
        </w:rPr>
        <w:t>4215</w:t>
      </w:r>
      <w:r w:rsidR="006F4430">
        <w:rPr>
          <w:sz w:val="22"/>
          <w:szCs w:val="22"/>
        </w:rPr>
        <w:t xml:space="preserve"> EUR</w:t>
      </w:r>
    </w:p>
    <w:p w:rsidR="008C7345" w:rsidRPr="00A4555D" w:rsidRDefault="008C7345" w:rsidP="008C7345">
      <w:pPr>
        <w:pStyle w:val="Zkladntext"/>
        <w:rPr>
          <w:rFonts w:ascii="Arial" w:hAnsi="Arial" w:cs="Arial"/>
          <w:sz w:val="22"/>
          <w:szCs w:val="22"/>
        </w:rPr>
      </w:pPr>
      <w:bookmarkStart w:id="10" w:name="_MON_1394314303"/>
      <w:bookmarkStart w:id="11" w:name="_MON_1393707603"/>
      <w:bookmarkStart w:id="12" w:name="_MON_1393707774"/>
      <w:bookmarkStart w:id="13" w:name="_MON_1393707841"/>
      <w:bookmarkStart w:id="14" w:name="_MON_1393707983"/>
      <w:bookmarkStart w:id="15" w:name="_MON_1393709083"/>
      <w:bookmarkStart w:id="16" w:name="_MON_1393709142"/>
      <w:bookmarkStart w:id="17" w:name="_MON_1393707427"/>
      <w:bookmarkStart w:id="18" w:name="_MON_1394357837"/>
      <w:bookmarkStart w:id="19" w:name="_MON_1489054069"/>
      <w:bookmarkStart w:id="20" w:name="_MON_1394358288"/>
      <w:bookmarkStart w:id="21" w:name="_MON_1393708341"/>
      <w:bookmarkStart w:id="22" w:name="_MON_1393708669"/>
      <w:bookmarkStart w:id="23" w:name="_MON_1393709245"/>
      <w:bookmarkStart w:id="24" w:name="_MON_1393709275"/>
      <w:bookmarkStart w:id="25" w:name="_MON_1393708855"/>
      <w:bookmarkStart w:id="26" w:name="_MON_1393780559"/>
      <w:bookmarkStart w:id="27" w:name="_MON_1393709544"/>
      <w:bookmarkStart w:id="28" w:name="_MON_1393709430"/>
      <w:bookmarkStart w:id="29" w:name="_MON_1394360327"/>
      <w:bookmarkStart w:id="30" w:name="_MON_1393789771"/>
      <w:bookmarkStart w:id="31" w:name="_MON_1393774269"/>
      <w:bookmarkStart w:id="32" w:name="_MON_1393774507"/>
      <w:bookmarkStart w:id="33" w:name="_MON_1393774829"/>
      <w:bookmarkStart w:id="34" w:name="_MON_1393775569"/>
      <w:bookmarkStart w:id="35" w:name="_MON_1393775526"/>
      <w:bookmarkStart w:id="36" w:name="_MON_1393775581"/>
      <w:bookmarkStart w:id="37" w:name="_MON_1393774864"/>
      <w:bookmarkStart w:id="38" w:name="_MON_1393774897"/>
      <w:bookmarkStart w:id="39" w:name="_MON_1393774908"/>
      <w:bookmarkStart w:id="40" w:name="_MON_1393774923"/>
      <w:bookmarkStart w:id="41" w:name="_MON_1489152298"/>
      <w:bookmarkStart w:id="42" w:name="_MON_1393775134"/>
      <w:bookmarkStart w:id="43" w:name="_MON_1393775453"/>
      <w:bookmarkStart w:id="44" w:name="_MON_1393791543"/>
      <w:bookmarkStart w:id="45" w:name="_MON_1393792356"/>
      <w:bookmarkStart w:id="46" w:name="_MON_1393792425"/>
      <w:bookmarkStart w:id="47" w:name="_MON_1393792429"/>
      <w:bookmarkStart w:id="48" w:name="_MON_1394362796"/>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rsidR="00627B6C" w:rsidRPr="00A4555D" w:rsidRDefault="00627B6C" w:rsidP="0000290B">
      <w:pPr>
        <w:pStyle w:val="Zkladntext"/>
        <w:rPr>
          <w:rFonts w:ascii="Arial" w:hAnsi="Arial" w:cs="Arial"/>
          <w:sz w:val="22"/>
          <w:szCs w:val="22"/>
        </w:rPr>
      </w:pPr>
    </w:p>
    <w:p w:rsidR="003E0FA2" w:rsidRPr="00A4555D" w:rsidRDefault="003E0FA2" w:rsidP="00746093">
      <w:pPr>
        <w:pStyle w:val="Nadpis1"/>
        <w:numPr>
          <w:ilvl w:val="0"/>
          <w:numId w:val="8"/>
        </w:numPr>
        <w:spacing w:after="60"/>
        <w:ind w:left="426" w:hanging="426"/>
        <w:rPr>
          <w:rFonts w:ascii="Arial" w:hAnsi="Arial" w:cs="Arial"/>
          <w:sz w:val="22"/>
          <w:szCs w:val="22"/>
        </w:rPr>
      </w:pPr>
      <w:bookmarkStart w:id="49" w:name="_MON_1393795275"/>
      <w:bookmarkStart w:id="50" w:name="_MON_1394364261"/>
      <w:bookmarkStart w:id="51" w:name="_MON_1394364308"/>
      <w:bookmarkStart w:id="52" w:name="_MON_1393796213"/>
      <w:bookmarkStart w:id="53" w:name="_MON_1393796229"/>
      <w:bookmarkStart w:id="54" w:name="_MON_1393796200"/>
      <w:bookmarkStart w:id="55" w:name="_MON_1394363987"/>
      <w:bookmarkStart w:id="56" w:name="_MON_1394364016"/>
      <w:bookmarkStart w:id="57" w:name="_Toc530739925"/>
      <w:bookmarkEnd w:id="49"/>
      <w:bookmarkEnd w:id="50"/>
      <w:bookmarkEnd w:id="51"/>
      <w:bookmarkEnd w:id="52"/>
      <w:bookmarkEnd w:id="53"/>
      <w:bookmarkEnd w:id="54"/>
      <w:bookmarkEnd w:id="55"/>
      <w:bookmarkEnd w:id="56"/>
      <w:r w:rsidRPr="00A4555D">
        <w:rPr>
          <w:rFonts w:ascii="Arial" w:hAnsi="Arial" w:cs="Arial"/>
          <w:sz w:val="22"/>
          <w:szCs w:val="22"/>
        </w:rPr>
        <w:t>Informácie o skutočnostiach, ktoré nastali po dni, ku ktorému sa zostavuje účtovná závierka</w:t>
      </w:r>
      <w:bookmarkEnd w:id="57"/>
    </w:p>
    <w:p w:rsidR="003E0FA2" w:rsidRPr="00A4555D" w:rsidRDefault="003E0FA2" w:rsidP="003E0FA2">
      <w:pPr>
        <w:pStyle w:val="Zkladntext"/>
        <w:rPr>
          <w:rFonts w:ascii="Arial" w:hAnsi="Arial" w:cs="Arial"/>
          <w:sz w:val="22"/>
          <w:szCs w:val="22"/>
        </w:rPr>
      </w:pPr>
    </w:p>
    <w:p w:rsidR="00DE74EB" w:rsidRDefault="00855E1E" w:rsidP="003E0FA2">
      <w:pPr>
        <w:pStyle w:val="Zkladntext"/>
        <w:rPr>
          <w:rFonts w:ascii="Arial" w:hAnsi="Arial" w:cs="Arial"/>
          <w:sz w:val="22"/>
          <w:szCs w:val="22"/>
        </w:rPr>
      </w:pPr>
      <w:r w:rsidRPr="00A4555D">
        <w:rPr>
          <w:rFonts w:ascii="Arial" w:hAnsi="Arial" w:cs="Arial"/>
          <w:sz w:val="22"/>
          <w:szCs w:val="22"/>
        </w:rPr>
        <w:t>V účtovnej jednotke nenastali skutočnosti po dni, ku ktorému sa zostavuje účtovná závierka, ktoré by významným spôsobom ovplyvnili verné zobrazenie skutočností, ktoré sa vykazujú v účtovnej závierke.</w:t>
      </w:r>
    </w:p>
    <w:p w:rsidR="00797DFA" w:rsidRPr="00A4555D" w:rsidRDefault="00797DFA" w:rsidP="003E0FA2">
      <w:pPr>
        <w:pStyle w:val="Zkladntext"/>
        <w:rPr>
          <w:rFonts w:ascii="Arial" w:hAnsi="Arial" w:cs="Arial"/>
          <w:sz w:val="22"/>
          <w:szCs w:val="22"/>
        </w:rPr>
      </w:pPr>
      <w:r>
        <w:rPr>
          <w:rFonts w:ascii="Arial" w:hAnsi="Arial" w:cs="Arial"/>
          <w:sz w:val="22"/>
          <w:szCs w:val="22"/>
        </w:rPr>
        <w:t>V decembri 2016 spoločnosť rozhodla na Valnom zhromaždení o zlúčení s dcérskou spoločnosťou PANAMETRIA s.r.o.</w:t>
      </w:r>
      <w:r w:rsidR="00746093">
        <w:rPr>
          <w:rFonts w:ascii="Arial" w:hAnsi="Arial" w:cs="Arial"/>
          <w:sz w:val="22"/>
          <w:szCs w:val="22"/>
        </w:rPr>
        <w:t xml:space="preserve"> ku dňu 1.1.2017 (rozhodný deň). </w:t>
      </w:r>
      <w:bookmarkStart w:id="58" w:name="_GoBack"/>
      <w:bookmarkEnd w:id="58"/>
    </w:p>
    <w:sectPr w:rsidR="00797DFA" w:rsidRPr="00A4555D" w:rsidSect="00746093">
      <w:headerReference w:type="default" r:id="rId9"/>
      <w:footerReference w:type="default" r:id="rId10"/>
      <w:headerReference w:type="first" r:id="rId11"/>
      <w:footerReference w:type="first" r:id="rId12"/>
      <w:pgSz w:w="11906" w:h="16838" w:code="9"/>
      <w:pgMar w:top="1843" w:right="1021" w:bottom="1276" w:left="1673" w:header="675" w:footer="4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17B7" w:rsidRDefault="00F017B7" w:rsidP="00E95128">
      <w:r>
        <w:separator/>
      </w:r>
    </w:p>
  </w:endnote>
  <w:endnote w:type="continuationSeparator" w:id="0">
    <w:p w:rsidR="00F017B7" w:rsidRDefault="00F017B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1BE" w:rsidRDefault="00746093">
    <w:pPr>
      <w:pStyle w:val="Pta"/>
    </w:pPr>
    <w:r>
      <w:tab/>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1BE" w:rsidRDefault="00EA01BE">
    <w:pPr>
      <w:pStyle w:val="Pta"/>
      <w:jc w:val="right"/>
    </w:pPr>
  </w:p>
  <w:p w:rsidR="00EA01BE" w:rsidRPr="00F70C00" w:rsidRDefault="00EA01BE"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17B7" w:rsidRDefault="00F017B7" w:rsidP="00E95128">
      <w:r>
        <w:separator/>
      </w:r>
    </w:p>
  </w:footnote>
  <w:footnote w:type="continuationSeparator" w:id="0">
    <w:p w:rsidR="00F017B7" w:rsidRDefault="00F017B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7"/>
      <w:gridCol w:w="4317"/>
      <w:gridCol w:w="280"/>
      <w:gridCol w:w="279"/>
      <w:gridCol w:w="283"/>
      <w:gridCol w:w="282"/>
      <w:gridCol w:w="283"/>
      <w:gridCol w:w="282"/>
      <w:gridCol w:w="283"/>
      <w:gridCol w:w="282"/>
      <w:gridCol w:w="283"/>
      <w:gridCol w:w="282"/>
    </w:tblGrid>
    <w:tr w:rsidR="005A1A51" w:rsidRPr="00C14925" w:rsidTr="00A4555D">
      <w:trPr>
        <w:trHeight w:val="126"/>
      </w:trPr>
      <w:tc>
        <w:tcPr>
          <w:tcW w:w="2197" w:type="dxa"/>
          <w:tcBorders>
            <w:top w:val="nil"/>
            <w:left w:val="nil"/>
            <w:bottom w:val="nil"/>
            <w:right w:val="nil"/>
          </w:tcBorders>
          <w:vAlign w:val="center"/>
        </w:tcPr>
        <w:p w:rsidR="005A1A51" w:rsidRPr="00C14925" w:rsidRDefault="005A1A51" w:rsidP="00306F2B">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A4555D">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rsidR="005A1A51" w:rsidRPr="00C14925" w:rsidRDefault="005A1A51" w:rsidP="00306F2B">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A1A51" w:rsidRPr="00833D0C" w:rsidRDefault="005A1A51" w:rsidP="00306F2B">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A1A51" w:rsidRPr="00833D0C" w:rsidRDefault="005A1A51" w:rsidP="00306F2B">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7</w:t>
          </w:r>
        </w:p>
      </w:tc>
    </w:tr>
  </w:tbl>
  <w:p w:rsidR="005A1A51" w:rsidRPr="00833D0C" w:rsidRDefault="005A1A51" w:rsidP="005A1A5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A1A51" w:rsidRPr="00C14925" w:rsidTr="00306F2B">
      <w:trPr>
        <w:trHeight w:val="127"/>
      </w:trPr>
      <w:tc>
        <w:tcPr>
          <w:tcW w:w="2012" w:type="dxa"/>
          <w:tcBorders>
            <w:top w:val="nil"/>
            <w:left w:val="nil"/>
            <w:bottom w:val="nil"/>
            <w:right w:val="nil"/>
          </w:tcBorders>
          <w:vAlign w:val="center"/>
          <w:hideMark/>
        </w:tcPr>
        <w:p w:rsidR="005A1A51" w:rsidRPr="00C14925" w:rsidRDefault="005A1A51" w:rsidP="00306F2B">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A1A51" w:rsidRPr="00C14925" w:rsidRDefault="005A1A51" w:rsidP="00306F2B">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2</w:t>
          </w:r>
        </w:p>
      </w:tc>
    </w:tr>
  </w:tbl>
  <w:p w:rsidR="00EA01BE" w:rsidRPr="00F64EE2" w:rsidRDefault="00EA01BE" w:rsidP="00F64EE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7"/>
      <w:gridCol w:w="4317"/>
      <w:gridCol w:w="280"/>
      <w:gridCol w:w="279"/>
      <w:gridCol w:w="283"/>
      <w:gridCol w:w="282"/>
      <w:gridCol w:w="283"/>
      <w:gridCol w:w="282"/>
      <w:gridCol w:w="283"/>
      <w:gridCol w:w="282"/>
      <w:gridCol w:w="283"/>
      <w:gridCol w:w="282"/>
    </w:tblGrid>
    <w:tr w:rsidR="005A1A51" w:rsidRPr="00C14925" w:rsidTr="00A4555D">
      <w:trPr>
        <w:trHeight w:val="126"/>
      </w:trPr>
      <w:tc>
        <w:tcPr>
          <w:tcW w:w="2197" w:type="dxa"/>
          <w:tcBorders>
            <w:top w:val="nil"/>
            <w:left w:val="nil"/>
            <w:bottom w:val="nil"/>
            <w:right w:val="nil"/>
          </w:tcBorders>
          <w:vAlign w:val="center"/>
        </w:tcPr>
        <w:p w:rsidR="005A1A51" w:rsidRPr="00C14925" w:rsidRDefault="005A1A51" w:rsidP="00306F2B">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A4555D">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rsidR="005A1A51" w:rsidRPr="00C14925" w:rsidRDefault="005A1A51" w:rsidP="00306F2B">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A1A51" w:rsidRPr="00833D0C" w:rsidRDefault="005A1A51" w:rsidP="00306F2B">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A1A51" w:rsidRPr="00833D0C" w:rsidRDefault="005A1A51" w:rsidP="00306F2B">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7</w:t>
          </w:r>
        </w:p>
      </w:tc>
    </w:tr>
  </w:tbl>
  <w:p w:rsidR="005A1A51" w:rsidRPr="00833D0C" w:rsidRDefault="005A1A51" w:rsidP="005A1A5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A1A51" w:rsidRPr="00C14925" w:rsidTr="00306F2B">
      <w:trPr>
        <w:trHeight w:val="127"/>
      </w:trPr>
      <w:tc>
        <w:tcPr>
          <w:tcW w:w="2012" w:type="dxa"/>
          <w:tcBorders>
            <w:top w:val="nil"/>
            <w:left w:val="nil"/>
            <w:bottom w:val="nil"/>
            <w:right w:val="nil"/>
          </w:tcBorders>
          <w:vAlign w:val="center"/>
          <w:hideMark/>
        </w:tcPr>
        <w:p w:rsidR="005A1A51" w:rsidRPr="00C14925" w:rsidRDefault="005A1A51" w:rsidP="00306F2B">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A1A51" w:rsidRPr="00C14925" w:rsidRDefault="005A1A51" w:rsidP="00306F2B">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306F2B">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A1A51" w:rsidRPr="00833D0C" w:rsidRDefault="005A1A51" w:rsidP="005A1A51">
          <w:pPr>
            <w:pStyle w:val="Hlavika"/>
            <w:tabs>
              <w:tab w:val="clear" w:pos="4536"/>
              <w:tab w:val="center" w:pos="4253"/>
              <w:tab w:val="right" w:pos="9213"/>
            </w:tabs>
            <w:spacing w:line="276" w:lineRule="auto"/>
            <w:jc w:val="center"/>
            <w:rPr>
              <w:sz w:val="18"/>
              <w:szCs w:val="18"/>
            </w:rPr>
          </w:pPr>
          <w:r>
            <w:rPr>
              <w:sz w:val="18"/>
              <w:szCs w:val="18"/>
            </w:rPr>
            <w:t>2</w:t>
          </w:r>
        </w:p>
      </w:tc>
    </w:tr>
  </w:tbl>
  <w:p w:rsidR="00EA01BE" w:rsidRPr="00FA321F" w:rsidRDefault="00EA01BE">
    <w:pPr>
      <w:pStyle w:val="Hlavika"/>
      <w:rPr>
        <w:color w:val="FF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44FE8"/>
    <w:multiLevelType w:val="singleLevel"/>
    <w:tmpl w:val="30B04D54"/>
    <w:lvl w:ilvl="0">
      <w:start w:val="1"/>
      <w:numFmt w:val="bullet"/>
      <w:lvlText w:val="-"/>
      <w:lvlJc w:val="left"/>
      <w:pPr>
        <w:tabs>
          <w:tab w:val="num" w:pos="720"/>
        </w:tabs>
        <w:ind w:left="720" w:hanging="360"/>
      </w:pPr>
      <w:rPr>
        <w:rFonts w:ascii="Times New Roman" w:hAnsi="Times New Roman" w:hint="default"/>
      </w:rPr>
    </w:lvl>
  </w:abstractNum>
  <w:abstractNum w:abstractNumId="1">
    <w:nsid w:val="299579A3"/>
    <w:multiLevelType w:val="hybridMultilevel"/>
    <w:tmpl w:val="7A6C11B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2B121B41"/>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
    <w:nsid w:val="311A7B7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nsid w:val="393F54D3"/>
    <w:multiLevelType w:val="hybridMultilevel"/>
    <w:tmpl w:val="52AE5CD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3EB037B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7">
    <w:nsid w:val="49CA141F"/>
    <w:multiLevelType w:val="hybridMultilevel"/>
    <w:tmpl w:val="F5B24FA0"/>
    <w:lvl w:ilvl="0" w:tplc="A6FA4FCC">
      <w:start w:val="1"/>
      <w:numFmt w:val="upperRoman"/>
      <w:lvlText w:val="%1."/>
      <w:lvlJc w:val="left"/>
      <w:pPr>
        <w:ind w:left="720" w:hanging="72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4A82139C"/>
    <w:multiLevelType w:val="hybridMultilevel"/>
    <w:tmpl w:val="AA7A829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nsid w:val="4FD4311E"/>
    <w:multiLevelType w:val="hybridMultilevel"/>
    <w:tmpl w:val="BE7AF6AC"/>
    <w:lvl w:ilvl="0" w:tplc="041B0001">
      <w:start w:val="1"/>
      <w:numFmt w:val="bullet"/>
      <w:lvlText w:val=""/>
      <w:lvlJc w:val="left"/>
      <w:pPr>
        <w:ind w:left="450" w:hanging="360"/>
      </w:pPr>
      <w:rPr>
        <w:rFonts w:ascii="Symbol" w:hAnsi="Symbol"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0"/>
  </w:num>
  <w:num w:numId="2">
    <w:abstractNumId w:val="11"/>
  </w:num>
  <w:num w:numId="3">
    <w:abstractNumId w:val="4"/>
  </w:num>
  <w:num w:numId="4">
    <w:abstractNumId w:val="0"/>
  </w:num>
  <w:num w:numId="5">
    <w:abstractNumId w:val="6"/>
  </w:num>
  <w:num w:numId="6">
    <w:abstractNumId w:val="3"/>
  </w:num>
  <w:num w:numId="7">
    <w:abstractNumId w:val="2"/>
  </w:num>
  <w:num w:numId="8">
    <w:abstractNumId w:val="7"/>
  </w:num>
  <w:num w:numId="9">
    <w:abstractNumId w:val="8"/>
  </w:num>
  <w:num w:numId="10">
    <w:abstractNumId w:val="1"/>
  </w:num>
  <w:num w:numId="11">
    <w:abstractNumId w:val="5"/>
  </w:num>
  <w:num w:numId="12">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8FF"/>
    <w:rsid w:val="00003C63"/>
    <w:rsid w:val="0000407E"/>
    <w:rsid w:val="000040F5"/>
    <w:rsid w:val="0000467A"/>
    <w:rsid w:val="00006F02"/>
    <w:rsid w:val="000107EE"/>
    <w:rsid w:val="00010822"/>
    <w:rsid w:val="00010C2A"/>
    <w:rsid w:val="0001277A"/>
    <w:rsid w:val="00012908"/>
    <w:rsid w:val="00017791"/>
    <w:rsid w:val="00020BF1"/>
    <w:rsid w:val="00023279"/>
    <w:rsid w:val="00027C31"/>
    <w:rsid w:val="00030EF7"/>
    <w:rsid w:val="00032A81"/>
    <w:rsid w:val="000331E6"/>
    <w:rsid w:val="000407B9"/>
    <w:rsid w:val="00040D4F"/>
    <w:rsid w:val="00041ED6"/>
    <w:rsid w:val="000422E9"/>
    <w:rsid w:val="00043A5D"/>
    <w:rsid w:val="00045A17"/>
    <w:rsid w:val="000470EC"/>
    <w:rsid w:val="00052495"/>
    <w:rsid w:val="00052EF5"/>
    <w:rsid w:val="00054F36"/>
    <w:rsid w:val="00056110"/>
    <w:rsid w:val="0006229A"/>
    <w:rsid w:val="00062334"/>
    <w:rsid w:val="000658BA"/>
    <w:rsid w:val="00073853"/>
    <w:rsid w:val="000738DF"/>
    <w:rsid w:val="00075B41"/>
    <w:rsid w:val="00076486"/>
    <w:rsid w:val="000766E9"/>
    <w:rsid w:val="00082DB2"/>
    <w:rsid w:val="00082E52"/>
    <w:rsid w:val="00083571"/>
    <w:rsid w:val="0008425B"/>
    <w:rsid w:val="000855A4"/>
    <w:rsid w:val="00085A3A"/>
    <w:rsid w:val="00086A82"/>
    <w:rsid w:val="00092C39"/>
    <w:rsid w:val="00093CC4"/>
    <w:rsid w:val="000965D0"/>
    <w:rsid w:val="000975FC"/>
    <w:rsid w:val="000A073D"/>
    <w:rsid w:val="000A1BBA"/>
    <w:rsid w:val="000A44DB"/>
    <w:rsid w:val="000A6FBA"/>
    <w:rsid w:val="000A7045"/>
    <w:rsid w:val="000B0460"/>
    <w:rsid w:val="000B45EB"/>
    <w:rsid w:val="000B4629"/>
    <w:rsid w:val="000B6195"/>
    <w:rsid w:val="000C2309"/>
    <w:rsid w:val="000C2D66"/>
    <w:rsid w:val="000C4725"/>
    <w:rsid w:val="000C68B3"/>
    <w:rsid w:val="000D211B"/>
    <w:rsid w:val="000D22FF"/>
    <w:rsid w:val="000D5E2C"/>
    <w:rsid w:val="000E6FA7"/>
    <w:rsid w:val="000E79C7"/>
    <w:rsid w:val="000F1306"/>
    <w:rsid w:val="000F27A2"/>
    <w:rsid w:val="000F40C4"/>
    <w:rsid w:val="000F5666"/>
    <w:rsid w:val="000F5D2F"/>
    <w:rsid w:val="000F68EE"/>
    <w:rsid w:val="0010216E"/>
    <w:rsid w:val="00102C1A"/>
    <w:rsid w:val="00103B71"/>
    <w:rsid w:val="00112E4E"/>
    <w:rsid w:val="001172AA"/>
    <w:rsid w:val="00120F3A"/>
    <w:rsid w:val="0012117D"/>
    <w:rsid w:val="00127D9C"/>
    <w:rsid w:val="00130021"/>
    <w:rsid w:val="00136273"/>
    <w:rsid w:val="00136A4A"/>
    <w:rsid w:val="00140773"/>
    <w:rsid w:val="00141691"/>
    <w:rsid w:val="00141832"/>
    <w:rsid w:val="00142DDE"/>
    <w:rsid w:val="001438AC"/>
    <w:rsid w:val="0014486E"/>
    <w:rsid w:val="00146904"/>
    <w:rsid w:val="00147FB3"/>
    <w:rsid w:val="0015039D"/>
    <w:rsid w:val="00151DB3"/>
    <w:rsid w:val="00156231"/>
    <w:rsid w:val="0015674B"/>
    <w:rsid w:val="00157BCC"/>
    <w:rsid w:val="00160AAA"/>
    <w:rsid w:val="001712A8"/>
    <w:rsid w:val="0017267A"/>
    <w:rsid w:val="001733C5"/>
    <w:rsid w:val="00175870"/>
    <w:rsid w:val="00176030"/>
    <w:rsid w:val="00177051"/>
    <w:rsid w:val="0017772D"/>
    <w:rsid w:val="00177C59"/>
    <w:rsid w:val="0018125F"/>
    <w:rsid w:val="00193EE6"/>
    <w:rsid w:val="001942C1"/>
    <w:rsid w:val="001A1C39"/>
    <w:rsid w:val="001A2358"/>
    <w:rsid w:val="001A4CD1"/>
    <w:rsid w:val="001A566C"/>
    <w:rsid w:val="001A7CD7"/>
    <w:rsid w:val="001A7FDA"/>
    <w:rsid w:val="001B2174"/>
    <w:rsid w:val="001B5156"/>
    <w:rsid w:val="001B5855"/>
    <w:rsid w:val="001C032B"/>
    <w:rsid w:val="001C0A6A"/>
    <w:rsid w:val="001C22DE"/>
    <w:rsid w:val="001C373D"/>
    <w:rsid w:val="001C538D"/>
    <w:rsid w:val="001C5A6D"/>
    <w:rsid w:val="001C6D03"/>
    <w:rsid w:val="001C7B0D"/>
    <w:rsid w:val="001D06F0"/>
    <w:rsid w:val="001D181E"/>
    <w:rsid w:val="001D204E"/>
    <w:rsid w:val="001D2E17"/>
    <w:rsid w:val="001D3DCB"/>
    <w:rsid w:val="001D4E8A"/>
    <w:rsid w:val="001D507C"/>
    <w:rsid w:val="001E03E6"/>
    <w:rsid w:val="001E11DB"/>
    <w:rsid w:val="001E3351"/>
    <w:rsid w:val="001E3EC9"/>
    <w:rsid w:val="001E75D2"/>
    <w:rsid w:val="001E7DAF"/>
    <w:rsid w:val="001F338B"/>
    <w:rsid w:val="001F3515"/>
    <w:rsid w:val="001F384A"/>
    <w:rsid w:val="00200058"/>
    <w:rsid w:val="00201B92"/>
    <w:rsid w:val="00205D4C"/>
    <w:rsid w:val="00206E33"/>
    <w:rsid w:val="00212D5D"/>
    <w:rsid w:val="002130D8"/>
    <w:rsid w:val="0021533B"/>
    <w:rsid w:val="00216E9E"/>
    <w:rsid w:val="0021757D"/>
    <w:rsid w:val="00225398"/>
    <w:rsid w:val="00225558"/>
    <w:rsid w:val="002304B6"/>
    <w:rsid w:val="002418D5"/>
    <w:rsid w:val="00245286"/>
    <w:rsid w:val="00251BF2"/>
    <w:rsid w:val="0025322F"/>
    <w:rsid w:val="00254418"/>
    <w:rsid w:val="0025662A"/>
    <w:rsid w:val="00260C4C"/>
    <w:rsid w:val="00262CD4"/>
    <w:rsid w:val="0027298D"/>
    <w:rsid w:val="00273F03"/>
    <w:rsid w:val="00280D5B"/>
    <w:rsid w:val="00283139"/>
    <w:rsid w:val="00286A3D"/>
    <w:rsid w:val="00290A84"/>
    <w:rsid w:val="00294BAE"/>
    <w:rsid w:val="002977CC"/>
    <w:rsid w:val="00297FAE"/>
    <w:rsid w:val="002A264B"/>
    <w:rsid w:val="002A7CDF"/>
    <w:rsid w:val="002B2E36"/>
    <w:rsid w:val="002C1FCA"/>
    <w:rsid w:val="002C20F8"/>
    <w:rsid w:val="002C5248"/>
    <w:rsid w:val="002C6DA5"/>
    <w:rsid w:val="002D4AEE"/>
    <w:rsid w:val="002D69FB"/>
    <w:rsid w:val="002E0E7B"/>
    <w:rsid w:val="002E35FC"/>
    <w:rsid w:val="002F05C7"/>
    <w:rsid w:val="002F3C09"/>
    <w:rsid w:val="002F5513"/>
    <w:rsid w:val="002F626C"/>
    <w:rsid w:val="002F770F"/>
    <w:rsid w:val="00301031"/>
    <w:rsid w:val="00301C73"/>
    <w:rsid w:val="003050F2"/>
    <w:rsid w:val="00305604"/>
    <w:rsid w:val="00307540"/>
    <w:rsid w:val="00311E9A"/>
    <w:rsid w:val="003147AA"/>
    <w:rsid w:val="00314833"/>
    <w:rsid w:val="0032381B"/>
    <w:rsid w:val="00326ABD"/>
    <w:rsid w:val="00327FC4"/>
    <w:rsid w:val="00331FD6"/>
    <w:rsid w:val="00334D7B"/>
    <w:rsid w:val="00335C04"/>
    <w:rsid w:val="0034119B"/>
    <w:rsid w:val="00342E08"/>
    <w:rsid w:val="003434C5"/>
    <w:rsid w:val="00346903"/>
    <w:rsid w:val="00357C6B"/>
    <w:rsid w:val="00363CA0"/>
    <w:rsid w:val="0036502B"/>
    <w:rsid w:val="00367A6E"/>
    <w:rsid w:val="00384024"/>
    <w:rsid w:val="00390F6B"/>
    <w:rsid w:val="0039139C"/>
    <w:rsid w:val="00395005"/>
    <w:rsid w:val="00396545"/>
    <w:rsid w:val="003B591C"/>
    <w:rsid w:val="003C3FDF"/>
    <w:rsid w:val="003C6B7B"/>
    <w:rsid w:val="003C6BC0"/>
    <w:rsid w:val="003D140B"/>
    <w:rsid w:val="003D5127"/>
    <w:rsid w:val="003E0FA2"/>
    <w:rsid w:val="003E2E1F"/>
    <w:rsid w:val="003E5F81"/>
    <w:rsid w:val="003F0CE4"/>
    <w:rsid w:val="003F10E3"/>
    <w:rsid w:val="003F28D5"/>
    <w:rsid w:val="004007CA"/>
    <w:rsid w:val="00401E75"/>
    <w:rsid w:val="00401F9E"/>
    <w:rsid w:val="004027CF"/>
    <w:rsid w:val="00404DE0"/>
    <w:rsid w:val="0041161C"/>
    <w:rsid w:val="00413FBF"/>
    <w:rsid w:val="00417B22"/>
    <w:rsid w:val="00420D87"/>
    <w:rsid w:val="00423AFA"/>
    <w:rsid w:val="004262D7"/>
    <w:rsid w:val="00430148"/>
    <w:rsid w:val="004313A2"/>
    <w:rsid w:val="004330B3"/>
    <w:rsid w:val="00433FCC"/>
    <w:rsid w:val="004409F5"/>
    <w:rsid w:val="00442157"/>
    <w:rsid w:val="00442C75"/>
    <w:rsid w:val="00444033"/>
    <w:rsid w:val="00446423"/>
    <w:rsid w:val="0044737A"/>
    <w:rsid w:val="004508CD"/>
    <w:rsid w:val="00452C96"/>
    <w:rsid w:val="0045465E"/>
    <w:rsid w:val="004555AD"/>
    <w:rsid w:val="00460337"/>
    <w:rsid w:val="00460A08"/>
    <w:rsid w:val="0046138C"/>
    <w:rsid w:val="00461D2D"/>
    <w:rsid w:val="00465689"/>
    <w:rsid w:val="00477E95"/>
    <w:rsid w:val="00483A16"/>
    <w:rsid w:val="00486F58"/>
    <w:rsid w:val="00491AF0"/>
    <w:rsid w:val="00491C69"/>
    <w:rsid w:val="00496A4E"/>
    <w:rsid w:val="004A045E"/>
    <w:rsid w:val="004A085B"/>
    <w:rsid w:val="004A2BF7"/>
    <w:rsid w:val="004A4D80"/>
    <w:rsid w:val="004A6C40"/>
    <w:rsid w:val="004B2651"/>
    <w:rsid w:val="004B599A"/>
    <w:rsid w:val="004B69E1"/>
    <w:rsid w:val="004B7D12"/>
    <w:rsid w:val="004C1C27"/>
    <w:rsid w:val="004C540D"/>
    <w:rsid w:val="004C5B41"/>
    <w:rsid w:val="004C6AA2"/>
    <w:rsid w:val="004D1FD6"/>
    <w:rsid w:val="004D25F3"/>
    <w:rsid w:val="004D3B14"/>
    <w:rsid w:val="004D3B4A"/>
    <w:rsid w:val="004D56DD"/>
    <w:rsid w:val="004D5931"/>
    <w:rsid w:val="004D7247"/>
    <w:rsid w:val="004E0BAA"/>
    <w:rsid w:val="0050671A"/>
    <w:rsid w:val="00506E0F"/>
    <w:rsid w:val="005071CB"/>
    <w:rsid w:val="00507B8B"/>
    <w:rsid w:val="00512385"/>
    <w:rsid w:val="005131C0"/>
    <w:rsid w:val="005138B1"/>
    <w:rsid w:val="00515879"/>
    <w:rsid w:val="00515D35"/>
    <w:rsid w:val="00530B55"/>
    <w:rsid w:val="005345CA"/>
    <w:rsid w:val="00541789"/>
    <w:rsid w:val="00542006"/>
    <w:rsid w:val="0054259E"/>
    <w:rsid w:val="00545B77"/>
    <w:rsid w:val="00546BD3"/>
    <w:rsid w:val="0054786F"/>
    <w:rsid w:val="00552A44"/>
    <w:rsid w:val="00553192"/>
    <w:rsid w:val="00553AFB"/>
    <w:rsid w:val="005554D2"/>
    <w:rsid w:val="00560080"/>
    <w:rsid w:val="00564B72"/>
    <w:rsid w:val="00567E1C"/>
    <w:rsid w:val="0057480F"/>
    <w:rsid w:val="00577837"/>
    <w:rsid w:val="0058479C"/>
    <w:rsid w:val="0058567F"/>
    <w:rsid w:val="00586CC3"/>
    <w:rsid w:val="00592B74"/>
    <w:rsid w:val="0059381D"/>
    <w:rsid w:val="005962C9"/>
    <w:rsid w:val="00597905"/>
    <w:rsid w:val="005A1A51"/>
    <w:rsid w:val="005A38F9"/>
    <w:rsid w:val="005A4B4F"/>
    <w:rsid w:val="005A76F0"/>
    <w:rsid w:val="005A7FDD"/>
    <w:rsid w:val="005B316E"/>
    <w:rsid w:val="005B455E"/>
    <w:rsid w:val="005B4970"/>
    <w:rsid w:val="005B508D"/>
    <w:rsid w:val="005C0F8A"/>
    <w:rsid w:val="005C50FC"/>
    <w:rsid w:val="005C6657"/>
    <w:rsid w:val="005D0521"/>
    <w:rsid w:val="005D25E4"/>
    <w:rsid w:val="005D2A89"/>
    <w:rsid w:val="005D31E1"/>
    <w:rsid w:val="005D4842"/>
    <w:rsid w:val="005D4C0D"/>
    <w:rsid w:val="005D614C"/>
    <w:rsid w:val="005E09B4"/>
    <w:rsid w:val="005E4E89"/>
    <w:rsid w:val="005F1068"/>
    <w:rsid w:val="005F2324"/>
    <w:rsid w:val="005F2BC8"/>
    <w:rsid w:val="005F3713"/>
    <w:rsid w:val="005F5D4F"/>
    <w:rsid w:val="005F6E8B"/>
    <w:rsid w:val="005F7ED1"/>
    <w:rsid w:val="005F7FDE"/>
    <w:rsid w:val="0060236A"/>
    <w:rsid w:val="00603C1A"/>
    <w:rsid w:val="00603EFB"/>
    <w:rsid w:val="006069D3"/>
    <w:rsid w:val="00606FD9"/>
    <w:rsid w:val="00611B3E"/>
    <w:rsid w:val="00613E99"/>
    <w:rsid w:val="00616DAE"/>
    <w:rsid w:val="0061751B"/>
    <w:rsid w:val="00620200"/>
    <w:rsid w:val="00627B6C"/>
    <w:rsid w:val="00630386"/>
    <w:rsid w:val="006339DC"/>
    <w:rsid w:val="0064045A"/>
    <w:rsid w:val="00641554"/>
    <w:rsid w:val="006431B3"/>
    <w:rsid w:val="0064520D"/>
    <w:rsid w:val="006510AA"/>
    <w:rsid w:val="00651689"/>
    <w:rsid w:val="0065701C"/>
    <w:rsid w:val="006573D4"/>
    <w:rsid w:val="006575EA"/>
    <w:rsid w:val="00662C25"/>
    <w:rsid w:val="0066618F"/>
    <w:rsid w:val="00671BB4"/>
    <w:rsid w:val="00673768"/>
    <w:rsid w:val="006750FE"/>
    <w:rsid w:val="0068537D"/>
    <w:rsid w:val="00694931"/>
    <w:rsid w:val="00694AA5"/>
    <w:rsid w:val="00696112"/>
    <w:rsid w:val="00696F92"/>
    <w:rsid w:val="00697F7C"/>
    <w:rsid w:val="006A3C75"/>
    <w:rsid w:val="006A737C"/>
    <w:rsid w:val="006C27AA"/>
    <w:rsid w:val="006C6A0C"/>
    <w:rsid w:val="006D36EA"/>
    <w:rsid w:val="006D3D0B"/>
    <w:rsid w:val="006D7585"/>
    <w:rsid w:val="006E554A"/>
    <w:rsid w:val="006F0C43"/>
    <w:rsid w:val="006F28DA"/>
    <w:rsid w:val="006F3F2D"/>
    <w:rsid w:val="006F4430"/>
    <w:rsid w:val="006F76F0"/>
    <w:rsid w:val="0070137F"/>
    <w:rsid w:val="00701F03"/>
    <w:rsid w:val="00703344"/>
    <w:rsid w:val="00703EE1"/>
    <w:rsid w:val="00705FFD"/>
    <w:rsid w:val="00711AA7"/>
    <w:rsid w:val="00714597"/>
    <w:rsid w:val="00722983"/>
    <w:rsid w:val="00724670"/>
    <w:rsid w:val="0072695D"/>
    <w:rsid w:val="00726991"/>
    <w:rsid w:val="00734C41"/>
    <w:rsid w:val="0073539B"/>
    <w:rsid w:val="00735C26"/>
    <w:rsid w:val="00741092"/>
    <w:rsid w:val="00742680"/>
    <w:rsid w:val="00746093"/>
    <w:rsid w:val="00746C9E"/>
    <w:rsid w:val="00747DFF"/>
    <w:rsid w:val="00750259"/>
    <w:rsid w:val="007508D8"/>
    <w:rsid w:val="0075139D"/>
    <w:rsid w:val="007658EA"/>
    <w:rsid w:val="007705FD"/>
    <w:rsid w:val="00771F31"/>
    <w:rsid w:val="007731BE"/>
    <w:rsid w:val="0077399F"/>
    <w:rsid w:val="007745B4"/>
    <w:rsid w:val="0077665E"/>
    <w:rsid w:val="00777324"/>
    <w:rsid w:val="0078754C"/>
    <w:rsid w:val="007902B7"/>
    <w:rsid w:val="0079191F"/>
    <w:rsid w:val="00795691"/>
    <w:rsid w:val="00797DFA"/>
    <w:rsid w:val="007A005F"/>
    <w:rsid w:val="007A0AD0"/>
    <w:rsid w:val="007A1781"/>
    <w:rsid w:val="007A1968"/>
    <w:rsid w:val="007A4914"/>
    <w:rsid w:val="007A491D"/>
    <w:rsid w:val="007A5ED7"/>
    <w:rsid w:val="007B2031"/>
    <w:rsid w:val="007B2E7A"/>
    <w:rsid w:val="007B314C"/>
    <w:rsid w:val="007B3A69"/>
    <w:rsid w:val="007B5282"/>
    <w:rsid w:val="007C17FA"/>
    <w:rsid w:val="007C2A84"/>
    <w:rsid w:val="007C3B50"/>
    <w:rsid w:val="007D3E38"/>
    <w:rsid w:val="007D5669"/>
    <w:rsid w:val="007D6502"/>
    <w:rsid w:val="007E2018"/>
    <w:rsid w:val="007E332F"/>
    <w:rsid w:val="007E47FA"/>
    <w:rsid w:val="007E4E9F"/>
    <w:rsid w:val="007E5A29"/>
    <w:rsid w:val="007F4606"/>
    <w:rsid w:val="0080548E"/>
    <w:rsid w:val="00806EE2"/>
    <w:rsid w:val="008104B3"/>
    <w:rsid w:val="00811897"/>
    <w:rsid w:val="00815894"/>
    <w:rsid w:val="00815A32"/>
    <w:rsid w:val="008267AF"/>
    <w:rsid w:val="008323FB"/>
    <w:rsid w:val="00833CDA"/>
    <w:rsid w:val="0083467A"/>
    <w:rsid w:val="00834F65"/>
    <w:rsid w:val="00836F3B"/>
    <w:rsid w:val="00841E94"/>
    <w:rsid w:val="00850C08"/>
    <w:rsid w:val="008543BA"/>
    <w:rsid w:val="00854760"/>
    <w:rsid w:val="00855E1E"/>
    <w:rsid w:val="00857559"/>
    <w:rsid w:val="00860390"/>
    <w:rsid w:val="00860553"/>
    <w:rsid w:val="00861749"/>
    <w:rsid w:val="008648B4"/>
    <w:rsid w:val="00864CBA"/>
    <w:rsid w:val="008669C1"/>
    <w:rsid w:val="00874443"/>
    <w:rsid w:val="008840B7"/>
    <w:rsid w:val="00887683"/>
    <w:rsid w:val="00887C84"/>
    <w:rsid w:val="00891B3D"/>
    <w:rsid w:val="0089652C"/>
    <w:rsid w:val="008A2D79"/>
    <w:rsid w:val="008A37E3"/>
    <w:rsid w:val="008A6D28"/>
    <w:rsid w:val="008A71EB"/>
    <w:rsid w:val="008B1B50"/>
    <w:rsid w:val="008B206F"/>
    <w:rsid w:val="008B6694"/>
    <w:rsid w:val="008B70DF"/>
    <w:rsid w:val="008B7819"/>
    <w:rsid w:val="008C130D"/>
    <w:rsid w:val="008C7345"/>
    <w:rsid w:val="008D0944"/>
    <w:rsid w:val="008D2F11"/>
    <w:rsid w:val="008D7145"/>
    <w:rsid w:val="008E04AE"/>
    <w:rsid w:val="008E39B8"/>
    <w:rsid w:val="008E3E6F"/>
    <w:rsid w:val="008E68A4"/>
    <w:rsid w:val="008F0030"/>
    <w:rsid w:val="008F74BF"/>
    <w:rsid w:val="00900696"/>
    <w:rsid w:val="0090078A"/>
    <w:rsid w:val="0090101B"/>
    <w:rsid w:val="00904C28"/>
    <w:rsid w:val="0090796D"/>
    <w:rsid w:val="009158B7"/>
    <w:rsid w:val="0091759D"/>
    <w:rsid w:val="00921E88"/>
    <w:rsid w:val="009226CD"/>
    <w:rsid w:val="009246EC"/>
    <w:rsid w:val="0093392C"/>
    <w:rsid w:val="00933A34"/>
    <w:rsid w:val="00943DC0"/>
    <w:rsid w:val="009441EB"/>
    <w:rsid w:val="009458E0"/>
    <w:rsid w:val="00946D48"/>
    <w:rsid w:val="0095003F"/>
    <w:rsid w:val="00954399"/>
    <w:rsid w:val="00955455"/>
    <w:rsid w:val="009738C3"/>
    <w:rsid w:val="009743BF"/>
    <w:rsid w:val="0098136C"/>
    <w:rsid w:val="009819D0"/>
    <w:rsid w:val="009821B6"/>
    <w:rsid w:val="0098537D"/>
    <w:rsid w:val="00985D23"/>
    <w:rsid w:val="0098647C"/>
    <w:rsid w:val="00987049"/>
    <w:rsid w:val="00991C72"/>
    <w:rsid w:val="00991DFC"/>
    <w:rsid w:val="009A365E"/>
    <w:rsid w:val="009A5045"/>
    <w:rsid w:val="009A72A4"/>
    <w:rsid w:val="009A7E01"/>
    <w:rsid w:val="009B60B7"/>
    <w:rsid w:val="009B7785"/>
    <w:rsid w:val="009D02E9"/>
    <w:rsid w:val="009D0700"/>
    <w:rsid w:val="009D2964"/>
    <w:rsid w:val="009D2ECF"/>
    <w:rsid w:val="009D3927"/>
    <w:rsid w:val="009E16EA"/>
    <w:rsid w:val="009F3277"/>
    <w:rsid w:val="009F4FA7"/>
    <w:rsid w:val="009F614A"/>
    <w:rsid w:val="009F6927"/>
    <w:rsid w:val="00A0089A"/>
    <w:rsid w:val="00A0218F"/>
    <w:rsid w:val="00A02942"/>
    <w:rsid w:val="00A04B52"/>
    <w:rsid w:val="00A05AAA"/>
    <w:rsid w:val="00A05FBA"/>
    <w:rsid w:val="00A07873"/>
    <w:rsid w:val="00A1251E"/>
    <w:rsid w:val="00A13E99"/>
    <w:rsid w:val="00A15D0D"/>
    <w:rsid w:val="00A2012A"/>
    <w:rsid w:val="00A2400B"/>
    <w:rsid w:val="00A24010"/>
    <w:rsid w:val="00A25722"/>
    <w:rsid w:val="00A26359"/>
    <w:rsid w:val="00A31DFF"/>
    <w:rsid w:val="00A32253"/>
    <w:rsid w:val="00A32CDB"/>
    <w:rsid w:val="00A340C3"/>
    <w:rsid w:val="00A4555D"/>
    <w:rsid w:val="00A45AE4"/>
    <w:rsid w:val="00A5618F"/>
    <w:rsid w:val="00A639F4"/>
    <w:rsid w:val="00A70B8E"/>
    <w:rsid w:val="00A7144F"/>
    <w:rsid w:val="00A72805"/>
    <w:rsid w:val="00A73577"/>
    <w:rsid w:val="00A8108C"/>
    <w:rsid w:val="00A85E5B"/>
    <w:rsid w:val="00A9048F"/>
    <w:rsid w:val="00A933F8"/>
    <w:rsid w:val="00A947C7"/>
    <w:rsid w:val="00A95312"/>
    <w:rsid w:val="00A965CD"/>
    <w:rsid w:val="00AA0D65"/>
    <w:rsid w:val="00AA21AD"/>
    <w:rsid w:val="00AA2CC5"/>
    <w:rsid w:val="00AA7F45"/>
    <w:rsid w:val="00AB1801"/>
    <w:rsid w:val="00AB3FDB"/>
    <w:rsid w:val="00AB572C"/>
    <w:rsid w:val="00AB6B04"/>
    <w:rsid w:val="00AC0C4C"/>
    <w:rsid w:val="00AC12B2"/>
    <w:rsid w:val="00AC27E3"/>
    <w:rsid w:val="00AD42C7"/>
    <w:rsid w:val="00AD4FCA"/>
    <w:rsid w:val="00AD64BD"/>
    <w:rsid w:val="00AD6758"/>
    <w:rsid w:val="00AF073B"/>
    <w:rsid w:val="00B03577"/>
    <w:rsid w:val="00B0368E"/>
    <w:rsid w:val="00B12204"/>
    <w:rsid w:val="00B12629"/>
    <w:rsid w:val="00B13118"/>
    <w:rsid w:val="00B13B5B"/>
    <w:rsid w:val="00B146E6"/>
    <w:rsid w:val="00B31F1E"/>
    <w:rsid w:val="00B32423"/>
    <w:rsid w:val="00B32B84"/>
    <w:rsid w:val="00B345EE"/>
    <w:rsid w:val="00B408B9"/>
    <w:rsid w:val="00B542D0"/>
    <w:rsid w:val="00B55A09"/>
    <w:rsid w:val="00B564FF"/>
    <w:rsid w:val="00B6076C"/>
    <w:rsid w:val="00B6514F"/>
    <w:rsid w:val="00B67573"/>
    <w:rsid w:val="00B67637"/>
    <w:rsid w:val="00B71C86"/>
    <w:rsid w:val="00B72C1D"/>
    <w:rsid w:val="00B73E00"/>
    <w:rsid w:val="00B7624A"/>
    <w:rsid w:val="00B765D9"/>
    <w:rsid w:val="00B7741F"/>
    <w:rsid w:val="00B77494"/>
    <w:rsid w:val="00B77677"/>
    <w:rsid w:val="00B777F9"/>
    <w:rsid w:val="00B80383"/>
    <w:rsid w:val="00B81FAE"/>
    <w:rsid w:val="00B825EB"/>
    <w:rsid w:val="00B84860"/>
    <w:rsid w:val="00B84FE4"/>
    <w:rsid w:val="00B90930"/>
    <w:rsid w:val="00B96BFB"/>
    <w:rsid w:val="00BA11AF"/>
    <w:rsid w:val="00BA2EB3"/>
    <w:rsid w:val="00BA3FB7"/>
    <w:rsid w:val="00BB218F"/>
    <w:rsid w:val="00BB2336"/>
    <w:rsid w:val="00BB2C03"/>
    <w:rsid w:val="00BB3987"/>
    <w:rsid w:val="00BB5425"/>
    <w:rsid w:val="00BB5561"/>
    <w:rsid w:val="00BC09C5"/>
    <w:rsid w:val="00BC3C9D"/>
    <w:rsid w:val="00BC631F"/>
    <w:rsid w:val="00BD0CFC"/>
    <w:rsid w:val="00BD5119"/>
    <w:rsid w:val="00BD600C"/>
    <w:rsid w:val="00BE075E"/>
    <w:rsid w:val="00BE19A6"/>
    <w:rsid w:val="00BE292C"/>
    <w:rsid w:val="00BE3792"/>
    <w:rsid w:val="00BE5B9A"/>
    <w:rsid w:val="00BF223F"/>
    <w:rsid w:val="00BF58B3"/>
    <w:rsid w:val="00BF5CA9"/>
    <w:rsid w:val="00BF7D00"/>
    <w:rsid w:val="00C0257D"/>
    <w:rsid w:val="00C02C96"/>
    <w:rsid w:val="00C03840"/>
    <w:rsid w:val="00C03B46"/>
    <w:rsid w:val="00C04727"/>
    <w:rsid w:val="00C1140F"/>
    <w:rsid w:val="00C12F2A"/>
    <w:rsid w:val="00C13216"/>
    <w:rsid w:val="00C15DA6"/>
    <w:rsid w:val="00C207D8"/>
    <w:rsid w:val="00C22B63"/>
    <w:rsid w:val="00C22C68"/>
    <w:rsid w:val="00C235CB"/>
    <w:rsid w:val="00C24461"/>
    <w:rsid w:val="00C24B6B"/>
    <w:rsid w:val="00C44120"/>
    <w:rsid w:val="00C459DC"/>
    <w:rsid w:val="00C460D7"/>
    <w:rsid w:val="00C46D91"/>
    <w:rsid w:val="00C475E4"/>
    <w:rsid w:val="00C520AC"/>
    <w:rsid w:val="00C575CA"/>
    <w:rsid w:val="00C60DDA"/>
    <w:rsid w:val="00C672BA"/>
    <w:rsid w:val="00C712A3"/>
    <w:rsid w:val="00C722B7"/>
    <w:rsid w:val="00C730D3"/>
    <w:rsid w:val="00C74ED6"/>
    <w:rsid w:val="00C765EE"/>
    <w:rsid w:val="00C76D6A"/>
    <w:rsid w:val="00C83FF3"/>
    <w:rsid w:val="00C90295"/>
    <w:rsid w:val="00C94FB8"/>
    <w:rsid w:val="00C9794C"/>
    <w:rsid w:val="00CA0147"/>
    <w:rsid w:val="00CA1CFF"/>
    <w:rsid w:val="00CA2596"/>
    <w:rsid w:val="00CA441D"/>
    <w:rsid w:val="00CA751A"/>
    <w:rsid w:val="00CB0CD3"/>
    <w:rsid w:val="00CB3140"/>
    <w:rsid w:val="00CC074D"/>
    <w:rsid w:val="00CC153E"/>
    <w:rsid w:val="00CC3798"/>
    <w:rsid w:val="00CD3A8A"/>
    <w:rsid w:val="00CD4F6B"/>
    <w:rsid w:val="00CE612B"/>
    <w:rsid w:val="00CF2329"/>
    <w:rsid w:val="00CF2FC7"/>
    <w:rsid w:val="00CF3855"/>
    <w:rsid w:val="00CF3A7A"/>
    <w:rsid w:val="00CF456B"/>
    <w:rsid w:val="00CF7C4C"/>
    <w:rsid w:val="00D02B99"/>
    <w:rsid w:val="00D04670"/>
    <w:rsid w:val="00D04D91"/>
    <w:rsid w:val="00D11396"/>
    <w:rsid w:val="00D146CD"/>
    <w:rsid w:val="00D21626"/>
    <w:rsid w:val="00D21973"/>
    <w:rsid w:val="00D24870"/>
    <w:rsid w:val="00D2676B"/>
    <w:rsid w:val="00D30F0C"/>
    <w:rsid w:val="00D34932"/>
    <w:rsid w:val="00D36C90"/>
    <w:rsid w:val="00D422DB"/>
    <w:rsid w:val="00D4302D"/>
    <w:rsid w:val="00D4583E"/>
    <w:rsid w:val="00D4614E"/>
    <w:rsid w:val="00D516F2"/>
    <w:rsid w:val="00D529F9"/>
    <w:rsid w:val="00D54563"/>
    <w:rsid w:val="00D551EB"/>
    <w:rsid w:val="00D56FB7"/>
    <w:rsid w:val="00D6432D"/>
    <w:rsid w:val="00D72087"/>
    <w:rsid w:val="00D75116"/>
    <w:rsid w:val="00D75C9B"/>
    <w:rsid w:val="00D779E8"/>
    <w:rsid w:val="00D77E88"/>
    <w:rsid w:val="00D8609C"/>
    <w:rsid w:val="00D900AF"/>
    <w:rsid w:val="00D90AF1"/>
    <w:rsid w:val="00D91BEC"/>
    <w:rsid w:val="00D933FB"/>
    <w:rsid w:val="00D950C9"/>
    <w:rsid w:val="00DA0D78"/>
    <w:rsid w:val="00DA2806"/>
    <w:rsid w:val="00DA2FAD"/>
    <w:rsid w:val="00DA4FCB"/>
    <w:rsid w:val="00DA73EA"/>
    <w:rsid w:val="00DB1FDB"/>
    <w:rsid w:val="00DB2622"/>
    <w:rsid w:val="00DB4BB7"/>
    <w:rsid w:val="00DC2A64"/>
    <w:rsid w:val="00DC68C3"/>
    <w:rsid w:val="00DD07E7"/>
    <w:rsid w:val="00DD17E2"/>
    <w:rsid w:val="00DD23C0"/>
    <w:rsid w:val="00DD4BFE"/>
    <w:rsid w:val="00DD677D"/>
    <w:rsid w:val="00DD7298"/>
    <w:rsid w:val="00DE16DE"/>
    <w:rsid w:val="00DE1D1A"/>
    <w:rsid w:val="00DE2971"/>
    <w:rsid w:val="00DE358C"/>
    <w:rsid w:val="00DE5898"/>
    <w:rsid w:val="00DE74EB"/>
    <w:rsid w:val="00DE7A77"/>
    <w:rsid w:val="00DF48AC"/>
    <w:rsid w:val="00E041F7"/>
    <w:rsid w:val="00E13739"/>
    <w:rsid w:val="00E1390D"/>
    <w:rsid w:val="00E1728C"/>
    <w:rsid w:val="00E17C3F"/>
    <w:rsid w:val="00E22257"/>
    <w:rsid w:val="00E231BA"/>
    <w:rsid w:val="00E26220"/>
    <w:rsid w:val="00E2794A"/>
    <w:rsid w:val="00E34DCA"/>
    <w:rsid w:val="00E34E5E"/>
    <w:rsid w:val="00E3652A"/>
    <w:rsid w:val="00E4709A"/>
    <w:rsid w:val="00E5276C"/>
    <w:rsid w:val="00E53BB8"/>
    <w:rsid w:val="00E542D7"/>
    <w:rsid w:val="00E56466"/>
    <w:rsid w:val="00E5726F"/>
    <w:rsid w:val="00E57918"/>
    <w:rsid w:val="00E617F9"/>
    <w:rsid w:val="00E626B1"/>
    <w:rsid w:val="00E627BF"/>
    <w:rsid w:val="00E65A93"/>
    <w:rsid w:val="00E72C65"/>
    <w:rsid w:val="00E74FA2"/>
    <w:rsid w:val="00E77BCF"/>
    <w:rsid w:val="00E80605"/>
    <w:rsid w:val="00E867E7"/>
    <w:rsid w:val="00E872FB"/>
    <w:rsid w:val="00E92555"/>
    <w:rsid w:val="00E92A91"/>
    <w:rsid w:val="00E93EF2"/>
    <w:rsid w:val="00E95128"/>
    <w:rsid w:val="00E961AA"/>
    <w:rsid w:val="00EA01BE"/>
    <w:rsid w:val="00EA5ADF"/>
    <w:rsid w:val="00EA7B8D"/>
    <w:rsid w:val="00EB0931"/>
    <w:rsid w:val="00EB0BCE"/>
    <w:rsid w:val="00EB13C9"/>
    <w:rsid w:val="00EB66B8"/>
    <w:rsid w:val="00EC0820"/>
    <w:rsid w:val="00EC0B68"/>
    <w:rsid w:val="00EC1591"/>
    <w:rsid w:val="00EC2D43"/>
    <w:rsid w:val="00EC6B2B"/>
    <w:rsid w:val="00ED1E98"/>
    <w:rsid w:val="00ED5F95"/>
    <w:rsid w:val="00ED67D4"/>
    <w:rsid w:val="00ED6EB5"/>
    <w:rsid w:val="00EE0180"/>
    <w:rsid w:val="00EE0E21"/>
    <w:rsid w:val="00EF0B01"/>
    <w:rsid w:val="00EF34AE"/>
    <w:rsid w:val="00EF4E72"/>
    <w:rsid w:val="00EF688C"/>
    <w:rsid w:val="00EF79B9"/>
    <w:rsid w:val="00F017B7"/>
    <w:rsid w:val="00F10E0E"/>
    <w:rsid w:val="00F150F1"/>
    <w:rsid w:val="00F16F26"/>
    <w:rsid w:val="00F20205"/>
    <w:rsid w:val="00F26D7C"/>
    <w:rsid w:val="00F27004"/>
    <w:rsid w:val="00F278A4"/>
    <w:rsid w:val="00F4385F"/>
    <w:rsid w:val="00F44020"/>
    <w:rsid w:val="00F44857"/>
    <w:rsid w:val="00F452FA"/>
    <w:rsid w:val="00F45DAF"/>
    <w:rsid w:val="00F501FB"/>
    <w:rsid w:val="00F5237C"/>
    <w:rsid w:val="00F54864"/>
    <w:rsid w:val="00F62FD1"/>
    <w:rsid w:val="00F64EE2"/>
    <w:rsid w:val="00F709E2"/>
    <w:rsid w:val="00F70C00"/>
    <w:rsid w:val="00F71552"/>
    <w:rsid w:val="00F72C36"/>
    <w:rsid w:val="00F739D7"/>
    <w:rsid w:val="00F75A7A"/>
    <w:rsid w:val="00F75DF5"/>
    <w:rsid w:val="00F802C8"/>
    <w:rsid w:val="00F838BE"/>
    <w:rsid w:val="00F83A95"/>
    <w:rsid w:val="00F865E8"/>
    <w:rsid w:val="00F87B44"/>
    <w:rsid w:val="00F91223"/>
    <w:rsid w:val="00F91913"/>
    <w:rsid w:val="00F92893"/>
    <w:rsid w:val="00F9359C"/>
    <w:rsid w:val="00F9506A"/>
    <w:rsid w:val="00FA1EF8"/>
    <w:rsid w:val="00FA2A9D"/>
    <w:rsid w:val="00FA321F"/>
    <w:rsid w:val="00FA6ADD"/>
    <w:rsid w:val="00FA6C5D"/>
    <w:rsid w:val="00FA6D0F"/>
    <w:rsid w:val="00FC14CB"/>
    <w:rsid w:val="00FD44E7"/>
    <w:rsid w:val="00FD4736"/>
    <w:rsid w:val="00FD5856"/>
    <w:rsid w:val="00FE0172"/>
    <w:rsid w:val="00FE16E0"/>
    <w:rsid w:val="00FE2CC6"/>
    <w:rsid w:val="00FE3288"/>
    <w:rsid w:val="00FE3AB4"/>
    <w:rsid w:val="00FF3376"/>
    <w:rsid w:val="00FF78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uiPriority w:val="9"/>
    <w:semiHidden/>
    <w:unhideWhenUsed/>
    <w:qFormat/>
    <w:rsid w:val="00B7741F"/>
    <w:pPr>
      <w:keepNext/>
      <w:keepLines/>
      <w:spacing w:before="200"/>
      <w:outlineLvl w:val="6"/>
    </w:pPr>
    <w:rPr>
      <w:rFonts w:asciiTheme="majorHAnsi" w:eastAsiaTheme="majorEastAsia" w:hAnsiTheme="majorHAnsi" w:cstheme="majorBidi"/>
      <w:i/>
      <w:iCs/>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Nadpis7Char">
    <w:name w:val="Nadpis 7 Char"/>
    <w:basedOn w:val="Predvolenpsmoodseku"/>
    <w:link w:val="Nadpis7"/>
    <w:uiPriority w:val="9"/>
    <w:semiHidden/>
    <w:rsid w:val="00B7741F"/>
    <w:rPr>
      <w:rFonts w:asciiTheme="majorHAnsi" w:eastAsiaTheme="majorEastAsia" w:hAnsiTheme="majorHAnsi" w:cstheme="majorBidi"/>
      <w:i/>
      <w:iCs/>
      <w:color w:val="404040" w:themeColor="text1" w:themeTint="BF"/>
      <w:sz w:val="20"/>
      <w:szCs w:val="20"/>
    </w:rPr>
  </w:style>
  <w:style w:type="paragraph" w:styleId="Zkladntext2">
    <w:name w:val="Body Text 2"/>
    <w:basedOn w:val="Normlny"/>
    <w:link w:val="Zkladntext2Char"/>
    <w:uiPriority w:val="99"/>
    <w:semiHidden/>
    <w:unhideWhenUsed/>
    <w:rsid w:val="0017772D"/>
    <w:pPr>
      <w:spacing w:after="120" w:line="480" w:lineRule="auto"/>
    </w:pPr>
  </w:style>
  <w:style w:type="character" w:customStyle="1" w:styleId="Zkladntext2Char">
    <w:name w:val="Základný text 2 Char"/>
    <w:basedOn w:val="Predvolenpsmoodseku"/>
    <w:link w:val="Zkladntext2"/>
    <w:uiPriority w:val="99"/>
    <w:semiHidden/>
    <w:rsid w:val="0017772D"/>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uiPriority w:val="9"/>
    <w:semiHidden/>
    <w:unhideWhenUsed/>
    <w:qFormat/>
    <w:rsid w:val="00B7741F"/>
    <w:pPr>
      <w:keepNext/>
      <w:keepLines/>
      <w:spacing w:before="200"/>
      <w:outlineLvl w:val="6"/>
    </w:pPr>
    <w:rPr>
      <w:rFonts w:asciiTheme="majorHAnsi" w:eastAsiaTheme="majorEastAsia" w:hAnsiTheme="majorHAnsi" w:cstheme="majorBidi"/>
      <w:i/>
      <w:iCs/>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Nadpis7Char">
    <w:name w:val="Nadpis 7 Char"/>
    <w:basedOn w:val="Predvolenpsmoodseku"/>
    <w:link w:val="Nadpis7"/>
    <w:uiPriority w:val="9"/>
    <w:semiHidden/>
    <w:rsid w:val="00B7741F"/>
    <w:rPr>
      <w:rFonts w:asciiTheme="majorHAnsi" w:eastAsiaTheme="majorEastAsia" w:hAnsiTheme="majorHAnsi" w:cstheme="majorBidi"/>
      <w:i/>
      <w:iCs/>
      <w:color w:val="404040" w:themeColor="text1" w:themeTint="BF"/>
      <w:sz w:val="20"/>
      <w:szCs w:val="20"/>
    </w:rPr>
  </w:style>
  <w:style w:type="paragraph" w:styleId="Zkladntext2">
    <w:name w:val="Body Text 2"/>
    <w:basedOn w:val="Normlny"/>
    <w:link w:val="Zkladntext2Char"/>
    <w:uiPriority w:val="99"/>
    <w:semiHidden/>
    <w:unhideWhenUsed/>
    <w:rsid w:val="0017772D"/>
    <w:pPr>
      <w:spacing w:after="120" w:line="480" w:lineRule="auto"/>
    </w:pPr>
  </w:style>
  <w:style w:type="character" w:customStyle="1" w:styleId="Zkladntext2Char">
    <w:name w:val="Základný text 2 Char"/>
    <w:basedOn w:val="Predvolenpsmoodseku"/>
    <w:link w:val="Zkladntext2"/>
    <w:uiPriority w:val="99"/>
    <w:semiHidden/>
    <w:rsid w:val="0017772D"/>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4292690">
      <w:bodyDiv w:val="1"/>
      <w:marLeft w:val="0"/>
      <w:marRight w:val="0"/>
      <w:marTop w:val="0"/>
      <w:marBottom w:val="0"/>
      <w:divBdr>
        <w:top w:val="none" w:sz="0" w:space="0" w:color="auto"/>
        <w:left w:val="none" w:sz="0" w:space="0" w:color="auto"/>
        <w:bottom w:val="none" w:sz="0" w:space="0" w:color="auto"/>
        <w:right w:val="none" w:sz="0" w:space="0" w:color="auto"/>
      </w:divBdr>
    </w:div>
    <w:div w:id="1005938451">
      <w:bodyDiv w:val="1"/>
      <w:marLeft w:val="0"/>
      <w:marRight w:val="0"/>
      <w:marTop w:val="0"/>
      <w:marBottom w:val="0"/>
      <w:divBdr>
        <w:top w:val="none" w:sz="0" w:space="0" w:color="auto"/>
        <w:left w:val="none" w:sz="0" w:space="0" w:color="auto"/>
        <w:bottom w:val="none" w:sz="0" w:space="0" w:color="auto"/>
        <w:right w:val="none" w:sz="0" w:space="0" w:color="auto"/>
      </w:divBdr>
    </w:div>
    <w:div w:id="1167938542">
      <w:bodyDiv w:val="1"/>
      <w:marLeft w:val="0"/>
      <w:marRight w:val="0"/>
      <w:marTop w:val="0"/>
      <w:marBottom w:val="0"/>
      <w:divBdr>
        <w:top w:val="none" w:sz="0" w:space="0" w:color="auto"/>
        <w:left w:val="none" w:sz="0" w:space="0" w:color="auto"/>
        <w:bottom w:val="none" w:sz="0" w:space="0" w:color="auto"/>
        <w:right w:val="none" w:sz="0" w:space="0" w:color="auto"/>
      </w:divBdr>
    </w:div>
    <w:div w:id="1414276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8EA0C8-A8F7-44D6-89A5-40B7B6B64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626</TotalTime>
  <Pages>1</Pages>
  <Words>1672</Words>
  <Characters>9534</Characters>
  <Application>Microsoft Office Word</Application>
  <DocSecurity>0</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MajkaSamek</cp:lastModifiedBy>
  <cp:revision>12</cp:revision>
  <cp:lastPrinted>2011-12-01T11:09:00Z</cp:lastPrinted>
  <dcterms:created xsi:type="dcterms:W3CDTF">2016-03-25T21:09:00Z</dcterms:created>
  <dcterms:modified xsi:type="dcterms:W3CDTF">2017-03-22T07:34:00Z</dcterms:modified>
</cp:coreProperties>
</file>