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6A25" w:rsidRDefault="0060595D">
      <w:pPr>
        <w:spacing w:after="40"/>
        <w:ind w:right="3"/>
        <w:jc w:val="center"/>
      </w:pPr>
      <w:r>
        <w:rPr>
          <w:rFonts w:ascii="Times New Roman" w:eastAsia="Times New Roman" w:hAnsi="Times New Roman" w:cs="Times New Roman"/>
          <w:b/>
          <w:sz w:val="36"/>
        </w:rPr>
        <w:t>Poznámky k 31.12.2016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44"/>
        </w:rPr>
        <w:t xml:space="preserve"> </w:t>
      </w:r>
    </w:p>
    <w:p w:rsidR="00F66A25" w:rsidRDefault="0060595D" w:rsidP="0060595D">
      <w:pPr>
        <w:spacing w:after="16" w:line="270" w:lineRule="auto"/>
        <w:ind w:left="2124" w:right="3538" w:firstLine="708"/>
      </w:pPr>
      <w:r>
        <w:rPr>
          <w:rFonts w:ascii="Times New Roman" w:eastAsia="Times New Roman" w:hAnsi="Times New Roman" w:cs="Times New Roman"/>
          <w:b/>
          <w:sz w:val="28"/>
        </w:rPr>
        <w:t xml:space="preserve">Čl. I Všeobecné údaje </w:t>
      </w:r>
    </w:p>
    <w:p w:rsidR="00F66A25" w:rsidRDefault="0060595D">
      <w:pPr>
        <w:spacing w:after="28"/>
        <w:ind w:left="59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a informácie o činnosti účtovnej jednotky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6"/>
        <w:ind w:left="97" w:right="-1305"/>
      </w:pPr>
      <w:r>
        <w:rPr>
          <w:noProof/>
        </w:rPr>
        <w:drawing>
          <wp:inline distT="0" distB="0" distL="0" distR="0">
            <wp:extent cx="6528816" cy="3325368"/>
            <wp:effectExtent l="0" t="0" r="0" b="0"/>
            <wp:docPr id="4268" name="Picture 42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68" name="Picture 426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528816" cy="3325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6A25" w:rsidRDefault="0060595D">
      <w:pPr>
        <w:spacing w:after="18"/>
        <w:ind w:left="59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vedúcich predstaviteľoch a o organizačnej štruktúre účtovnej jednotky 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262" w:type="dxa"/>
        <w:tblInd w:w="113" w:type="dxa"/>
        <w:tblCellMar>
          <w:top w:w="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481"/>
      </w:tblGrid>
      <w:tr w:rsidR="00F66A25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Štatutárny orgán /meno 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priezvisko/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spacing w:after="0"/>
              <w:ind w:left="3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Mgr. Rastislav </w:t>
            </w:r>
            <w:proofErr w:type="spellStart"/>
            <w:r>
              <w:rPr>
                <w:rFonts w:ascii="Arial" w:hAnsi="Arial" w:cs="Arial"/>
                <w:b/>
                <w:bCs/>
                <w:sz w:val="24"/>
                <w:szCs w:val="24"/>
              </w:rPr>
              <w:t>Kunst</w:t>
            </w:r>
            <w:proofErr w:type="spellEnd"/>
          </w:p>
        </w:tc>
      </w:tr>
      <w:tr w:rsidR="00F66A25">
        <w:trPr>
          <w:trHeight w:val="5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spacing w:after="0"/>
              <w:ind w:right="588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Zástupca štatutárneho orgánu /meno a priezvisko/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F66A25">
            <w:pPr>
              <w:spacing w:after="0"/>
              <w:ind w:left="3"/>
            </w:pPr>
          </w:p>
        </w:tc>
      </w:tr>
      <w:tr w:rsidR="00F66A25">
        <w:trPr>
          <w:trHeight w:val="5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spacing w:after="0"/>
              <w:ind w:left="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45 </w:t>
            </w:r>
          </w:p>
        </w:tc>
      </w:tr>
      <w:tr w:rsidR="00F66A25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Počet riadiacich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spacing w:after="0"/>
              <w:ind w:left="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5 </w:t>
            </w:r>
          </w:p>
        </w:tc>
      </w:tr>
      <w:tr w:rsidR="00F66A25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Organizačné členenie účtovnej jednotky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A25" w:rsidRDefault="0060595D">
            <w:pPr>
              <w:spacing w:after="0"/>
              <w:ind w:left="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MŠ – ZŠ –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ŠKD - ŠJ </w:t>
            </w:r>
          </w:p>
        </w:tc>
      </w:tr>
    </w:tbl>
    <w:p w:rsidR="00F66A25" w:rsidRDefault="0060595D">
      <w:pPr>
        <w:spacing w:after="0"/>
        <w:ind w:left="59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 </w:t>
      </w:r>
    </w:p>
    <w:p w:rsidR="00F66A25" w:rsidRDefault="0060595D">
      <w:pPr>
        <w:spacing w:after="16" w:line="270" w:lineRule="auto"/>
        <w:ind w:left="10" w:hanging="10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Čl. II </w:t>
      </w:r>
    </w:p>
    <w:p w:rsidR="00F66A25" w:rsidRDefault="0060595D">
      <w:pPr>
        <w:spacing w:after="16" w:line="270" w:lineRule="auto"/>
        <w:ind w:left="10" w:right="4" w:hanging="10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 účtovných zásadách a účtovných metódach  </w:t>
      </w:r>
    </w:p>
    <w:p w:rsidR="00F66A25" w:rsidRDefault="0060595D">
      <w:pPr>
        <w:spacing w:after="34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66A25" w:rsidRDefault="0060595D">
      <w:pPr>
        <w:numPr>
          <w:ilvl w:val="0"/>
          <w:numId w:val="2"/>
        </w:numPr>
        <w:spacing w:after="11" w:line="249" w:lineRule="auto"/>
        <w:ind w:hanging="358"/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predpokladu nepretržitého pokračovania účtovnej </w:t>
      </w:r>
    </w:p>
    <w:p w:rsidR="00F66A25" w:rsidRDefault="0060595D">
      <w:pPr>
        <w:spacing w:after="39" w:line="249" w:lineRule="auto"/>
        <w:ind w:left="368" w:right="-110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3788" name="Group 37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323" name="Shape 32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4" name="Shape 32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5" name="Shape 32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88" style="width:10.56pt;height:10.56pt;mso-position-horizontal-relative:char;mso-position-vertical-relative:line" coordsize="1341,1341">
                <v:shape id="Shape 323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24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325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áno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789" name="Group 37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328" name="Shape 3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89" style="width:10.32pt;height:10.32pt;mso-position-horizontal-relative:char;mso-position-vertical-relative:line" coordsize="1310,1310">
                <v:shape id="Shape 328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nie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numPr>
          <w:ilvl w:val="0"/>
          <w:numId w:val="2"/>
        </w:numPr>
        <w:spacing w:after="118" w:line="249" w:lineRule="auto"/>
        <w:ind w:hanging="358"/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 účtovných zásad  </w:t>
      </w:r>
    </w:p>
    <w:p w:rsidR="00F66A25" w:rsidRDefault="0060595D">
      <w:pPr>
        <w:spacing w:after="5" w:line="269" w:lineRule="auto"/>
        <w:ind w:left="422" w:hanging="10"/>
      </w:pPr>
      <w:r>
        <w:rPr>
          <w:rFonts w:ascii="Times New Roman" w:eastAsia="Times New Roman" w:hAnsi="Times New Roman" w:cs="Times New Roman"/>
          <w:sz w:val="24"/>
        </w:rPr>
        <w:t xml:space="preserve">Účtovná jednotka zmenila účtovné metódy, účtovné zásady oproti predchádzajúcemu </w:t>
      </w:r>
    </w:p>
    <w:p w:rsidR="00F66A25" w:rsidRDefault="0060595D">
      <w:pPr>
        <w:spacing w:after="5" w:line="269" w:lineRule="auto"/>
        <w:ind w:left="422" w:right="-110" w:hanging="10"/>
      </w:pPr>
      <w:r>
        <w:rPr>
          <w:rFonts w:ascii="Times New Roman" w:eastAsia="Times New Roman" w:hAnsi="Times New Roman" w:cs="Times New Roman"/>
          <w:sz w:val="24"/>
        </w:rPr>
        <w:t xml:space="preserve">účtovnému obdobiu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790" name="Group 37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341" name="Shape 34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90" style="width:10.32pt;height:10.32pt;mso-position-horizontal-relative:char;mso-position-vertical-relative:line" coordsize="1310,1310">
                <v:shape id="Shape 341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áno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791" name="Group 37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344" name="Shape 34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91" style="width:10.32pt;height:10.32pt;mso-position-horizontal-relative:char;mso-position-vertical-relative:line" coordsize="1310,1310">
                <v:shape id="Shape 344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nie </w:t>
      </w:r>
    </w:p>
    <w:p w:rsidR="00F66A25" w:rsidRDefault="0060595D">
      <w:pPr>
        <w:spacing w:after="75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66A25" w:rsidRDefault="0060595D">
      <w:pPr>
        <w:numPr>
          <w:ilvl w:val="0"/>
          <w:numId w:val="2"/>
        </w:numPr>
        <w:spacing w:after="171" w:line="249" w:lineRule="auto"/>
        <w:ind w:hanging="358"/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  </w:t>
      </w:r>
    </w:p>
    <w:p w:rsidR="00F66A25" w:rsidRDefault="0060595D">
      <w:pPr>
        <w:spacing w:after="11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a)    Dlhodobý nehmotný a dlhodobý hmotný majetok </w:t>
      </w:r>
    </w:p>
    <w:p w:rsidR="00F66A25" w:rsidRDefault="0060595D">
      <w:pPr>
        <w:spacing w:after="11" w:line="249" w:lineRule="auto"/>
        <w:ind w:left="437" w:hanging="10"/>
      </w:pPr>
      <w:r>
        <w:rPr>
          <w:rFonts w:ascii="Times New Roman" w:eastAsia="Times New Roman" w:hAnsi="Times New Roman" w:cs="Times New Roman"/>
          <w:b/>
          <w:sz w:val="24"/>
        </w:rPr>
        <w:t>Dlhodobý majetok nakupovaný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sa oceňuje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 </w:t>
      </w:r>
    </w:p>
    <w:p w:rsidR="00F66A25" w:rsidRDefault="0060595D">
      <w:pPr>
        <w:spacing w:after="5" w:line="269" w:lineRule="auto"/>
        <w:ind w:left="422" w:hanging="10"/>
      </w:pPr>
      <w:r>
        <w:rPr>
          <w:rFonts w:ascii="Times New Roman" w:eastAsia="Times New Roman" w:hAnsi="Times New Roman" w:cs="Times New Roman"/>
          <w:sz w:val="24"/>
        </w:rPr>
        <w:t xml:space="preserve">Obstarávacia cena zahŕňa cenu, za ktorú sa majetok obstaral a náklady súvisiace s jeho obstaraním. Vyskytujúce sa náklady súvisiace s obstaraním v účtovnej jednotke: </w:t>
      </w:r>
    </w:p>
    <w:p w:rsidR="00F66A25" w:rsidRDefault="0060595D">
      <w:pPr>
        <w:spacing w:after="15" w:line="265" w:lineRule="auto"/>
        <w:ind w:left="456" w:right="6874" w:hanging="10"/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montáž </w: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provízia </w: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poistné</w:t>
      </w:r>
      <w:r>
        <w:rPr>
          <w:rFonts w:ascii="Times New Roman" w:eastAsia="Times New Roman" w:hAnsi="Times New Roman" w:cs="Times New Roman"/>
          <w:b/>
        </w:rPr>
        <w:t xml:space="preserve">  </w:t>
      </w:r>
    </w:p>
    <w:p w:rsidR="00F66A25" w:rsidRDefault="0060595D">
      <w:pPr>
        <w:spacing w:after="15" w:line="265" w:lineRule="auto"/>
        <w:ind w:left="456" w:hanging="10"/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66A25" w:rsidRDefault="0060595D">
      <w:pPr>
        <w:spacing w:after="5" w:line="269" w:lineRule="auto"/>
        <w:ind w:left="422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281940</wp:posOffset>
                </wp:positionH>
                <wp:positionV relativeFrom="paragraph">
                  <wp:posOffset>-824968</wp:posOffset>
                </wp:positionV>
                <wp:extent cx="135585" cy="1277112"/>
                <wp:effectExtent l="0" t="0" r="0" b="0"/>
                <wp:wrapSquare wrapText="bothSides"/>
                <wp:docPr id="3792" name="Group 37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5585" cy="1277112"/>
                          <a:chOff x="0" y="0"/>
                          <a:chExt cx="135585" cy="1277112"/>
                        </a:xfrm>
                      </wpg:grpSpPr>
                      <wps:wsp>
                        <wps:cNvPr id="373" name="Shape 37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4" name="Shape 374"/>
                        <wps:cNvSpPr/>
                        <wps:spPr>
                          <a:xfrm>
                            <a:off x="0" y="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0" y="0"/>
                                </a:moveTo>
                                <a:lnTo>
                                  <a:pt x="134061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" name="Shape 375"/>
                        <wps:cNvSpPr/>
                        <wps:spPr>
                          <a:xfrm>
                            <a:off x="0" y="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134061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9" name="Shape 379"/>
                        <wps:cNvSpPr/>
                        <wps:spPr>
                          <a:xfrm>
                            <a:off x="1524" y="16306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0" name="Shape 380"/>
                        <wps:cNvSpPr/>
                        <wps:spPr>
                          <a:xfrm>
                            <a:off x="0" y="161544"/>
                            <a:ext cx="134061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3">
                                <a:moveTo>
                                  <a:pt x="0" y="0"/>
                                </a:moveTo>
                                <a:lnTo>
                                  <a:pt x="134061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" name="Shape 381"/>
                        <wps:cNvSpPr/>
                        <wps:spPr>
                          <a:xfrm>
                            <a:off x="0" y="161544"/>
                            <a:ext cx="134061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3">
                                <a:moveTo>
                                  <a:pt x="134061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" name="Shape 385"/>
                        <wps:cNvSpPr/>
                        <wps:spPr>
                          <a:xfrm>
                            <a:off x="1524" y="32308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" name="Shape 389"/>
                        <wps:cNvSpPr/>
                        <wps:spPr>
                          <a:xfrm>
                            <a:off x="1524" y="48310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4" name="Shape 394"/>
                        <wps:cNvSpPr/>
                        <wps:spPr>
                          <a:xfrm>
                            <a:off x="1524" y="64465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5" name="Shape 395"/>
                        <wps:cNvSpPr/>
                        <wps:spPr>
                          <a:xfrm>
                            <a:off x="0" y="643128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0" y="0"/>
                                </a:moveTo>
                                <a:lnTo>
                                  <a:pt x="134061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6" name="Shape 396"/>
                        <wps:cNvSpPr/>
                        <wps:spPr>
                          <a:xfrm>
                            <a:off x="0" y="643128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134061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" name="Shape 403"/>
                        <wps:cNvSpPr/>
                        <wps:spPr>
                          <a:xfrm>
                            <a:off x="3048" y="9829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" name="Shape 404"/>
                        <wps:cNvSpPr/>
                        <wps:spPr>
                          <a:xfrm>
                            <a:off x="1524" y="981456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0" y="0"/>
                                </a:moveTo>
                                <a:lnTo>
                                  <a:pt x="134061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5" name="Shape 405"/>
                        <wps:cNvSpPr/>
                        <wps:spPr>
                          <a:xfrm>
                            <a:off x="1524" y="981456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134061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" name="Shape 409"/>
                        <wps:cNvSpPr/>
                        <wps:spPr>
                          <a:xfrm>
                            <a:off x="3048" y="1144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" name="Shape 410"/>
                        <wps:cNvSpPr/>
                        <wps:spPr>
                          <a:xfrm>
                            <a:off x="1524" y="114300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0" y="0"/>
                                </a:moveTo>
                                <a:lnTo>
                                  <a:pt x="134061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" name="Shape 411"/>
                        <wps:cNvSpPr/>
                        <wps:spPr>
                          <a:xfrm>
                            <a:off x="1524" y="114300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134061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792" style="width:10.676pt;height:100.56pt;position:absolute;mso-position-horizontal-relative:text;mso-position-horizontal:absolute;margin-left:22.2pt;mso-position-vertical-relative:text;margin-top:-64.9582pt;" coordsize="1355,12771">
                <v:shape id="Shape 373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74" style="position:absolute;width:1340;height:1341;left:0;top:0;" coordsize="134061,134112" path="m0,0l134061,134112">
                  <v:stroke weight="0.48pt" endcap="flat" joinstyle="round" on="true" color="#000000"/>
                  <v:fill on="false" color="#000000" opacity="0"/>
                </v:shape>
                <v:shape id="Shape 375" style="position:absolute;width:1340;height:1341;left:0;top:0;" coordsize="134061,134112" path="m134061,0l0,134112">
                  <v:stroke weight="0.48pt" endcap="flat" joinstyle="round" on="true" color="#000000"/>
                  <v:fill on="false" color="#000000" opacity="0"/>
                </v:shape>
                <v:shape id="Shape 379" style="position:absolute;width:1310;height:1310;left:15;top:163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80" style="position:absolute;width:1340;height:1341;left:0;top:1615;" coordsize="134061,134113" path="m0,0l134061,134113">
                  <v:stroke weight="0.48pt" endcap="flat" joinstyle="round" on="true" color="#000000"/>
                  <v:fill on="false" color="#000000" opacity="0"/>
                </v:shape>
                <v:shape id="Shape 381" style="position:absolute;width:1340;height:1341;left:0;top:1615;" coordsize="134061,134113" path="m134061,0l0,134113">
                  <v:stroke weight="0.48pt" endcap="flat" joinstyle="round" on="true" color="#000000"/>
                  <v:fill on="false" color="#000000" opacity="0"/>
                </v:shape>
                <v:shape id="Shape 385" style="position:absolute;width:1310;height:1310;left:15;top:323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89" style="position:absolute;width:1310;height:1310;left:15;top:4831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94" style="position:absolute;width:1310;height:1310;left:15;top:6446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395" style="position:absolute;width:1340;height:1341;left:0;top:6431;" coordsize="134061,134112" path="m0,0l134061,134112">
                  <v:stroke weight="0.48pt" endcap="flat" joinstyle="round" on="true" color="#000000"/>
                  <v:fill on="false" color="#000000" opacity="0"/>
                </v:shape>
                <v:shape id="Shape 396" style="position:absolute;width:1340;height:1341;left:0;top:6431;" coordsize="134061,134112" path="m134061,0l0,134112">
                  <v:stroke weight="0.48pt" endcap="flat" joinstyle="round" on="true" color="#000000"/>
                  <v:fill on="false" color="#000000" opacity="0"/>
                </v:shape>
                <v:shape id="Shape 403" style="position:absolute;width:1310;height:1310;left:30;top:9829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04" style="position:absolute;width:1340;height:1341;left:15;top:9814;" coordsize="134061,134112" path="m0,0l134061,134112">
                  <v:stroke weight="0.48pt" endcap="flat" joinstyle="round" on="true" color="#000000"/>
                  <v:fill on="false" color="#000000" opacity="0"/>
                </v:shape>
                <v:shape id="Shape 405" style="position:absolute;width:1340;height:1341;left:15;top:9814;" coordsize="134061,134112" path="m134061,0l0,134112">
                  <v:stroke weight="0.48pt" endcap="flat" joinstyle="round" on="true" color="#000000"/>
                  <v:fill on="false" color="#000000" opacity="0"/>
                </v:shape>
                <v:shape id="Shape 409" style="position:absolute;width:1310;height:1310;left:30;top:1144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10" style="position:absolute;width:1340;height:1341;left:15;top:11430;" coordsize="134061,134112" path="m0,0l134061,134112">
                  <v:stroke weight="0.48pt" endcap="flat" joinstyle="round" on="true" color="#000000"/>
                  <v:fill on="false" color="#000000" opacity="0"/>
                </v:shape>
                <v:shape id="Shape 411" style="position:absolute;width:1340;height:1341;left:15;top:11430;" coordsize="134061,134112" path="m134061,0l0,134112">
                  <v:stroke weight="0.48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4"/>
        </w:rPr>
        <w:t>Súč</w:t>
      </w:r>
      <w:r>
        <w:rPr>
          <w:rFonts w:ascii="Times New Roman" w:eastAsia="Times New Roman" w:hAnsi="Times New Roman" w:cs="Times New Roman"/>
          <w:sz w:val="24"/>
        </w:rPr>
        <w:t xml:space="preserve">asťou obstarávacej ceny nie sú: </w:t>
      </w:r>
    </w:p>
    <w:p w:rsidR="00F66A25" w:rsidRDefault="0060595D">
      <w:pPr>
        <w:spacing w:after="15" w:line="265" w:lineRule="auto"/>
        <w:ind w:left="456" w:hanging="10"/>
      </w:pPr>
      <w:r>
        <w:rPr>
          <w:rFonts w:ascii="Times New Roman" w:eastAsia="Times New Roman" w:hAnsi="Times New Roman" w:cs="Times New Roman"/>
        </w:rPr>
        <w:t xml:space="preserve">  úroky  </w:t>
      </w:r>
    </w:p>
    <w:p w:rsidR="00F66A25" w:rsidRDefault="0060595D">
      <w:pPr>
        <w:spacing w:after="15" w:line="265" w:lineRule="auto"/>
        <w:ind w:left="456" w:hanging="10"/>
      </w:pPr>
      <w:r>
        <w:rPr>
          <w:rFonts w:ascii="Times New Roman" w:eastAsia="Times New Roman" w:hAnsi="Times New Roman" w:cs="Times New Roman"/>
        </w:rPr>
        <w:t xml:space="preserve">  realizované kurzové rozdiely, </w:t>
      </w:r>
    </w:p>
    <w:p w:rsidR="00F66A25" w:rsidRDefault="0060595D">
      <w:pPr>
        <w:spacing w:after="5" w:line="269" w:lineRule="auto"/>
        <w:ind w:left="422" w:hanging="10"/>
      </w:pPr>
      <w:r>
        <w:rPr>
          <w:rFonts w:ascii="Times New Roman" w:eastAsia="Times New Roman" w:hAnsi="Times New Roman" w:cs="Times New Roman"/>
          <w:sz w:val="24"/>
        </w:rPr>
        <w:t xml:space="preserve">ktoré vznikli do momentu uvedenia dlhodobého majetku do užívania. </w:t>
      </w:r>
    </w:p>
    <w:p w:rsidR="00F66A25" w:rsidRDefault="0060595D">
      <w:pPr>
        <w:spacing w:after="11" w:line="249" w:lineRule="auto"/>
        <w:ind w:left="437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Dlhodobý majetok vytvorený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oceňuje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F66A25" w:rsidRDefault="0060595D">
      <w:pPr>
        <w:spacing w:after="5" w:line="269" w:lineRule="auto"/>
        <w:ind w:left="422" w:hanging="10"/>
      </w:pPr>
      <w:r>
        <w:rPr>
          <w:rFonts w:ascii="Times New Roman" w:eastAsia="Times New Roman" w:hAnsi="Times New Roman" w:cs="Times New Roman"/>
          <w:sz w:val="24"/>
        </w:rPr>
        <w:t xml:space="preserve">Vlastné náklady obsahujú: </w:t>
      </w:r>
    </w:p>
    <w:p w:rsidR="00F66A25" w:rsidRDefault="0060595D">
      <w:pPr>
        <w:spacing w:after="15" w:line="265" w:lineRule="auto"/>
        <w:ind w:left="456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283464</wp:posOffset>
                </wp:positionH>
                <wp:positionV relativeFrom="paragraph">
                  <wp:posOffset>-14664</wp:posOffset>
                </wp:positionV>
                <wp:extent cx="131064" cy="291338"/>
                <wp:effectExtent l="0" t="0" r="0" b="0"/>
                <wp:wrapSquare wrapText="bothSides"/>
                <wp:docPr id="3793" name="Group 37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291338"/>
                          <a:chOff x="0" y="0"/>
                          <a:chExt cx="131064" cy="291338"/>
                        </a:xfrm>
                      </wpg:grpSpPr>
                      <wps:wsp>
                        <wps:cNvPr id="428" name="Shape 4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2" name="Shape 432"/>
                        <wps:cNvSpPr/>
                        <wps:spPr>
                          <a:xfrm>
                            <a:off x="0" y="159969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793" style="width:10.32pt;height:22.94pt;position:absolute;mso-position-horizontal-relative:text;mso-position-horizontal:absolute;margin-left:22.32pt;mso-position-vertical-relative:text;margin-top:-1.15469pt;" coordsize="1310,2913">
                <v:shape id="Shape 428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32" style="position:absolute;width:1310;height:1313;left:0;top:1599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</w:t>
      </w:r>
      <w:r>
        <w:rPr>
          <w:rFonts w:ascii="Times New Roman" w:eastAsia="Times New Roman" w:hAnsi="Times New Roman" w:cs="Times New Roman"/>
        </w:rPr>
        <w:t xml:space="preserve">e náklady vynaložené na výrobu alebo inú činnosť </w:t>
      </w:r>
    </w:p>
    <w:p w:rsidR="00F66A25" w:rsidRDefault="0060595D">
      <w:pPr>
        <w:spacing w:after="15" w:line="265" w:lineRule="auto"/>
        <w:ind w:left="456" w:hanging="10"/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 </w:t>
      </w:r>
    </w:p>
    <w:p w:rsidR="00F66A25" w:rsidRDefault="0060595D">
      <w:pPr>
        <w:spacing w:after="11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majetok   získaný   darovaním   alebo   delimitáciou   </w:t>
      </w:r>
      <w:r>
        <w:rPr>
          <w:rFonts w:ascii="Times New Roman" w:eastAsia="Times New Roman" w:hAnsi="Times New Roman" w:cs="Times New Roman"/>
          <w:sz w:val="24"/>
        </w:rPr>
        <w:t>sa   oceňuje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reprodukčnou obstarávacou cenou.</w:t>
      </w:r>
      <w:r>
        <w:rPr>
          <w:rFonts w:ascii="Times New Roman" w:eastAsia="Times New Roman" w:hAnsi="Times New Roman" w:cs="Times New Roman"/>
          <w:b/>
          <w:sz w:val="24"/>
        </w:rPr>
        <w:t xml:space="preserve">   </w:t>
      </w:r>
    </w:p>
    <w:p w:rsidR="00F66A25" w:rsidRDefault="0060595D">
      <w:pPr>
        <w:spacing w:after="5" w:line="269" w:lineRule="auto"/>
        <w:ind w:left="10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       </w:t>
      </w:r>
      <w:r>
        <w:rPr>
          <w:rFonts w:ascii="Times New Roman" w:eastAsia="Times New Roman" w:hAnsi="Times New Roman" w:cs="Times New Roman"/>
          <w:b/>
          <w:sz w:val="24"/>
        </w:rPr>
        <w:t xml:space="preserve">Dlhodobý    majetok   nadobudnutý    bezodplatným    prevodom    </w:t>
      </w:r>
      <w:r>
        <w:rPr>
          <w:rFonts w:ascii="Times New Roman" w:eastAsia="Times New Roman" w:hAnsi="Times New Roman" w:cs="Times New Roman"/>
          <w:sz w:val="24"/>
        </w:rPr>
        <w:t>pri     splynutí,   zlúčení, rozdelení alebo</w:t>
      </w:r>
      <w:r>
        <w:rPr>
          <w:rFonts w:ascii="Times New Roman" w:eastAsia="Times New Roman" w:hAnsi="Times New Roman" w:cs="Times New Roman"/>
          <w:b/>
          <w:sz w:val="24"/>
        </w:rPr>
        <w:t xml:space="preserve"> pri prevode správy </w:t>
      </w:r>
      <w:r>
        <w:rPr>
          <w:rFonts w:ascii="Times New Roman" w:eastAsia="Times New Roman" w:hAnsi="Times New Roman" w:cs="Times New Roman"/>
          <w:sz w:val="24"/>
        </w:rPr>
        <w:t>sa oceňuje cenou, v ktorej sa doteraz viedol  v účtovníctve.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:rsidR="00F66A25" w:rsidRDefault="0060595D">
      <w:pPr>
        <w:spacing w:after="5" w:line="269" w:lineRule="auto"/>
        <w:ind w:left="10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</w:rPr>
        <w:t xml:space="preserve">Ak cenu nie je možné zistiť, oceňuje sa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reprodukčnou obst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arávacou cenou.</w:t>
      </w:r>
      <w:r>
        <w:rPr>
          <w:rFonts w:ascii="Times New Roman" w:eastAsia="Times New Roman" w:hAnsi="Times New Roman" w:cs="Times New Roman"/>
          <w:sz w:val="24"/>
        </w:rPr>
        <w:t xml:space="preserve">   </w:t>
      </w:r>
    </w:p>
    <w:p w:rsidR="00F66A25" w:rsidRDefault="0060595D">
      <w:pPr>
        <w:spacing w:after="5" w:line="269" w:lineRule="auto"/>
        <w:ind w:left="427" w:hanging="427"/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majetku sa vyjadruje vytvorením opravnej položky. </w:t>
      </w:r>
    </w:p>
    <w:p w:rsidR="00F66A25" w:rsidRDefault="0060595D">
      <w:pPr>
        <w:spacing w:after="2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66A25" w:rsidRDefault="0060595D">
      <w:pPr>
        <w:numPr>
          <w:ilvl w:val="0"/>
          <w:numId w:val="3"/>
        </w:numPr>
        <w:spacing w:after="11" w:line="249" w:lineRule="auto"/>
        <w:ind w:hanging="420"/>
      </w:pP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sa oceňuje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>.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16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numPr>
          <w:ilvl w:val="0"/>
          <w:numId w:val="3"/>
        </w:numPr>
        <w:spacing w:after="11" w:line="249" w:lineRule="auto"/>
        <w:ind w:hanging="420"/>
      </w:pPr>
      <w:r>
        <w:rPr>
          <w:rFonts w:ascii="Times New Roman" w:eastAsia="Times New Roman" w:hAnsi="Times New Roman" w:cs="Times New Roman"/>
          <w:b/>
          <w:sz w:val="24"/>
        </w:rPr>
        <w:t xml:space="preserve">Zásoby  </w:t>
      </w:r>
    </w:p>
    <w:p w:rsidR="00F66A25" w:rsidRDefault="0060595D">
      <w:pPr>
        <w:spacing w:after="18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21"/>
        <w:ind w:left="420"/>
      </w:pPr>
      <w:r>
        <w:rPr>
          <w:rFonts w:ascii="Times New Roman" w:eastAsia="Times New Roman" w:hAnsi="Times New Roman" w:cs="Times New Roman"/>
          <w:b/>
          <w:sz w:val="24"/>
        </w:rPr>
        <w:t>Nakupované zásoby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 </w:t>
      </w:r>
    </w:p>
    <w:p w:rsidR="00F66A25" w:rsidRDefault="0060595D">
      <w:pPr>
        <w:spacing w:after="5" w:line="269" w:lineRule="auto"/>
        <w:ind w:left="422" w:hanging="10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Obstarávacia cena zahŕňa cenu, za ktorú sa zásoby obstarali a náklady súvisiace s ich obstaraním. Vyskytujúce sa náklady súvisiace s obstaraním v účtovnej jednotke: </w:t>
      </w:r>
    </w:p>
    <w:p w:rsidR="00F66A25" w:rsidRDefault="0060595D">
      <w:pPr>
        <w:spacing w:after="15" w:line="265" w:lineRule="auto"/>
        <w:ind w:left="456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281940</wp:posOffset>
                </wp:positionH>
                <wp:positionV relativeFrom="paragraph">
                  <wp:posOffset>-14708</wp:posOffset>
                </wp:positionV>
                <wp:extent cx="134061" cy="454152"/>
                <wp:effectExtent l="0" t="0" r="0" b="0"/>
                <wp:wrapSquare wrapText="bothSides"/>
                <wp:docPr id="3794" name="Group 3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061" cy="454152"/>
                          <a:chOff x="0" y="0"/>
                          <a:chExt cx="134061" cy="454152"/>
                        </a:xfrm>
                      </wpg:grpSpPr>
                      <wps:wsp>
                        <wps:cNvPr id="504" name="Shape 504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505"/>
                        <wps:cNvSpPr/>
                        <wps:spPr>
                          <a:xfrm>
                            <a:off x="0" y="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0" y="0"/>
                                </a:moveTo>
                                <a:lnTo>
                                  <a:pt x="134061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506"/>
                        <wps:cNvSpPr/>
                        <wps:spPr>
                          <a:xfrm>
                            <a:off x="0" y="0"/>
                            <a:ext cx="134061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2">
                                <a:moveTo>
                                  <a:pt x="134061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510"/>
                        <wps:cNvSpPr/>
                        <wps:spPr>
                          <a:xfrm>
                            <a:off x="1524" y="161544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511"/>
                        <wps:cNvSpPr/>
                        <wps:spPr>
                          <a:xfrm>
                            <a:off x="0" y="160020"/>
                            <a:ext cx="134061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3">
                                <a:moveTo>
                                  <a:pt x="0" y="0"/>
                                </a:moveTo>
                                <a:lnTo>
                                  <a:pt x="134061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512"/>
                        <wps:cNvSpPr/>
                        <wps:spPr>
                          <a:xfrm>
                            <a:off x="0" y="160020"/>
                            <a:ext cx="134061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061" h="134113">
                                <a:moveTo>
                                  <a:pt x="134061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6" name="Shape 516"/>
                        <wps:cNvSpPr/>
                        <wps:spPr>
                          <a:xfrm>
                            <a:off x="1524" y="32308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794" style="width:10.556pt;height:35.76pt;position:absolute;mso-position-horizontal-relative:text;mso-position-horizontal:absolute;margin-left:22.2pt;mso-position-vertical-relative:text;margin-top:-1.1582pt;" coordsize="1340,4541">
                <v:shape id="Shape 504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505" style="position:absolute;width:1340;height:1341;left:0;top:0;" coordsize="134061,134112" path="m0,0l134061,134112">
                  <v:stroke weight="0.48pt" endcap="flat" joinstyle="round" on="true" color="#000000"/>
                  <v:fill on="false" color="#000000" opacity="0"/>
                </v:shape>
                <v:shape id="Shape 506" style="position:absolute;width:1340;height:1341;left:0;top:0;" coordsize="134061,134112" path="m134061,0l0,134112">
                  <v:stroke weight="0.48pt" endcap="flat" joinstyle="round" on="true" color="#000000"/>
                  <v:fill on="false" color="#000000" opacity="0"/>
                </v:shape>
                <v:shape id="Shape 510" style="position:absolute;width:1310;height:1310;left:15;top:1615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v:shape id="Shape 511" style="position:absolute;width:1340;height:1341;left:0;top:1600;" coordsize="134061,134113" path="m0,0l134061,134113">
                  <v:stroke weight="0.48pt" endcap="flat" joinstyle="round" on="true" color="#000000"/>
                  <v:fill on="false" color="#000000" opacity="0"/>
                </v:shape>
                <v:shape id="Shape 512" style="position:absolute;width:1340;height:1341;left:0;top:1600;" coordsize="134061,134113" path="m134061,0l0,134113">
                  <v:stroke weight="0.48pt" endcap="flat" joinstyle="round" on="true" color="#000000"/>
                  <v:fill on="false" color="#000000" opacity="0"/>
                </v:shape>
                <v:shape id="Shape 516" style="position:absolute;width:1310;height:1310;left:15;top:323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66A25" w:rsidRDefault="0060595D">
      <w:pPr>
        <w:spacing w:after="15" w:line="265" w:lineRule="auto"/>
        <w:ind w:left="456" w:right="7313" w:hanging="10"/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montáž </w:t>
      </w: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66A25" w:rsidRDefault="0060595D">
      <w:pPr>
        <w:spacing w:after="16" w:line="270" w:lineRule="auto"/>
        <w:ind w:left="4162"/>
      </w:pPr>
      <w:r>
        <w:rPr>
          <w:rFonts w:ascii="Times New Roman" w:eastAsia="Times New Roman" w:hAnsi="Times New Roman" w:cs="Times New Roman"/>
          <w:b/>
          <w:sz w:val="28"/>
        </w:rPr>
        <w:t xml:space="preserve">Čl. III </w:t>
      </w:r>
    </w:p>
    <w:p w:rsidR="00F66A25" w:rsidRDefault="0060595D">
      <w:pPr>
        <w:spacing w:after="16" w:line="270" w:lineRule="auto"/>
        <w:ind w:left="1310" w:hanging="1241"/>
      </w:pPr>
      <w:r>
        <w:rPr>
          <w:rFonts w:ascii="Times New Roman" w:eastAsia="Times New Roman" w:hAnsi="Times New Roman" w:cs="Times New Roman"/>
          <w:b/>
          <w:sz w:val="28"/>
        </w:rPr>
        <w:t>Informácie o skutočnosti</w:t>
      </w:r>
      <w:r>
        <w:rPr>
          <w:rFonts w:ascii="Times New Roman" w:eastAsia="Times New Roman" w:hAnsi="Times New Roman" w:cs="Times New Roman"/>
          <w:b/>
          <w:sz w:val="28"/>
        </w:rPr>
        <w:t xml:space="preserve">ach, ktoré nastali po dni, ku ktorému sa zostavuje účtovná závierka do dňa zostavenia účtovnej závierky </w:t>
      </w:r>
    </w:p>
    <w:p w:rsidR="00F66A25" w:rsidRDefault="0060595D">
      <w:pPr>
        <w:spacing w:after="0"/>
        <w:ind w:left="4537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F66A25" w:rsidRDefault="0060595D">
      <w:pPr>
        <w:spacing w:after="37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1.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Informácie o skutočnostiach, ktoré nastali po dni, ku ktorému sa zostavuje účtovná                        </w:t>
      </w:r>
    </w:p>
    <w:p w:rsidR="00F66A25" w:rsidRDefault="0060595D">
      <w:pPr>
        <w:spacing w:after="11" w:line="249" w:lineRule="auto"/>
        <w:ind w:left="370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závierka do dňa zostavenia účtovnej závierky </w:t>
      </w:r>
    </w:p>
    <w:p w:rsidR="00F66A25" w:rsidRDefault="0060595D">
      <w:pPr>
        <w:spacing w:after="131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123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V Rusovciach, dňa 3</w:t>
      </w:r>
      <w:r>
        <w:rPr>
          <w:rFonts w:ascii="Times New Roman" w:eastAsia="Times New Roman" w:hAnsi="Times New Roman" w:cs="Times New Roman"/>
          <w:b/>
          <w:sz w:val="24"/>
        </w:rPr>
        <w:t>0.01.2017</w:t>
      </w:r>
      <w:r>
        <w:rPr>
          <w:rFonts w:ascii="Times New Roman" w:eastAsia="Times New Roman" w:hAnsi="Times New Roman" w:cs="Times New Roman"/>
          <w:b/>
          <w:sz w:val="24"/>
        </w:rPr>
        <w:t xml:space="preserve">                                                    </w:t>
      </w:r>
      <w:bookmarkStart w:id="0" w:name="_GoBack"/>
      <w:bookmarkEnd w:id="0"/>
    </w:p>
    <w:p w:rsidR="00F66A25" w:rsidRDefault="0060595D">
      <w:pPr>
        <w:spacing w:after="112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spacing w:after="147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F66A25" w:rsidRDefault="0060595D">
      <w:pPr>
        <w:tabs>
          <w:tab w:val="center" w:pos="1416"/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7489"/>
        </w:tabs>
        <w:spacing w:after="125" w:line="249" w:lineRule="auto"/>
        <w:ind w:left="-15"/>
      </w:pPr>
      <w:r>
        <w:rPr>
          <w:rFonts w:ascii="Times New Roman" w:eastAsia="Times New Roman" w:hAnsi="Times New Roman" w:cs="Times New Roman"/>
          <w:b/>
          <w:sz w:val="24"/>
        </w:rPr>
        <w:t xml:space="preserve">M.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Varhoľ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Pr="0060595D">
        <w:rPr>
          <w:rFonts w:ascii="Times New Roman" w:hAnsi="Times New Roman" w:cs="Times New Roman"/>
          <w:b/>
          <w:bCs/>
          <w:sz w:val="24"/>
          <w:szCs w:val="24"/>
        </w:rPr>
        <w:t xml:space="preserve">Mgr. Rastislav </w:t>
      </w:r>
      <w:proofErr w:type="spellStart"/>
      <w:r w:rsidRPr="0060595D">
        <w:rPr>
          <w:rFonts w:ascii="Times New Roman" w:hAnsi="Times New Roman" w:cs="Times New Roman"/>
          <w:b/>
          <w:bCs/>
          <w:sz w:val="24"/>
          <w:szCs w:val="24"/>
        </w:rPr>
        <w:t>Kunst</w:t>
      </w:r>
      <w:proofErr w:type="spellEnd"/>
    </w:p>
    <w:p w:rsidR="00F66A25" w:rsidRDefault="0060595D">
      <w:pPr>
        <w:spacing w:after="97"/>
      </w:pPr>
      <w:r>
        <w:rPr>
          <w:rFonts w:ascii="Times New Roman" w:eastAsia="Times New Roman" w:hAnsi="Times New Roman" w:cs="Times New Roman"/>
          <w:sz w:val="20"/>
        </w:rPr>
        <w:t xml:space="preserve">Zodpovedná osoba za  vypracovanie                                            </w:t>
      </w:r>
      <w:r>
        <w:rPr>
          <w:rFonts w:ascii="Times New Roman" w:eastAsia="Times New Roman" w:hAnsi="Times New Roman" w:cs="Times New Roman"/>
          <w:sz w:val="20"/>
        </w:rPr>
        <w:t xml:space="preserve">                            Štatutárny orgán riaditeľ</w:t>
      </w:r>
      <w:r>
        <w:rPr>
          <w:rFonts w:ascii="Times New Roman" w:eastAsia="Times New Roman" w:hAnsi="Times New Roman" w:cs="Times New Roman"/>
          <w:sz w:val="20"/>
        </w:rPr>
        <w:t xml:space="preserve">  </w:t>
      </w:r>
    </w:p>
    <w:p w:rsidR="00F66A25" w:rsidRDefault="0060595D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sectPr w:rsidR="00F66A25">
      <w:pgSz w:w="11906" w:h="16838"/>
      <w:pgMar w:top="1451" w:right="1416" w:bottom="1535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70C51"/>
    <w:multiLevelType w:val="hybridMultilevel"/>
    <w:tmpl w:val="7362EDD4"/>
    <w:lvl w:ilvl="0" w:tplc="5BC6208E">
      <w:start w:val="2"/>
      <w:numFmt w:val="lowerLetter"/>
      <w:lvlText w:val="%1)"/>
      <w:lvlJc w:val="left"/>
      <w:pPr>
        <w:ind w:left="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E2E1E7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E0AE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70A7CB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140E4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BDA7BF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8E46E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DE59F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205D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0D6FB1"/>
    <w:multiLevelType w:val="hybridMultilevel"/>
    <w:tmpl w:val="6CF45AF8"/>
    <w:lvl w:ilvl="0" w:tplc="53BEFA6C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A4CAC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AACE77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CA882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340A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95802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80A138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6C9B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1A551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1D75B74"/>
    <w:multiLevelType w:val="hybridMultilevel"/>
    <w:tmpl w:val="91B8D074"/>
    <w:lvl w:ilvl="0" w:tplc="7FF8B1E2">
      <w:start w:val="1"/>
      <w:numFmt w:val="decimal"/>
      <w:lvlText w:val="%1."/>
      <w:lvlJc w:val="left"/>
      <w:pPr>
        <w:ind w:left="35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670919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41E9E5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9610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3E1ED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D4802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BAA6F4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858F72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44C5A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A25"/>
    <w:rsid w:val="0060595D"/>
    <w:rsid w:val="00F66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C026B"/>
  <w15:docId w15:val="{11918485-B0C2-4FCB-BE35-48DE7895C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482</Words>
  <Characters>2753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</dc:creator>
  <cp:keywords/>
  <cp:lastModifiedBy>milan</cp:lastModifiedBy>
  <cp:revision>2</cp:revision>
  <dcterms:created xsi:type="dcterms:W3CDTF">2017-01-31T19:36:00Z</dcterms:created>
  <dcterms:modified xsi:type="dcterms:W3CDTF">2017-01-31T19:36:00Z</dcterms:modified>
</cp:coreProperties>
</file>