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15C3" w:rsidRPr="003015C3" w:rsidRDefault="003015C3" w:rsidP="003015C3">
      <w:pPr>
        <w:rPr>
          <w:sz w:val="24"/>
          <w:szCs w:val="24"/>
        </w:rPr>
      </w:pPr>
      <w:r>
        <w:t xml:space="preserve">                                                                    </w:t>
      </w:r>
    </w:p>
    <w:p w:rsidR="003015C3" w:rsidRDefault="003015C3" w:rsidP="003015C3">
      <w:pPr>
        <w:spacing w:line="240" w:lineRule="auto"/>
        <w:ind w:left="0"/>
        <w:rPr>
          <w:sz w:val="32"/>
          <w:szCs w:val="28"/>
        </w:rPr>
      </w:pPr>
      <w:r>
        <w:rPr>
          <w:sz w:val="32"/>
          <w:szCs w:val="28"/>
        </w:rPr>
        <w:t xml:space="preserve">                                     OBEC Tajná</w:t>
      </w:r>
    </w:p>
    <w:p w:rsidR="003015C3" w:rsidRDefault="003015C3" w:rsidP="003015C3">
      <w:pPr>
        <w:spacing w:line="240" w:lineRule="auto"/>
        <w:ind w:left="0"/>
        <w:rPr>
          <w:sz w:val="24"/>
          <w:szCs w:val="24"/>
        </w:rPr>
      </w:pPr>
      <w:r w:rsidRPr="003015C3">
        <w:rPr>
          <w:sz w:val="24"/>
          <w:szCs w:val="24"/>
        </w:rPr>
        <w:t>Poznámky individuálnej účtovnej závierky zostavenej k 31.</w:t>
      </w:r>
      <w:r>
        <w:rPr>
          <w:sz w:val="24"/>
          <w:szCs w:val="24"/>
        </w:rPr>
        <w:t xml:space="preserve"> de</w:t>
      </w:r>
      <w:r w:rsidRPr="003015C3">
        <w:rPr>
          <w:sz w:val="24"/>
          <w:szCs w:val="24"/>
        </w:rPr>
        <w:t>cembru 2016</w:t>
      </w:r>
    </w:p>
    <w:p w:rsidR="003015C3" w:rsidRDefault="003015C3" w:rsidP="003015C3">
      <w:pPr>
        <w:spacing w:line="240" w:lineRule="auto"/>
        <w:ind w:left="0"/>
        <w:rPr>
          <w:sz w:val="24"/>
          <w:szCs w:val="24"/>
        </w:rPr>
      </w:pPr>
    </w:p>
    <w:p w:rsidR="003015C3" w:rsidRPr="003015C3" w:rsidRDefault="003015C3" w:rsidP="003015C3">
      <w:pPr>
        <w:spacing w:line="240" w:lineRule="auto"/>
        <w:ind w:left="0"/>
        <w:rPr>
          <w:b/>
          <w:sz w:val="28"/>
          <w:szCs w:val="28"/>
        </w:rPr>
      </w:pPr>
      <w:r>
        <w:rPr>
          <w:sz w:val="24"/>
          <w:szCs w:val="24"/>
        </w:rPr>
        <w:t xml:space="preserve">                  </w:t>
      </w:r>
      <w:r w:rsidRPr="003015C3">
        <w:rPr>
          <w:b/>
          <w:sz w:val="28"/>
          <w:szCs w:val="28"/>
        </w:rPr>
        <w:t>Poznámky individuálnej účtovnej závierky obce Tajná</w:t>
      </w:r>
    </w:p>
    <w:p w:rsidR="003015C3" w:rsidRDefault="003015C3" w:rsidP="003015C3">
      <w:pPr>
        <w:spacing w:line="240" w:lineRule="auto"/>
        <w:ind w:left="0"/>
        <w:rPr>
          <w:b/>
          <w:sz w:val="28"/>
          <w:szCs w:val="28"/>
        </w:rPr>
      </w:pPr>
      <w:r w:rsidRPr="003015C3">
        <w:rPr>
          <w:b/>
          <w:sz w:val="28"/>
          <w:szCs w:val="28"/>
        </w:rPr>
        <w:t xml:space="preserve">                                   Zostavenej k 31.decembru 2016</w:t>
      </w:r>
    </w:p>
    <w:p w:rsidR="003015C3" w:rsidRDefault="003015C3" w:rsidP="003015C3">
      <w:pPr>
        <w:spacing w:line="240" w:lineRule="auto"/>
        <w:ind w:left="0"/>
        <w:rPr>
          <w:b/>
          <w:sz w:val="28"/>
          <w:szCs w:val="28"/>
        </w:rPr>
      </w:pPr>
    </w:p>
    <w:p w:rsidR="000C3FF3" w:rsidRPr="000C3FF3" w:rsidRDefault="003015C3" w:rsidP="000C3FF3">
      <w:pPr>
        <w:pStyle w:val="Odsekzoznamu"/>
        <w:numPr>
          <w:ilvl w:val="0"/>
          <w:numId w:val="4"/>
        </w:numPr>
        <w:spacing w:line="240" w:lineRule="auto"/>
        <w:rPr>
          <w:b/>
          <w:sz w:val="28"/>
          <w:szCs w:val="28"/>
        </w:rPr>
      </w:pPr>
      <w:r w:rsidRPr="000C3FF3">
        <w:rPr>
          <w:b/>
          <w:sz w:val="28"/>
          <w:szCs w:val="28"/>
        </w:rPr>
        <w:t xml:space="preserve">VŚEOBECNÉ </w:t>
      </w:r>
      <w:r w:rsidR="000C3FF3" w:rsidRPr="000C3FF3">
        <w:rPr>
          <w:b/>
          <w:i/>
          <w:sz w:val="24"/>
          <w:szCs w:val="28"/>
        </w:rPr>
        <w:t>ÚDAJE</w:t>
      </w:r>
    </w:p>
    <w:p w:rsidR="000C3FF3" w:rsidRDefault="000C3FF3" w:rsidP="000C3FF3">
      <w:pPr>
        <w:pBdr>
          <w:bottom w:val="single" w:sz="6" w:space="1" w:color="auto"/>
        </w:pBdr>
        <w:spacing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Identifikačné údaje účtovnej jednotky:</w:t>
      </w:r>
    </w:p>
    <w:p w:rsidR="0078276D" w:rsidRDefault="0078276D" w:rsidP="000C3FF3">
      <w:pPr>
        <w:spacing w:line="240" w:lineRule="auto"/>
        <w:rPr>
          <w:i/>
          <w:sz w:val="28"/>
          <w:szCs w:val="28"/>
        </w:rPr>
      </w:pPr>
    </w:p>
    <w:p w:rsidR="000C3FF3" w:rsidRDefault="000C3FF3" w:rsidP="000C3FF3">
      <w:pPr>
        <w:spacing w:line="240" w:lineRule="auto"/>
        <w:rPr>
          <w:sz w:val="24"/>
          <w:szCs w:val="28"/>
        </w:rPr>
      </w:pPr>
      <w:r>
        <w:rPr>
          <w:sz w:val="24"/>
          <w:szCs w:val="28"/>
        </w:rPr>
        <w:t>Obec Tajná</w:t>
      </w:r>
    </w:p>
    <w:p w:rsidR="000C3FF3" w:rsidRDefault="000C3FF3" w:rsidP="000C3FF3">
      <w:pPr>
        <w:spacing w:line="240" w:lineRule="auto"/>
        <w:rPr>
          <w:sz w:val="24"/>
          <w:szCs w:val="28"/>
        </w:rPr>
      </w:pPr>
      <w:r>
        <w:rPr>
          <w:sz w:val="24"/>
          <w:szCs w:val="28"/>
        </w:rPr>
        <w:t>Tajná č.3</w:t>
      </w:r>
    </w:p>
    <w:p w:rsidR="000C3FF3" w:rsidRDefault="000C3FF3" w:rsidP="000C3FF3">
      <w:pPr>
        <w:spacing w:line="240" w:lineRule="auto"/>
        <w:rPr>
          <w:sz w:val="24"/>
          <w:szCs w:val="28"/>
        </w:rPr>
      </w:pPr>
      <w:r>
        <w:rPr>
          <w:sz w:val="24"/>
          <w:szCs w:val="28"/>
        </w:rPr>
        <w:t>95201</w:t>
      </w:r>
    </w:p>
    <w:p w:rsidR="000C3FF3" w:rsidRDefault="000C3FF3" w:rsidP="000C3FF3">
      <w:pPr>
        <w:spacing w:line="240" w:lineRule="auto"/>
        <w:rPr>
          <w:sz w:val="24"/>
          <w:szCs w:val="28"/>
        </w:rPr>
      </w:pPr>
      <w:r>
        <w:rPr>
          <w:sz w:val="24"/>
          <w:szCs w:val="28"/>
        </w:rPr>
        <w:t>IČO: 00308501</w:t>
      </w:r>
    </w:p>
    <w:p w:rsidR="000C3FF3" w:rsidRDefault="000C3FF3" w:rsidP="000C3FF3">
      <w:pPr>
        <w:spacing w:line="240" w:lineRule="auto"/>
        <w:rPr>
          <w:sz w:val="24"/>
          <w:szCs w:val="28"/>
        </w:rPr>
      </w:pPr>
      <w:r>
        <w:rPr>
          <w:sz w:val="24"/>
          <w:szCs w:val="28"/>
        </w:rPr>
        <w:t xml:space="preserve">Obec Tajná /v ďalšom texte len Obec/ bola založená v roku 1990 zákonom č. 369/1990 Zb. o obecnom zriadení. Účtovná závierka Obce k 31.decembru 2016 je zostavená ako riadna individuálna účtovná závierka podľa zákona č. 431/2002 </w:t>
      </w:r>
      <w:proofErr w:type="spellStart"/>
      <w:r>
        <w:rPr>
          <w:sz w:val="24"/>
          <w:szCs w:val="28"/>
        </w:rPr>
        <w:t>Z.z</w:t>
      </w:r>
      <w:proofErr w:type="spellEnd"/>
      <w:r>
        <w:rPr>
          <w:sz w:val="24"/>
          <w:szCs w:val="28"/>
        </w:rPr>
        <w:t>.  o účtovníctve v znení neskorších predpisov, za účtovné obdobie od 1.januára 2016 do 31. decembra 2016.</w:t>
      </w:r>
    </w:p>
    <w:p w:rsidR="000C3FF3" w:rsidRDefault="000C3FF3" w:rsidP="000C3FF3">
      <w:pPr>
        <w:pBdr>
          <w:bottom w:val="single" w:sz="6" w:space="1" w:color="auto"/>
        </w:pBdr>
        <w:spacing w:line="240" w:lineRule="auto"/>
        <w:rPr>
          <w:i/>
          <w:sz w:val="28"/>
          <w:szCs w:val="28"/>
        </w:rPr>
      </w:pPr>
      <w:r w:rsidRPr="000C3FF3">
        <w:rPr>
          <w:i/>
          <w:sz w:val="28"/>
          <w:szCs w:val="28"/>
        </w:rPr>
        <w:t>Opis činnosti účtovnej jednotky</w:t>
      </w:r>
    </w:p>
    <w:p w:rsidR="0078276D" w:rsidRPr="000C3FF3" w:rsidRDefault="0078276D" w:rsidP="0078276D">
      <w:pPr>
        <w:spacing w:line="240" w:lineRule="auto"/>
        <w:ind w:left="0"/>
        <w:rPr>
          <w:i/>
          <w:sz w:val="24"/>
          <w:szCs w:val="24"/>
        </w:rPr>
      </w:pPr>
    </w:p>
    <w:p w:rsidR="000C3FF3" w:rsidRDefault="000C3FF3" w:rsidP="000C3FF3">
      <w:pPr>
        <w:spacing w:line="240" w:lineRule="auto"/>
        <w:rPr>
          <w:sz w:val="24"/>
          <w:szCs w:val="24"/>
        </w:rPr>
      </w:pPr>
      <w:r w:rsidRPr="000C3FF3">
        <w:rPr>
          <w:sz w:val="24"/>
          <w:szCs w:val="24"/>
        </w:rPr>
        <w:t>Základnou úlohou Obce pri výkone samosprávy, ako právnickej osoby samostatne hospodáriacej s vlastným majetkom a so svojimi finančnými zdrojmi, je starostlivosť o všestranný  rozvoj  jej územia a starostlivosť o potreby jej obyvateľov.</w:t>
      </w:r>
    </w:p>
    <w:p w:rsidR="000C3FF3" w:rsidRDefault="000C3FF3" w:rsidP="000C3FF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nemá v zriaďovateľskej pôsobnosti žiadnu rozpočtovú organizáciu.</w:t>
      </w:r>
    </w:p>
    <w:p w:rsidR="000C3FF3" w:rsidRDefault="0078276D" w:rsidP="000C3FF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je súčasť</w:t>
      </w:r>
      <w:r w:rsidR="000C3FF3">
        <w:rPr>
          <w:sz w:val="24"/>
          <w:szCs w:val="24"/>
        </w:rPr>
        <w:t>ou súhrnného celku verejnej správy Slovenskej republiky.</w:t>
      </w:r>
    </w:p>
    <w:p w:rsidR="0078276D" w:rsidRPr="0078276D" w:rsidRDefault="0078276D" w:rsidP="000C3FF3">
      <w:pPr>
        <w:pBdr>
          <w:bottom w:val="single" w:sz="6" w:space="1" w:color="auto"/>
        </w:pBdr>
        <w:spacing w:line="240" w:lineRule="auto"/>
        <w:rPr>
          <w:i/>
          <w:sz w:val="28"/>
          <w:szCs w:val="28"/>
        </w:rPr>
      </w:pPr>
      <w:r w:rsidRPr="0078276D">
        <w:rPr>
          <w:i/>
          <w:sz w:val="28"/>
          <w:szCs w:val="28"/>
        </w:rPr>
        <w:t>Informácie o vedúcich predstaviteľoch a o organizačnej štruktúre účtovnej jednotky</w:t>
      </w:r>
    </w:p>
    <w:p w:rsidR="0078276D" w:rsidRPr="0078276D" w:rsidRDefault="0078276D" w:rsidP="000C3FF3">
      <w:pPr>
        <w:spacing w:line="240" w:lineRule="auto"/>
        <w:rPr>
          <w:i/>
          <w:sz w:val="28"/>
          <w:szCs w:val="28"/>
        </w:rPr>
      </w:pPr>
    </w:p>
    <w:p w:rsidR="000C3FF3" w:rsidRDefault="0078276D" w:rsidP="000C3FF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Starosta obce:                    Gabriela </w:t>
      </w:r>
      <w:proofErr w:type="spellStart"/>
      <w:r>
        <w:rPr>
          <w:sz w:val="24"/>
          <w:szCs w:val="24"/>
        </w:rPr>
        <w:t>Šplehová</w:t>
      </w:r>
      <w:proofErr w:type="spellEnd"/>
    </w:p>
    <w:p w:rsidR="0078276D" w:rsidRDefault="0078276D" w:rsidP="000C3FF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Zástupca starostu:             Renáta </w:t>
      </w:r>
      <w:proofErr w:type="spellStart"/>
      <w:r>
        <w:rPr>
          <w:sz w:val="24"/>
          <w:szCs w:val="24"/>
        </w:rPr>
        <w:t>Lorincová</w:t>
      </w:r>
      <w:proofErr w:type="spellEnd"/>
    </w:p>
    <w:p w:rsidR="0078276D" w:rsidRDefault="0078276D" w:rsidP="000C3FF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Hlavný kontrolór:               Ing. Beáta </w:t>
      </w:r>
      <w:proofErr w:type="spellStart"/>
      <w:r>
        <w:rPr>
          <w:sz w:val="24"/>
          <w:szCs w:val="24"/>
        </w:rPr>
        <w:t>Šabíková</w:t>
      </w:r>
      <w:proofErr w:type="spellEnd"/>
    </w:p>
    <w:p w:rsidR="0078276D" w:rsidRDefault="0078276D" w:rsidP="000C3FF3">
      <w:pPr>
        <w:spacing w:line="240" w:lineRule="auto"/>
        <w:rPr>
          <w:sz w:val="24"/>
          <w:szCs w:val="24"/>
        </w:rPr>
      </w:pPr>
    </w:p>
    <w:p w:rsidR="0078276D" w:rsidRDefault="0078276D" w:rsidP="000C3FF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Priemerný počet zamestnancov /a zároveň aj počet zamestnancov k 31.12.2016/ obce bol 8 z toho 1 vedúci zamestnanec/ v roku 2015 bol počet taký istý.</w:t>
      </w:r>
    </w:p>
    <w:p w:rsidR="0078276D" w:rsidRDefault="0078276D" w:rsidP="000C3FF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Obecný úrad je členený na tieto útvary – oddelenie správy majetku, ekonomické, správy daní, školstva, kultúry, ostatného preneseného výkonu štátnej správy.</w:t>
      </w:r>
    </w:p>
    <w:p w:rsidR="0078276D" w:rsidRPr="0078276D" w:rsidRDefault="0078276D" w:rsidP="0078276D">
      <w:pPr>
        <w:pStyle w:val="Odsekzoznamu"/>
        <w:numPr>
          <w:ilvl w:val="0"/>
          <w:numId w:val="4"/>
        </w:numPr>
        <w:spacing w:line="240" w:lineRule="auto"/>
        <w:rPr>
          <w:b/>
          <w:sz w:val="28"/>
          <w:szCs w:val="28"/>
        </w:rPr>
      </w:pPr>
      <w:r w:rsidRPr="0078276D">
        <w:rPr>
          <w:b/>
          <w:sz w:val="28"/>
          <w:szCs w:val="28"/>
        </w:rPr>
        <w:t>INFORMÁCIE O </w:t>
      </w:r>
      <w:r w:rsidR="001825D9">
        <w:rPr>
          <w:b/>
          <w:sz w:val="28"/>
          <w:szCs w:val="28"/>
        </w:rPr>
        <w:t>ÚĆTOVNY</w:t>
      </w:r>
      <w:r w:rsidRPr="0078276D">
        <w:rPr>
          <w:b/>
          <w:sz w:val="28"/>
          <w:szCs w:val="28"/>
        </w:rPr>
        <w:t>CH ZÁSADÁCH A </w:t>
      </w:r>
      <w:r w:rsidR="001825D9">
        <w:rPr>
          <w:b/>
          <w:sz w:val="28"/>
          <w:szCs w:val="28"/>
        </w:rPr>
        <w:t>ÚČ</w:t>
      </w:r>
      <w:r w:rsidRPr="0078276D">
        <w:rPr>
          <w:b/>
          <w:sz w:val="28"/>
          <w:szCs w:val="28"/>
        </w:rPr>
        <w:t>TOVNÝCH METÓDAC</w:t>
      </w:r>
      <w:r>
        <w:rPr>
          <w:b/>
          <w:sz w:val="28"/>
          <w:szCs w:val="28"/>
        </w:rPr>
        <w:t>H</w:t>
      </w:r>
    </w:p>
    <w:p w:rsidR="0078276D" w:rsidRPr="001825D9" w:rsidRDefault="0078276D" w:rsidP="0078276D">
      <w:pPr>
        <w:spacing w:line="240" w:lineRule="auto"/>
        <w:rPr>
          <w:i/>
          <w:sz w:val="28"/>
          <w:szCs w:val="32"/>
          <w:u w:val="single"/>
        </w:rPr>
      </w:pPr>
      <w:r w:rsidRPr="001825D9">
        <w:rPr>
          <w:i/>
          <w:sz w:val="28"/>
          <w:szCs w:val="32"/>
          <w:u w:val="single"/>
        </w:rPr>
        <w:t>Informácia o splnení predpokladu nepretržitého pokračovania v činnosti účtovnej jednotky</w:t>
      </w:r>
    </w:p>
    <w:p w:rsidR="001825D9" w:rsidRPr="001825D9" w:rsidRDefault="001825D9" w:rsidP="0078276D">
      <w:pPr>
        <w:spacing w:line="240" w:lineRule="auto"/>
        <w:rPr>
          <w:sz w:val="24"/>
          <w:szCs w:val="32"/>
        </w:rPr>
      </w:pPr>
      <w:r w:rsidRPr="001825D9">
        <w:rPr>
          <w:sz w:val="24"/>
          <w:szCs w:val="32"/>
        </w:rPr>
        <w:t>Účtovná závierka Obce bola zostavená za predpokladu nepretržitého trvania činnosti obce v súlade so zákonom  o účtovníctve a nadväzujúcimi právnymi predpismi.</w:t>
      </w:r>
    </w:p>
    <w:p w:rsidR="001825D9" w:rsidRPr="001825D9" w:rsidRDefault="001825D9" w:rsidP="0078276D">
      <w:pPr>
        <w:spacing w:line="240" w:lineRule="auto"/>
        <w:rPr>
          <w:sz w:val="24"/>
          <w:szCs w:val="32"/>
        </w:rPr>
      </w:pPr>
    </w:p>
    <w:p w:rsidR="001825D9" w:rsidRDefault="001825D9" w:rsidP="0028739A">
      <w:pPr>
        <w:spacing w:line="240" w:lineRule="auto"/>
        <w:ind w:left="0"/>
        <w:rPr>
          <w:sz w:val="24"/>
          <w:szCs w:val="24"/>
        </w:rPr>
      </w:pPr>
      <w:r w:rsidRPr="001825D9">
        <w:rPr>
          <w:i/>
          <w:sz w:val="28"/>
          <w:szCs w:val="24"/>
          <w:u w:val="single"/>
        </w:rPr>
        <w:t xml:space="preserve">     Zmeny účtovných metód a účtovných </w:t>
      </w:r>
      <w:r w:rsidR="0028739A">
        <w:rPr>
          <w:i/>
          <w:sz w:val="28"/>
          <w:szCs w:val="24"/>
          <w:u w:val="single"/>
        </w:rPr>
        <w:t>zásad</w:t>
      </w:r>
    </w:p>
    <w:p w:rsidR="0028739A" w:rsidRDefault="0028739A" w:rsidP="0028739A">
      <w:pPr>
        <w:spacing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Účtovné metódy a všeobecné účtovné zásady boli účtovnou jednotkou konzistentne </w:t>
      </w:r>
      <w:r w:rsidR="00CD16D9">
        <w:rPr>
          <w:sz w:val="24"/>
          <w:szCs w:val="24"/>
        </w:rPr>
        <w:t xml:space="preserve">                   </w:t>
      </w:r>
      <w:r>
        <w:rPr>
          <w:sz w:val="24"/>
          <w:szCs w:val="24"/>
        </w:rPr>
        <w:t>aplikované s výnimkou zmeny týkajúcej sa rezerv /viď časť IV/</w:t>
      </w:r>
      <w:r w:rsidR="00CD16D9">
        <w:rPr>
          <w:sz w:val="24"/>
          <w:szCs w:val="24"/>
        </w:rPr>
        <w:t xml:space="preserve"> </w:t>
      </w:r>
    </w:p>
    <w:p w:rsidR="00CD16D9" w:rsidRPr="00E467FA" w:rsidRDefault="00CD16D9" w:rsidP="0028739A">
      <w:pPr>
        <w:spacing w:line="240" w:lineRule="auto"/>
        <w:ind w:left="0"/>
        <w:rPr>
          <w:i/>
          <w:sz w:val="28"/>
          <w:szCs w:val="24"/>
          <w:u w:val="single"/>
        </w:rPr>
      </w:pPr>
      <w:r w:rsidRPr="00E467FA">
        <w:rPr>
          <w:i/>
          <w:sz w:val="28"/>
          <w:szCs w:val="24"/>
          <w:u w:val="single"/>
        </w:rPr>
        <w:t xml:space="preserve">       Spôsob ocenenia jednotlivých zložiek</w:t>
      </w:r>
    </w:p>
    <w:p w:rsidR="00CD16D9" w:rsidRDefault="00CD16D9" w:rsidP="0028739A">
      <w:pPr>
        <w:spacing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Dlhodobý majetok obsta</w:t>
      </w:r>
      <w:r w:rsidR="00E467FA">
        <w:rPr>
          <w:sz w:val="24"/>
          <w:szCs w:val="24"/>
        </w:rPr>
        <w:t>raný kúpou sa oceňuje obstarávac</w:t>
      </w:r>
      <w:r>
        <w:rPr>
          <w:sz w:val="24"/>
          <w:szCs w:val="24"/>
        </w:rPr>
        <w:t xml:space="preserve">ou cenou, ktorá zahrňuje cenu obstarania a náklady súvisiace s obstaraním /clo, prepravu, montáž, poistné a pod./ Súčasťou obstarávacej ceny dlhodobého nehmotného a hmotného majetku nie sú resp. sú úroky z úverov do doby zaradenia majetku. O zľave z ceny, ktorú poskytol dodávateľ k majetku sa následne zníži obstarávacia cena predmetného majetku. </w:t>
      </w:r>
    </w:p>
    <w:p w:rsidR="00CD16D9" w:rsidRDefault="00CD16D9" w:rsidP="0028739A">
      <w:pPr>
        <w:spacing w:line="240" w:lineRule="auto"/>
        <w:ind w:left="0"/>
        <w:rPr>
          <w:sz w:val="24"/>
          <w:szCs w:val="24"/>
        </w:rPr>
      </w:pPr>
    </w:p>
    <w:p w:rsidR="0028739A" w:rsidRDefault="00E467FA" w:rsidP="000D1C55">
      <w:pPr>
        <w:spacing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/napr. bezodplatne nadobudnutý  majetok, delimitovaný, novo zistený majetok pri inventarizácii/ sa oceňuje reprodukčnou </w:t>
      </w:r>
      <w:r w:rsidR="002C4D68">
        <w:rPr>
          <w:sz w:val="24"/>
          <w:szCs w:val="24"/>
        </w:rPr>
        <w:t>obstarávacou cenou. Reprodukčnou obstarávacou cenou cena, za ktorú by sa majetok obstaral v čase, keď sa o ňom účtuje.</w:t>
      </w:r>
    </w:p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nasledujúcej tabuľke:</w:t>
      </w:r>
    </w:p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</w:p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</w:p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</w:p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</w:p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</w:p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</w:p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</w:p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</w:p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4"/>
        <w:gridCol w:w="1714"/>
        <w:gridCol w:w="1390"/>
        <w:gridCol w:w="1748"/>
      </w:tblGrid>
      <w:tr w:rsidR="002C4D68" w:rsidTr="002C4D68"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</w:t>
            </w:r>
          </w:p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</w:t>
            </w:r>
          </w:p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odpisovania 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</w:t>
            </w:r>
          </w:p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odpisovania   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Ročná odpisová</w:t>
            </w:r>
          </w:p>
          <w:p w:rsidR="002C4D68" w:rsidRDefault="002C4D68" w:rsidP="002C4D68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sadzba v %</w:t>
            </w:r>
          </w:p>
        </w:tc>
      </w:tr>
      <w:tr w:rsidR="002C4D68" w:rsidTr="002C4D68"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</w:p>
        </w:tc>
      </w:tr>
      <w:tr w:rsidR="002C4D68" w:rsidTr="002C4D68"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</w:p>
        </w:tc>
      </w:tr>
      <w:tr w:rsidR="002C4D68" w:rsidTr="002C4D68"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vývoj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5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2C4D68" w:rsidTr="002C4D68"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</w:t>
            </w:r>
            <w:r w:rsidR="002C4D68">
              <w:rPr>
                <w:sz w:val="24"/>
                <w:szCs w:val="24"/>
              </w:rPr>
              <w:t>oftvare</w:t>
            </w:r>
            <w:proofErr w:type="spellEnd"/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2C4D68" w:rsidTr="002C4D68"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Oceniteľné práva /licencie/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2C4D68" w:rsidTr="002C4D68"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Drobný dlhodobý nehmotný majetok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Rôzna napr. 2    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</w:tbl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</w:p>
    <w:p w:rsidR="000D1C55" w:rsidRDefault="000D1C55" w:rsidP="000D1C55">
      <w:pPr>
        <w:spacing w:line="240" w:lineRule="auto"/>
        <w:ind w:left="0"/>
        <w:rPr>
          <w:sz w:val="24"/>
          <w:szCs w:val="24"/>
        </w:rPr>
      </w:pPr>
    </w:p>
    <w:p w:rsidR="002C4D68" w:rsidRDefault="002C4D68" w:rsidP="000D1C55">
      <w:pPr>
        <w:spacing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>Predpokladaná doba používania , metóda odpisovania a odpisová sadzba sú uvedené v 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78"/>
        <w:gridCol w:w="1813"/>
        <w:gridCol w:w="1390"/>
        <w:gridCol w:w="1748"/>
      </w:tblGrid>
      <w:tr w:rsidR="002C4D68" w:rsidTr="002C4D68">
        <w:tc>
          <w:tcPr>
            <w:tcW w:w="0" w:type="auto"/>
          </w:tcPr>
          <w:p w:rsidR="002C4D68" w:rsidRDefault="002C4D68" w:rsidP="000D1C55">
            <w:pPr>
              <w:ind w:left="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023187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</w:t>
            </w:r>
          </w:p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doba používania 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</w:t>
            </w:r>
          </w:p>
          <w:p w:rsidR="00023187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odpisovania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Ročná odpisová</w:t>
            </w:r>
          </w:p>
          <w:p w:rsidR="00023187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sadzba v %</w:t>
            </w:r>
          </w:p>
        </w:tc>
      </w:tr>
      <w:tr w:rsidR="002C4D68" w:rsidTr="002C4D68"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40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2,5</w:t>
            </w:r>
          </w:p>
        </w:tc>
      </w:tr>
      <w:tr w:rsidR="002C4D68" w:rsidTr="002C4D68"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 a zariadenia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8 až 20      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 až 12,5</w:t>
            </w:r>
          </w:p>
        </w:tc>
      </w:tr>
      <w:tr w:rsidR="002C4D68" w:rsidTr="002C4D68"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 až 6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16 až 25</w:t>
            </w:r>
          </w:p>
        </w:tc>
      </w:tr>
      <w:tr w:rsidR="002C4D68" w:rsidTr="002C4D68"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Drobný dlhodobý hmotný majetok</w:t>
            </w:r>
          </w:p>
        </w:tc>
        <w:tc>
          <w:tcPr>
            <w:tcW w:w="0" w:type="auto"/>
          </w:tcPr>
          <w:p w:rsidR="002C4D68" w:rsidRDefault="00023187" w:rsidP="00023187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rôzna napr.2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lineárna</w:t>
            </w:r>
          </w:p>
        </w:tc>
        <w:tc>
          <w:tcPr>
            <w:tcW w:w="0" w:type="auto"/>
          </w:tcPr>
          <w:p w:rsidR="002C4D68" w:rsidRDefault="00023187" w:rsidP="000D1C55">
            <w:pPr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</w:tr>
    </w:tbl>
    <w:p w:rsidR="000D1C55" w:rsidRPr="00023187" w:rsidRDefault="000D1C55" w:rsidP="000D1C55">
      <w:pPr>
        <w:spacing w:line="240" w:lineRule="auto"/>
        <w:ind w:left="0"/>
        <w:rPr>
          <w:sz w:val="24"/>
          <w:szCs w:val="24"/>
          <w:u w:val="single"/>
        </w:rPr>
      </w:pPr>
    </w:p>
    <w:p w:rsidR="000D1C55" w:rsidRDefault="00023187" w:rsidP="000D1C55">
      <w:pPr>
        <w:spacing w:line="240" w:lineRule="auto"/>
        <w:ind w:left="0"/>
        <w:rPr>
          <w:sz w:val="24"/>
          <w:szCs w:val="24"/>
        </w:rPr>
      </w:pPr>
      <w:r w:rsidRPr="00023187">
        <w:rPr>
          <w:b/>
          <w:color w:val="FF0000"/>
          <w:sz w:val="24"/>
          <w:szCs w:val="24"/>
        </w:rPr>
        <w:t>Cenné papiere a podiely</w:t>
      </w:r>
      <w:r w:rsidRPr="00023187"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sa oceňujú pri ich nadobudnutí obstarávacími cenami,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vrátane nákladov súvisiacich s obstaraním.</w:t>
      </w:r>
    </w:p>
    <w:p w:rsidR="00023187" w:rsidRDefault="00023187" w:rsidP="000D1C55">
      <w:pPr>
        <w:spacing w:line="240" w:lineRule="auto"/>
        <w:ind w:left="0"/>
        <w:rPr>
          <w:sz w:val="24"/>
          <w:szCs w:val="24"/>
        </w:rPr>
      </w:pPr>
      <w:r w:rsidRPr="00023187">
        <w:rPr>
          <w:color w:val="FF0000"/>
          <w:sz w:val="24"/>
          <w:szCs w:val="24"/>
        </w:rPr>
        <w:t>Pohľadávky</w:t>
      </w:r>
      <w:r>
        <w:rPr>
          <w:sz w:val="24"/>
          <w:szCs w:val="24"/>
        </w:rPr>
        <w:t xml:space="preserve"> pri ich vzniku sa oceňujú menovitou hodnotou. Pohľadávky pri odplatnom nadobudnutí sa oceňujú obstarávacou cenou,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vrátane nákladov súvisiacich s obstaraním.</w:t>
      </w:r>
    </w:p>
    <w:p w:rsidR="00023187" w:rsidRDefault="00023187" w:rsidP="000D1C55">
      <w:pPr>
        <w:spacing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>Toto ocenenie sa znižuje o pochybné, nedobytným pohľadávky a o pohľadávky, pri ktorých existuje riziko nevymožiteľnosti.</w:t>
      </w:r>
    </w:p>
    <w:p w:rsidR="00023187" w:rsidRDefault="00023187" w:rsidP="000D1C55">
      <w:pPr>
        <w:spacing w:line="240" w:lineRule="auto"/>
        <w:ind w:left="0"/>
        <w:rPr>
          <w:sz w:val="24"/>
          <w:szCs w:val="24"/>
        </w:rPr>
      </w:pPr>
      <w:r w:rsidRPr="00663337">
        <w:rPr>
          <w:color w:val="FF0000"/>
          <w:sz w:val="24"/>
          <w:szCs w:val="24"/>
        </w:rPr>
        <w:t xml:space="preserve">Peňažné prostriedky a ceniny </w:t>
      </w:r>
      <w:r>
        <w:rPr>
          <w:sz w:val="24"/>
          <w:szCs w:val="24"/>
        </w:rPr>
        <w:t>sa oceňujú menovitou hodnotou.</w:t>
      </w:r>
    </w:p>
    <w:p w:rsidR="00663337" w:rsidRDefault="00663337" w:rsidP="000D1C55">
      <w:pPr>
        <w:spacing w:line="240" w:lineRule="auto"/>
        <w:ind w:left="0"/>
        <w:rPr>
          <w:sz w:val="24"/>
          <w:szCs w:val="24"/>
        </w:rPr>
      </w:pPr>
      <w:r w:rsidRPr="00663337">
        <w:rPr>
          <w:color w:val="FF0000"/>
          <w:sz w:val="24"/>
          <w:szCs w:val="24"/>
        </w:rPr>
        <w:t>Rezervy</w:t>
      </w:r>
      <w:r>
        <w:rPr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:rsidR="00663337" w:rsidRDefault="00663337" w:rsidP="000D1C55">
      <w:pPr>
        <w:spacing w:line="240" w:lineRule="auto"/>
        <w:ind w:left="0"/>
        <w:rPr>
          <w:sz w:val="24"/>
          <w:szCs w:val="24"/>
        </w:rPr>
      </w:pPr>
      <w:r w:rsidRPr="00663337">
        <w:rPr>
          <w:color w:val="FF0000"/>
          <w:sz w:val="24"/>
          <w:szCs w:val="24"/>
        </w:rPr>
        <w:t xml:space="preserve">Záväzky </w:t>
      </w:r>
      <w:r>
        <w:rPr>
          <w:sz w:val="24"/>
          <w:szCs w:val="24"/>
        </w:rPr>
        <w:t>sa pri ich vzniku oceňujú menovitou hodnotou a pri ich prevzatí sa oceňujú obstarávacou cenou.</w:t>
      </w:r>
    </w:p>
    <w:p w:rsidR="00663337" w:rsidRDefault="00663337" w:rsidP="000D1C55">
      <w:pPr>
        <w:spacing w:line="240" w:lineRule="auto"/>
        <w:ind w:left="0"/>
        <w:rPr>
          <w:sz w:val="24"/>
          <w:szCs w:val="24"/>
        </w:rPr>
      </w:pPr>
      <w:r w:rsidRPr="00663337">
        <w:rPr>
          <w:color w:val="FF0000"/>
          <w:sz w:val="24"/>
          <w:szCs w:val="24"/>
        </w:rPr>
        <w:t>Účty</w:t>
      </w:r>
      <w:r>
        <w:rPr>
          <w:sz w:val="24"/>
          <w:szCs w:val="24"/>
        </w:rPr>
        <w:t xml:space="preserve"> časového rozlíšenia aktív a pasív sú vykázané vo výške, ktorá je potrebná na dodržanie zásady vecnej a časovej súvislosti s účtovným obdobím.</w:t>
      </w:r>
    </w:p>
    <w:p w:rsidR="00663337" w:rsidRDefault="00663337" w:rsidP="000D1C55">
      <w:pPr>
        <w:spacing w:line="240" w:lineRule="auto"/>
        <w:ind w:left="0"/>
        <w:rPr>
          <w:sz w:val="24"/>
          <w:szCs w:val="24"/>
        </w:rPr>
      </w:pPr>
    </w:p>
    <w:p w:rsidR="00663337" w:rsidRPr="00663337" w:rsidRDefault="00663337" w:rsidP="00663337">
      <w:pPr>
        <w:pStyle w:val="Odsekzoznamu"/>
        <w:numPr>
          <w:ilvl w:val="0"/>
          <w:numId w:val="4"/>
        </w:numPr>
        <w:spacing w:line="240" w:lineRule="auto"/>
        <w:rPr>
          <w:b/>
          <w:sz w:val="28"/>
          <w:szCs w:val="28"/>
        </w:rPr>
      </w:pPr>
      <w:r w:rsidRPr="00663337">
        <w:rPr>
          <w:b/>
          <w:sz w:val="28"/>
          <w:szCs w:val="28"/>
        </w:rPr>
        <w:t>INFORMÁCIE O ÚDAJOCH NA STRANE AKTÍV SÚVAHY</w:t>
      </w:r>
    </w:p>
    <w:p w:rsidR="000D1C55" w:rsidRDefault="00663337" w:rsidP="000D1C55">
      <w:pPr>
        <w:spacing w:line="240" w:lineRule="auto"/>
        <w:ind w:left="0"/>
        <w:rPr>
          <w:sz w:val="24"/>
          <w:szCs w:val="28"/>
        </w:rPr>
      </w:pPr>
      <w:r w:rsidRPr="00663337">
        <w:rPr>
          <w:sz w:val="28"/>
          <w:szCs w:val="28"/>
        </w:rPr>
        <w:t xml:space="preserve"> </w:t>
      </w:r>
      <w:r w:rsidR="000B6EE4" w:rsidRPr="000B6EE4">
        <w:rPr>
          <w:i/>
          <w:sz w:val="28"/>
          <w:szCs w:val="28"/>
          <w:u w:val="single"/>
        </w:rPr>
        <w:t xml:space="preserve">Dlhodobý nehmotný majetok a dlhodobý hmotný </w:t>
      </w:r>
    </w:p>
    <w:p w:rsidR="000B6EE4" w:rsidRDefault="000B6EE4" w:rsidP="000D1C55">
      <w:pPr>
        <w:spacing w:line="240" w:lineRule="auto"/>
        <w:ind w:left="0"/>
        <w:rPr>
          <w:sz w:val="24"/>
          <w:szCs w:val="28"/>
        </w:rPr>
      </w:pPr>
      <w:r>
        <w:rPr>
          <w:sz w:val="24"/>
          <w:szCs w:val="28"/>
        </w:rPr>
        <w:lastRenderedPageBreak/>
        <w:t>Prehľad pohybu dlhodobého nehmotného dlhodobého hmotného majetku od 1. januára 2016 do 31. decembra 2016 je uvedený v prílohe, v tabuľkovej časti Prehľad o pohybe dlhodobého majetku.</w:t>
      </w:r>
    </w:p>
    <w:p w:rsidR="000B6EE4" w:rsidRDefault="000B6EE4" w:rsidP="000D1C55">
      <w:pPr>
        <w:spacing w:line="240" w:lineRule="auto"/>
        <w:ind w:left="0"/>
        <w:rPr>
          <w:sz w:val="24"/>
          <w:szCs w:val="28"/>
        </w:rPr>
      </w:pPr>
      <w:r>
        <w:rPr>
          <w:sz w:val="24"/>
          <w:szCs w:val="28"/>
        </w:rPr>
        <w:t>Dlhodobý nehmotný a hmotný majetok je poistený pre prípad škôd spôsobených krádežou a živelnou pohromou.</w:t>
      </w:r>
    </w:p>
    <w:p w:rsidR="000B6EE4" w:rsidRDefault="000B6EE4" w:rsidP="000D1C55">
      <w:pPr>
        <w:spacing w:line="240" w:lineRule="auto"/>
        <w:ind w:left="0"/>
        <w:rPr>
          <w:i/>
          <w:sz w:val="28"/>
          <w:szCs w:val="28"/>
          <w:u w:val="single"/>
        </w:rPr>
      </w:pPr>
      <w:r w:rsidRPr="000B6EE4">
        <w:rPr>
          <w:i/>
          <w:sz w:val="28"/>
          <w:szCs w:val="28"/>
          <w:u w:val="single"/>
        </w:rPr>
        <w:t>Pohľadávky</w:t>
      </w:r>
    </w:p>
    <w:p w:rsidR="000B6EE4" w:rsidRDefault="000B6EE4" w:rsidP="000D1C55">
      <w:pPr>
        <w:spacing w:line="240" w:lineRule="auto"/>
        <w:ind w:left="0"/>
        <w:rPr>
          <w:sz w:val="24"/>
          <w:szCs w:val="28"/>
        </w:rPr>
      </w:pPr>
      <w:r>
        <w:rPr>
          <w:sz w:val="24"/>
          <w:szCs w:val="28"/>
        </w:rPr>
        <w:t>Vývoj opravných položiek k pohľadávkam ako aj rozdelenie pohľadávok podľa splatnosti sú uvedené v tabuľkovej časti.</w:t>
      </w:r>
    </w:p>
    <w:p w:rsidR="000B6EE4" w:rsidRDefault="000B6EE4" w:rsidP="000D1C55">
      <w:pPr>
        <w:spacing w:line="240" w:lineRule="auto"/>
        <w:ind w:left="0"/>
        <w:rPr>
          <w:sz w:val="24"/>
          <w:szCs w:val="28"/>
        </w:rPr>
      </w:pPr>
      <w:r>
        <w:rPr>
          <w:sz w:val="24"/>
          <w:szCs w:val="28"/>
        </w:rPr>
        <w:t xml:space="preserve">Najvýznamnejšou položkou pohľadávok sú pohľadávky z daňových a nedaňových príjmov obce. </w:t>
      </w:r>
    </w:p>
    <w:p w:rsidR="000B6EE4" w:rsidRDefault="000B6EE4" w:rsidP="000D1C55">
      <w:pPr>
        <w:spacing w:line="240" w:lineRule="auto"/>
        <w:ind w:left="0"/>
        <w:rPr>
          <w:i/>
          <w:sz w:val="28"/>
          <w:szCs w:val="28"/>
          <w:u w:val="single"/>
        </w:rPr>
      </w:pPr>
      <w:r w:rsidRPr="000B6EE4">
        <w:rPr>
          <w:i/>
          <w:sz w:val="28"/>
          <w:szCs w:val="28"/>
          <w:u w:val="single"/>
        </w:rPr>
        <w:t>Finančný majetok</w:t>
      </w:r>
    </w:p>
    <w:p w:rsidR="000B6EE4" w:rsidRDefault="000B6EE4" w:rsidP="000D1C55">
      <w:pPr>
        <w:spacing w:line="240" w:lineRule="auto"/>
        <w:ind w:left="0"/>
        <w:rPr>
          <w:sz w:val="24"/>
          <w:szCs w:val="28"/>
        </w:rPr>
      </w:pPr>
      <w:r>
        <w:rPr>
          <w:sz w:val="24"/>
          <w:szCs w:val="28"/>
        </w:rPr>
        <w:t>Ako finančný majetok sú vykázané peniaze  v pokladnici a účty v bankách. Účtami v bankách môže účtovná jednotka voľne disponovať.</w:t>
      </w:r>
    </w:p>
    <w:p w:rsidR="000B6EE4" w:rsidRDefault="000B6EE4" w:rsidP="000D1C55">
      <w:pPr>
        <w:spacing w:line="240" w:lineRule="auto"/>
        <w:ind w:left="0"/>
        <w:rPr>
          <w:sz w:val="24"/>
          <w:szCs w:val="28"/>
        </w:rPr>
      </w:pPr>
    </w:p>
    <w:p w:rsidR="000B6EE4" w:rsidRDefault="007C689E" w:rsidP="007C689E">
      <w:pPr>
        <w:pStyle w:val="Odsekzoznamu"/>
        <w:numPr>
          <w:ilvl w:val="0"/>
          <w:numId w:val="4"/>
        </w:numPr>
        <w:spacing w:line="240" w:lineRule="auto"/>
        <w:rPr>
          <w:b/>
          <w:sz w:val="32"/>
          <w:szCs w:val="28"/>
        </w:rPr>
      </w:pPr>
      <w:r w:rsidRPr="007C689E">
        <w:rPr>
          <w:b/>
          <w:sz w:val="32"/>
          <w:szCs w:val="28"/>
        </w:rPr>
        <w:t>INFORMÁCIE O ÚDAJOCH NA STRANE PASÍV SÚVAHY</w:t>
      </w:r>
    </w:p>
    <w:p w:rsidR="0028739A" w:rsidRDefault="007A70D0" w:rsidP="007A70D0">
      <w:pPr>
        <w:spacing w:line="240" w:lineRule="auto"/>
        <w:ind w:left="0"/>
        <w:rPr>
          <w:i/>
          <w:sz w:val="28"/>
          <w:szCs w:val="28"/>
          <w:u w:val="single"/>
        </w:rPr>
      </w:pPr>
      <w:r>
        <w:rPr>
          <w:i/>
          <w:sz w:val="28"/>
          <w:szCs w:val="28"/>
          <w:u w:val="single"/>
        </w:rPr>
        <w:t>Vlastné imani</w:t>
      </w:r>
      <w:r w:rsidR="002466E4">
        <w:rPr>
          <w:i/>
          <w:sz w:val="28"/>
          <w:szCs w:val="28"/>
          <w:u w:val="single"/>
        </w:rPr>
        <w:t>e</w:t>
      </w:r>
    </w:p>
    <w:p w:rsidR="007A70D0" w:rsidRDefault="00B77EF1" w:rsidP="007A70D0">
      <w:pPr>
        <w:spacing w:line="240" w:lineRule="auto"/>
        <w:ind w:left="0"/>
        <w:rPr>
          <w:sz w:val="24"/>
          <w:szCs w:val="28"/>
        </w:rPr>
      </w:pPr>
      <w:r>
        <w:rPr>
          <w:sz w:val="24"/>
          <w:szCs w:val="28"/>
        </w:rPr>
        <w:t>Prehľad vlastného imania účtovnej jednotky od 1. januára 2016 do 31. decembra 2016 je uvedený  v tabuľkovej časti.</w:t>
      </w:r>
    </w:p>
    <w:p w:rsidR="00B77EF1" w:rsidRPr="00B77EF1" w:rsidRDefault="00B77EF1" w:rsidP="007A70D0">
      <w:pPr>
        <w:spacing w:line="240" w:lineRule="auto"/>
        <w:ind w:left="0"/>
        <w:rPr>
          <w:i/>
          <w:sz w:val="28"/>
          <w:szCs w:val="28"/>
          <w:u w:val="single"/>
        </w:rPr>
      </w:pPr>
      <w:r w:rsidRPr="00B77EF1">
        <w:rPr>
          <w:i/>
          <w:sz w:val="28"/>
          <w:szCs w:val="28"/>
          <w:u w:val="single"/>
        </w:rPr>
        <w:t>Záväzky</w:t>
      </w:r>
      <w:bookmarkStart w:id="0" w:name="_GoBack"/>
      <w:bookmarkEnd w:id="0"/>
    </w:p>
    <w:p w:rsidR="00B77EF1" w:rsidRDefault="00B77EF1" w:rsidP="007A70D0">
      <w:pPr>
        <w:spacing w:line="240" w:lineRule="auto"/>
        <w:ind w:left="0"/>
        <w:rPr>
          <w:sz w:val="24"/>
          <w:szCs w:val="28"/>
        </w:rPr>
      </w:pPr>
      <w:r>
        <w:rPr>
          <w:sz w:val="24"/>
          <w:szCs w:val="28"/>
        </w:rPr>
        <w:t>Prehľad záväzkov podľa splatnosti je uvedený v tabuľkovej časti.</w:t>
      </w:r>
    </w:p>
    <w:p w:rsidR="00B77EF1" w:rsidRPr="00B77EF1" w:rsidRDefault="00B77EF1" w:rsidP="007A70D0">
      <w:pPr>
        <w:spacing w:line="240" w:lineRule="auto"/>
        <w:ind w:left="0"/>
        <w:rPr>
          <w:i/>
          <w:sz w:val="28"/>
          <w:szCs w:val="28"/>
          <w:u w:val="single"/>
        </w:rPr>
      </w:pPr>
      <w:r w:rsidRPr="00B77EF1">
        <w:rPr>
          <w:i/>
          <w:sz w:val="28"/>
          <w:szCs w:val="28"/>
          <w:u w:val="single"/>
        </w:rPr>
        <w:t>Bankové úvery a ostatné prijaté návratné finančné výpomoci</w:t>
      </w:r>
    </w:p>
    <w:p w:rsidR="00B77EF1" w:rsidRDefault="00B77EF1" w:rsidP="007A70D0">
      <w:pPr>
        <w:spacing w:line="240" w:lineRule="auto"/>
        <w:ind w:left="0"/>
        <w:rPr>
          <w:sz w:val="24"/>
          <w:szCs w:val="28"/>
        </w:rPr>
      </w:pPr>
      <w:r>
        <w:rPr>
          <w:sz w:val="24"/>
          <w:szCs w:val="28"/>
        </w:rPr>
        <w:t>Prehľad o  bankových úveroch Obce k 31.12.2016 s uvedením podrobných informácií je uvedený v tabuľkovej časti.</w:t>
      </w:r>
    </w:p>
    <w:p w:rsidR="00B77EF1" w:rsidRDefault="00B77EF1" w:rsidP="007A70D0">
      <w:pPr>
        <w:spacing w:line="240" w:lineRule="auto"/>
        <w:ind w:left="0"/>
        <w:rPr>
          <w:sz w:val="24"/>
          <w:szCs w:val="28"/>
        </w:rPr>
      </w:pPr>
    </w:p>
    <w:p w:rsidR="00B77EF1" w:rsidRDefault="00B77EF1" w:rsidP="007A70D0">
      <w:pPr>
        <w:spacing w:line="240" w:lineRule="auto"/>
        <w:ind w:left="0"/>
        <w:rPr>
          <w:b/>
          <w:sz w:val="32"/>
          <w:szCs w:val="28"/>
        </w:rPr>
      </w:pPr>
      <w:r w:rsidRPr="00B77EF1">
        <w:rPr>
          <w:b/>
          <w:sz w:val="32"/>
          <w:szCs w:val="28"/>
        </w:rPr>
        <w:t>VIII.  INFORMÁCIE O ROZPOĆTE A HODNOTENIE PLNENIA ROZPOĆTU</w:t>
      </w:r>
    </w:p>
    <w:p w:rsidR="00B77EF1" w:rsidRDefault="00B77EF1" w:rsidP="007A70D0">
      <w:pPr>
        <w:spacing w:line="240" w:lineRule="auto"/>
        <w:ind w:left="0"/>
        <w:rPr>
          <w:sz w:val="24"/>
          <w:szCs w:val="28"/>
        </w:rPr>
      </w:pPr>
      <w:r>
        <w:rPr>
          <w:sz w:val="24"/>
          <w:szCs w:val="28"/>
        </w:rPr>
        <w:t xml:space="preserve">Rozpočet </w:t>
      </w:r>
      <w:r w:rsidR="00480817">
        <w:rPr>
          <w:sz w:val="24"/>
          <w:szCs w:val="28"/>
        </w:rPr>
        <w:t>obce bol schválený obecným zastupiteľstvom dňa 10.decembra 2015 uznesením č.62/2015.</w:t>
      </w:r>
    </w:p>
    <w:p w:rsidR="00480817" w:rsidRDefault="00480817" w:rsidP="007A70D0">
      <w:pPr>
        <w:spacing w:line="240" w:lineRule="auto"/>
        <w:ind w:left="0"/>
        <w:rPr>
          <w:sz w:val="24"/>
          <w:szCs w:val="28"/>
        </w:rPr>
      </w:pPr>
      <w:r>
        <w:rPr>
          <w:sz w:val="24"/>
          <w:szCs w:val="28"/>
        </w:rPr>
        <w:t>Informácie o rozpočte sú uvedené v tabuľkovej časti.</w:t>
      </w:r>
    </w:p>
    <w:p w:rsidR="00480817" w:rsidRPr="00480817" w:rsidRDefault="00480817" w:rsidP="007A70D0">
      <w:pPr>
        <w:spacing w:line="240" w:lineRule="auto"/>
        <w:ind w:left="0"/>
        <w:rPr>
          <w:b/>
          <w:sz w:val="32"/>
          <w:szCs w:val="28"/>
        </w:rPr>
      </w:pPr>
      <w:r w:rsidRPr="00480817">
        <w:rPr>
          <w:b/>
          <w:sz w:val="32"/>
          <w:szCs w:val="28"/>
        </w:rPr>
        <w:t>IX SKUTOĆNOSTI, KTORÉ NASTALI PO DNI, KU KTORÉMU SA ZOSTAVUJE ÚĆTOVNÁ ZÁVIEKA, DO DŃA ZOSTAVENIA</w:t>
      </w:r>
    </w:p>
    <w:p w:rsidR="00480817" w:rsidRPr="00480817" w:rsidRDefault="00480817" w:rsidP="007A70D0">
      <w:pPr>
        <w:spacing w:line="240" w:lineRule="auto"/>
        <w:ind w:left="0"/>
        <w:rPr>
          <w:b/>
          <w:sz w:val="32"/>
          <w:szCs w:val="28"/>
        </w:rPr>
      </w:pPr>
      <w:r>
        <w:rPr>
          <w:sz w:val="24"/>
          <w:szCs w:val="28"/>
        </w:rPr>
        <w:t>Po 31, decembri 2016 nenastali také udalosti, ktoré by si vyžadovali zverejnenie alebo vykázanie v účtovnej závierke za rok 2016.</w:t>
      </w:r>
    </w:p>
    <w:sectPr w:rsidR="00480817" w:rsidRPr="004808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0564E0"/>
    <w:multiLevelType w:val="hybridMultilevel"/>
    <w:tmpl w:val="8152ABF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9F258FB"/>
    <w:multiLevelType w:val="hybridMultilevel"/>
    <w:tmpl w:val="B9B617A4"/>
    <w:lvl w:ilvl="0" w:tplc="129EA7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724D9D"/>
    <w:multiLevelType w:val="hybridMultilevel"/>
    <w:tmpl w:val="0CB60D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550F1"/>
    <w:multiLevelType w:val="hybridMultilevel"/>
    <w:tmpl w:val="C73CC35A"/>
    <w:lvl w:ilvl="0" w:tplc="13E20DC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15C3"/>
    <w:rsid w:val="00023187"/>
    <w:rsid w:val="000B6EE4"/>
    <w:rsid w:val="000C3FF3"/>
    <w:rsid w:val="000D1C55"/>
    <w:rsid w:val="001825D9"/>
    <w:rsid w:val="002466E4"/>
    <w:rsid w:val="0028739A"/>
    <w:rsid w:val="002C4D68"/>
    <w:rsid w:val="003015C3"/>
    <w:rsid w:val="00480817"/>
    <w:rsid w:val="00481A74"/>
    <w:rsid w:val="00663337"/>
    <w:rsid w:val="0078276D"/>
    <w:rsid w:val="007A70D0"/>
    <w:rsid w:val="007C689E"/>
    <w:rsid w:val="00B77EF1"/>
    <w:rsid w:val="00CD16D9"/>
    <w:rsid w:val="00E4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18CC4E-7D7C-4B01-B12C-1548171FE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120" w:lineRule="auto"/>
        <w:ind w:left="35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15C3"/>
    <w:pPr>
      <w:ind w:left="720"/>
      <w:contextualSpacing/>
    </w:pPr>
  </w:style>
  <w:style w:type="table" w:styleId="Mriekatabuky">
    <w:name w:val="Table Grid"/>
    <w:basedOn w:val="Normlnatabuka"/>
    <w:uiPriority w:val="39"/>
    <w:rsid w:val="002C4D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808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08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971</Words>
  <Characters>5537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DUBAYOVÁ Ľubica</dc:creator>
  <cp:keywords/>
  <dc:description/>
  <cp:lastModifiedBy>DUBAYOVÁ Ľubica</cp:lastModifiedBy>
  <cp:revision>2</cp:revision>
  <cp:lastPrinted>2017-03-24T13:00:00Z</cp:lastPrinted>
  <dcterms:created xsi:type="dcterms:W3CDTF">2017-03-24T13:01:00Z</dcterms:created>
  <dcterms:modified xsi:type="dcterms:W3CDTF">2017-03-24T13:01:00Z</dcterms:modified>
</cp:coreProperties>
</file>