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1E5354">
        <w:rPr>
          <w:rFonts w:ascii="Arial Narrow" w:hAnsi="Arial Narrow"/>
          <w:b/>
        </w:rPr>
        <w:t>2016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E535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GTC </w:t>
            </w:r>
            <w:proofErr w:type="spellStart"/>
            <w:r>
              <w:rPr>
                <w:rFonts w:ascii="Arial" w:hAnsi="Arial" w:cs="Arial"/>
              </w:rPr>
              <w:t>Hoffmann</w:t>
            </w:r>
            <w:proofErr w:type="spellEnd"/>
            <w:r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1E535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48053708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1E535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 traťou 2426/9, 060 01  Kežmarok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1E5354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1E5354" w:rsidRPr="00A55E63" w:rsidRDefault="001E535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mala v stave dvoch pracovníkov na skrátený pracovný úväzok.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1E535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1E535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ako riadnu k poslednému dňu účtovného obdobia za predpokladu, že bude nepretržite pokračovať vo svojej činnosti.</w:t>
      </w:r>
    </w:p>
    <w:p w:rsidR="001E5354" w:rsidRPr="00A55E63" w:rsidRDefault="001E535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1E5354" w:rsidRDefault="001E535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má zostavený odpisový plán. Dlhodobý odpisovaný majetok odpisuje v súlade s týmto plánom, pričom odpisy sú rovnomerné a účtovné odpisy sa rovnajú daňovým odpisom.</w:t>
      </w:r>
    </w:p>
    <w:p w:rsidR="001E5354" w:rsidRPr="00A55E63" w:rsidRDefault="001E535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2016 účtovná jednotka kúpila aj neodpisovaný majetok – pozemky.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E5354" w:rsidRPr="00A55E63" w:rsidRDefault="001E535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zostavuje účtovnú závierku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jednotka, ale naďalej časovo rozlišuje náklady aj keď sú v nevýznamnej výške.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1E5354" w:rsidRPr="00A55E63" w:rsidRDefault="001E535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Účtovná jednotka neúčtovala o dotáciách.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E5354" w:rsidRDefault="001E535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 opravách chýb minulých účtovných období.</w:t>
      </w:r>
    </w:p>
    <w:p w:rsidR="001E5354" w:rsidRPr="00A55E63" w:rsidRDefault="001E535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1E5354" w:rsidRPr="00A55E63" w:rsidRDefault="001E535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 nákladoch alebo výnosoch, ktoré by mali výnimočný rozsah alebo výskyt.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1E535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záväzky so zostatkovou dobou splatnosti dlhšou ako 5 rokov.</w:t>
      </w:r>
    </w:p>
    <w:p w:rsidR="004807E2" w:rsidRDefault="004807E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807E2" w:rsidRDefault="004807E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z obchodného styku – faktúry – v lehote splatnosti 12 771,74 Eur, po lehote splatnosti 2 605,10 Eur.</w:t>
      </w:r>
    </w:p>
    <w:p w:rsidR="004807E2" w:rsidRDefault="004807E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Pohľadávky z obchodného styku – faktúry – v lehote splatnosti 152,50 Eur, po lehote splatnosti 37,50 Eur.</w:t>
      </w:r>
    </w:p>
    <w:p w:rsidR="001E5354" w:rsidRPr="00A55E63" w:rsidRDefault="001E535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4807E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Celkové výnosy 178 469,58 Eur, celkové náklady včítane dane z príjmu 175 2087,18 Eur – účtovný hospodársky výsledok za rok 2016 – 3 261,40 Eur.</w:t>
      </w:r>
    </w:p>
    <w:p w:rsidR="004807E2" w:rsidRDefault="004807E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807E2" w:rsidRDefault="004807E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Výnosy – predaj tovaru – 151 473,50 Eur, služby – 26 996,11 Eur.</w:t>
      </w:r>
    </w:p>
    <w:p w:rsidR="004807E2" w:rsidRPr="00A55E63" w:rsidRDefault="004807E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Náklady – tovar – 118 558,52 Eur, spotreba energií – 4 239,72 Eur, spotreba materiálu – 16 839,19 Eur, opravy a udržiavanie – 20,75 Eur, služby – 27 626,04 Eur, náklady na mzdy 3 469,49 Eur, náklady na sociálne zabezpečenie – 954,25 Eur, odpisy dlhodobého majetku – 1 441,00 Eur, daňová licencia – 960,-- Eur.</w:t>
      </w:r>
    </w:p>
    <w:sectPr w:rsidR="004807E2" w:rsidRPr="00A55E63" w:rsidSect="001954B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570B" w:rsidRDefault="0018570B">
      <w:r>
        <w:separator/>
      </w:r>
    </w:p>
  </w:endnote>
  <w:endnote w:type="continuationSeparator" w:id="0">
    <w:p w:rsidR="0018570B" w:rsidRDefault="001857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6C3930">
    <w:pPr>
      <w:spacing w:line="200" w:lineRule="exact"/>
      <w:rPr>
        <w:sz w:val="20"/>
        <w:szCs w:val="20"/>
      </w:rPr>
    </w:pPr>
    <w:r w:rsidRPr="006C3930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6C3930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6C3930">
                  <w:fldChar w:fldCharType="separate"/>
                </w:r>
                <w:r w:rsidR="004807E2">
                  <w:rPr>
                    <w:rFonts w:cs="Times New Roman"/>
                    <w:noProof/>
                  </w:rPr>
                  <w:t>2</w:t>
                </w:r>
                <w:r w:rsidR="006C3930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570B" w:rsidRDefault="0018570B">
      <w:r>
        <w:separator/>
      </w:r>
    </w:p>
  </w:footnote>
  <w:footnote w:type="continuationSeparator" w:id="0">
    <w:p w:rsidR="0018570B" w:rsidRDefault="001857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E5354">
      <w:rPr>
        <w:rFonts w:ascii="Arial" w:hAnsi="Arial" w:cs="Arial"/>
        <w:sz w:val="22"/>
        <w:szCs w:val="22"/>
        <w:bdr w:val="single" w:sz="4" w:space="0" w:color="auto"/>
      </w:rPr>
      <w:t>ČO: 48053708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E5354">
      <w:rPr>
        <w:rFonts w:ascii="Arial" w:hAnsi="Arial" w:cs="Arial"/>
        <w:sz w:val="22"/>
        <w:szCs w:val="22"/>
        <w:bdr w:val="single" w:sz="4" w:space="0" w:color="auto"/>
      </w:rPr>
      <w:t>2120050042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8570B"/>
    <w:rsid w:val="001954B3"/>
    <w:rsid w:val="001E5354"/>
    <w:rsid w:val="002401F1"/>
    <w:rsid w:val="002C12B4"/>
    <w:rsid w:val="002D7E6D"/>
    <w:rsid w:val="003657F5"/>
    <w:rsid w:val="00373635"/>
    <w:rsid w:val="003D056F"/>
    <w:rsid w:val="00401155"/>
    <w:rsid w:val="004807E2"/>
    <w:rsid w:val="004A2BF3"/>
    <w:rsid w:val="0055784D"/>
    <w:rsid w:val="00623868"/>
    <w:rsid w:val="00637F73"/>
    <w:rsid w:val="00676DB4"/>
    <w:rsid w:val="006C3930"/>
    <w:rsid w:val="00844508"/>
    <w:rsid w:val="008771A6"/>
    <w:rsid w:val="00913435"/>
    <w:rsid w:val="00916772"/>
    <w:rsid w:val="009A27D0"/>
    <w:rsid w:val="009D3D78"/>
    <w:rsid w:val="009D5C84"/>
    <w:rsid w:val="00A55E63"/>
    <w:rsid w:val="00AD6C8A"/>
    <w:rsid w:val="00AD749D"/>
    <w:rsid w:val="00B15E67"/>
    <w:rsid w:val="00B7440A"/>
    <w:rsid w:val="00C01CB7"/>
    <w:rsid w:val="00CC3205"/>
    <w:rsid w:val="00CD545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E40E51-7CDA-47EE-BF0A-DAB0950FF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700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4687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dcterms:created xsi:type="dcterms:W3CDTF">2017-03-25T11:36:00Z</dcterms:created>
  <dcterms:modified xsi:type="dcterms:W3CDTF">2017-03-25T11:36:00Z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