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Default="0096321E" w:rsidP="00770DB9">
      <w:pPr>
        <w:pStyle w:val="Odstavecseseznamem"/>
        <w:keepNext/>
        <w:spacing w:after="0" w:line="240" w:lineRule="auto"/>
        <w:ind w:left="357"/>
        <w:jc w:val="both"/>
        <w:outlineLvl w:val="1"/>
        <w:rPr>
          <w:szCs w:val="22"/>
        </w:rPr>
      </w:pPr>
      <w:r>
        <w:rPr>
          <w:szCs w:val="22"/>
        </w:rPr>
        <w:t xml:space="preserve"> </w:t>
      </w:r>
    </w:p>
    <w:p w:rsidR="00770DB9" w:rsidRDefault="00770DB9" w:rsidP="00770DB9">
      <w:pPr>
        <w:pStyle w:val="Odstavecseseznamem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274FD9">
              <w:rPr>
                <w:rFonts w:cs="Arial"/>
                <w:sz w:val="20"/>
                <w:szCs w:val="22"/>
                <w:lang w:eastAsia="sk-SK"/>
              </w:rPr>
              <w:t>Zruby pod Chopkom, spol. s 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274FD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Medveďov-Bexeľ 1697/37, 976 52 Čierny Balog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32086A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32086A"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  <w:r w:rsidR="005E2A75" w:rsidRPr="0032086A">
        <w:rPr>
          <w:rFonts w:cs="Arial"/>
          <w:sz w:val="20"/>
          <w:szCs w:val="24"/>
          <w:lang w:eastAsia="sk-SK"/>
        </w:rPr>
        <w:t>. 1.6.2016</w:t>
      </w:r>
    </w:p>
    <w:p w:rsidR="00770DB9" w:rsidRPr="0032086A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32086A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32086A">
        <w:rPr>
          <w:rFonts w:cs="Arial"/>
          <w:sz w:val="20"/>
          <w:szCs w:val="24"/>
          <w:lang w:eastAsia="sk-SK"/>
        </w:rPr>
        <w:t>Právny dôvod zostavenia účtovnej závierky</w:t>
      </w:r>
      <w:r w:rsidR="005E2A75" w:rsidRPr="0032086A">
        <w:rPr>
          <w:rFonts w:cs="Arial"/>
          <w:sz w:val="20"/>
          <w:szCs w:val="24"/>
          <w:lang w:eastAsia="sk-SK"/>
        </w:rPr>
        <w:t>: Účtovná závierka UJ k 31.12.2016 je zostavená ako riadna účtovná závierka podľa § 17 ods.6 zákona NR SR č. 431/2002 Zz o účtovníctve za účtovné obdobie od 1.januára 2016 do 31.12.2016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670B0F" w:rsidRDefault="00770DB9" w:rsidP="00F72F0D">
            <w:pPr>
              <w:pStyle w:val="Odstavecseseznamem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tavecseseznamem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274FD9" w:rsidRDefault="00770DB9" w:rsidP="00274FD9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="00274FD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F72F0D">
      <w:pPr>
        <w:numPr>
          <w:ilvl w:val="0"/>
          <w:numId w:val="12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</w:t>
      </w:r>
      <w:r w:rsidR="005E2A75">
        <w:rPr>
          <w:rFonts w:cs="Arial"/>
          <w:sz w:val="20"/>
          <w:szCs w:val="24"/>
          <w:lang w:eastAsia="sk-SK"/>
        </w:rPr>
        <w:t>ka nie je materskou účtovnou jednotkou.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F72F0D">
      <w:pPr>
        <w:numPr>
          <w:ilvl w:val="0"/>
          <w:numId w:val="11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670B0F" w:rsidRDefault="00770DB9" w:rsidP="00E20789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670B0F" w:rsidRDefault="00770DB9" w:rsidP="00E20789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670B0F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670B0F" w:rsidRDefault="00274FD9" w:rsidP="00E20789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670B0F" w:rsidRDefault="00770DB9" w:rsidP="00E20789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670B0F" w:rsidRDefault="00770DB9" w:rsidP="00E20789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670B0F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670B0F" w:rsidRDefault="00274FD9" w:rsidP="00E20789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Default="00770DB9" w:rsidP="00770DB9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274FD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</w:t>
      </w:r>
      <w:r w:rsidR="005E2A75">
        <w:rPr>
          <w:rFonts w:cs="Arial"/>
          <w:sz w:val="20"/>
          <w:szCs w:val="24"/>
          <w:lang w:eastAsia="sk-SK"/>
        </w:rPr>
        <w:t>ať vo svojej činnosti  minimálne 12 mesiacov po závierkovom dni v zmysle § 7 ods.4 zákona o účtovníctve.</w:t>
      </w:r>
    </w:p>
    <w:p w:rsidR="00770DB9" w:rsidRPr="00770DB9" w:rsidRDefault="00E2086F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</w:t>
      </w:r>
      <w:r w:rsidR="00770DB9" w:rsidRPr="00770DB9">
        <w:rPr>
          <w:rFonts w:cs="Arial"/>
          <w:sz w:val="20"/>
          <w:szCs w:val="24"/>
          <w:lang w:eastAsia="sk-SK"/>
        </w:rPr>
        <w:t xml:space="preserve">opis oceňovania  jednotlivých položiek majetku a záväzkov, o ktorých </w:t>
      </w:r>
      <w:r>
        <w:rPr>
          <w:rFonts w:cs="Arial"/>
          <w:sz w:val="20"/>
          <w:szCs w:val="24"/>
          <w:lang w:eastAsia="sk-SK"/>
        </w:rPr>
        <w:t xml:space="preserve"> účtovná jednotka účtuje :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274FD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636E7F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636E7F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Softvér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5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20 %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Stavby a budovy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4/6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20/40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5/2,5 %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Počítače s príslušenstvom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25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lastRenderedPageBreak/>
              <w:t>Dopravné prostriedky</w:t>
            </w:r>
          </w:p>
        </w:tc>
        <w:tc>
          <w:tcPr>
            <w:tcW w:w="977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0" w:type="dxa"/>
          </w:tcPr>
          <w:p w:rsidR="00770DB9" w:rsidRPr="00770DB9" w:rsidRDefault="00636E7F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25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670B0F" w:rsidRDefault="00770DB9" w:rsidP="00770DB9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 w:rsidRPr="00670B0F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670B0F" w:rsidRDefault="00770DB9" w:rsidP="00E20789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 w:rsidRPr="00670B0F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670B0F" w:rsidRDefault="001971D3" w:rsidP="001971D3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 w:rsidRPr="00670B0F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670B0F" w:rsidRDefault="001971D3" w:rsidP="00E20789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 w:rsidRPr="00670B0F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670B0F" w:rsidRDefault="001971D3" w:rsidP="00E20789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 w:rsidRPr="00670B0F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  <w:r w:rsidR="00E2086F">
        <w:rPr>
          <w:rFonts w:cs="Arial"/>
          <w:sz w:val="20"/>
          <w:szCs w:val="24"/>
          <w:lang w:eastAsia="sk-SK"/>
        </w:rPr>
        <w:t>:</w:t>
      </w:r>
    </w:p>
    <w:p w:rsidR="00E2086F" w:rsidRPr="00770DB9" w:rsidRDefault="00E2086F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32086A" w:rsidRDefault="00E2086F" w:rsidP="00770DB9">
      <w:pPr>
        <w:spacing w:after="0" w:line="240" w:lineRule="auto"/>
        <w:ind w:left="709"/>
        <w:jc w:val="both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>Spoločnosť uplatnila účtovné zásady a metódy v súlade s platnými účtovnými predpismi. Spoločnosť vedie účtovníctvo na základe dodržania časovej a vecnej súvislosti nákladov a výnosov. Za základ sa berú všetky náklady a výnosy, ktoré sa vzťahujú na účtovné obdobie. Účtovné metódy a všeobecné účtovné zásady boli účtovnou jednotkou konzistentne aplikované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</w:rPr>
      </w:pPr>
    </w:p>
    <w:p w:rsidR="00770DB9" w:rsidRDefault="00770DB9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32086A" w:rsidRDefault="00636E7F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b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 </w:t>
      </w:r>
      <w:r w:rsidRPr="0032086A">
        <w:rPr>
          <w:rFonts w:cs="Arial"/>
          <w:b/>
          <w:sz w:val="20"/>
          <w:szCs w:val="24"/>
          <w:lang w:eastAsia="sk-SK"/>
        </w:rPr>
        <w:t>ÚJ neobdržala žiadnu dotáciu zo ŠR</w:t>
      </w:r>
    </w:p>
    <w:p w:rsidR="00770DB9" w:rsidRPr="0032086A" w:rsidRDefault="00770DB9" w:rsidP="00770DB9">
      <w:pPr>
        <w:spacing w:after="0" w:line="240" w:lineRule="auto"/>
        <w:ind w:left="709"/>
        <w:jc w:val="both"/>
        <w:rPr>
          <w:rFonts w:cs="Arial"/>
          <w:b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Default="00636E7F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 w:rsidR="00770DB9"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p w:rsidR="00636E7F" w:rsidRPr="0032086A" w:rsidRDefault="00636E7F" w:rsidP="00770DB9">
      <w:pPr>
        <w:spacing w:after="0" w:line="240" w:lineRule="auto"/>
        <w:ind w:left="709"/>
        <w:jc w:val="both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 xml:space="preserve"> ÚJ nezistila žiadne významné chyby minulých účtovných období, ktoré by mali vplyv na nerozdelený zisk minulých   období alebo neuhradenú stratu minulých období.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26366A" w:rsidRDefault="00AF1B96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  <w:r w:rsidRPr="0026366A">
        <w:rPr>
          <w:szCs w:val="22"/>
        </w:rPr>
        <w:t>Určenie ocenenia finančných nástrojov alebo majetku, ktorý nie je finančným nástrojom pri oceňovaní reálnou hodnot</w:t>
      </w:r>
      <w:r w:rsidR="00C106D9" w:rsidRPr="0026366A">
        <w:rPr>
          <w:szCs w:val="22"/>
        </w:rPr>
        <w:t>ou</w:t>
      </w:r>
      <w:r w:rsidR="00DD3077" w:rsidRPr="0026366A">
        <w:rPr>
          <w:szCs w:val="22"/>
        </w:rPr>
        <w:t xml:space="preserve"> : </w:t>
      </w:r>
      <w:r w:rsidR="00DD3077" w:rsidRPr="0032086A">
        <w:rPr>
          <w:b/>
          <w:szCs w:val="22"/>
        </w:rPr>
        <w:t>nie je určené</w:t>
      </w:r>
    </w:p>
    <w:p w:rsidR="00C106D9" w:rsidRPr="0026366A" w:rsidRDefault="00C106D9" w:rsidP="00C106D9">
      <w:pPr>
        <w:pStyle w:val="Odstavecseseznamem"/>
        <w:spacing w:after="0" w:line="240" w:lineRule="auto"/>
        <w:jc w:val="both"/>
        <w:rPr>
          <w:szCs w:val="22"/>
        </w:rPr>
      </w:pPr>
    </w:p>
    <w:p w:rsidR="00AF1B96" w:rsidRPr="0026366A" w:rsidRDefault="00AF1B96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szCs w:val="22"/>
        </w:rPr>
      </w:pPr>
      <w:r w:rsidRPr="0026366A">
        <w:rPr>
          <w:szCs w:val="22"/>
        </w:rPr>
        <w:t>Určenie ocenenia finančných nástrojov alebo majetku, ktorý nie je finančným nástrojom pri oceňovaní obstarávacou cenou alebo vlastnými nákladmi</w:t>
      </w:r>
      <w:r w:rsidR="00DD3077" w:rsidRPr="0026366A">
        <w:rPr>
          <w:szCs w:val="22"/>
        </w:rPr>
        <w:t xml:space="preserve">: </w:t>
      </w:r>
      <w:r w:rsidR="00DD3077" w:rsidRPr="0032086A">
        <w:rPr>
          <w:b/>
          <w:szCs w:val="22"/>
        </w:rPr>
        <w:t>nie je určené</w:t>
      </w:r>
    </w:p>
    <w:p w:rsidR="00AF1B96" w:rsidRPr="0026366A" w:rsidRDefault="00AF1B96" w:rsidP="00DD3077">
      <w:pPr>
        <w:pStyle w:val="Odstavecseseznamem"/>
        <w:spacing w:after="0" w:line="240" w:lineRule="auto"/>
        <w:ind w:left="360"/>
        <w:jc w:val="both"/>
        <w:rPr>
          <w:szCs w:val="22"/>
        </w:rPr>
      </w:pPr>
    </w:p>
    <w:p w:rsidR="00770DB9" w:rsidRPr="0032086A" w:rsidRDefault="00AF1B96" w:rsidP="00F72F0D">
      <w:pPr>
        <w:numPr>
          <w:ilvl w:val="0"/>
          <w:numId w:val="13"/>
        </w:numPr>
        <w:tabs>
          <w:tab w:val="left" w:pos="851"/>
        </w:tabs>
        <w:spacing w:after="0" w:line="240" w:lineRule="auto"/>
        <w:jc w:val="both"/>
        <w:rPr>
          <w:b/>
          <w:szCs w:val="22"/>
          <w:u w:val="single"/>
        </w:rPr>
      </w:pPr>
      <w:r w:rsidRPr="0026366A">
        <w:rPr>
          <w:szCs w:val="22"/>
        </w:rPr>
        <w:t>Stanovenie metódy vlastného imania</w:t>
      </w:r>
      <w:r w:rsidR="00DD3077" w:rsidRPr="0026366A">
        <w:rPr>
          <w:szCs w:val="22"/>
        </w:rPr>
        <w:t xml:space="preserve">: </w:t>
      </w:r>
      <w:r w:rsidR="00DD3077" w:rsidRPr="0032086A">
        <w:rPr>
          <w:b/>
          <w:szCs w:val="22"/>
        </w:rPr>
        <w:t>nie je určené</w:t>
      </w:r>
    </w:p>
    <w:p w:rsidR="00C106D9" w:rsidRPr="0032086A" w:rsidRDefault="00C106D9" w:rsidP="00C106D9">
      <w:pPr>
        <w:tabs>
          <w:tab w:val="left" w:pos="851"/>
        </w:tabs>
        <w:spacing w:after="0" w:line="240" w:lineRule="auto"/>
        <w:jc w:val="both"/>
        <w:rPr>
          <w:b/>
          <w:color w:val="C00000"/>
          <w:szCs w:val="22"/>
        </w:rPr>
      </w:pPr>
    </w:p>
    <w:p w:rsidR="00C106D9" w:rsidRPr="0032086A" w:rsidRDefault="00C106D9" w:rsidP="00C106D9">
      <w:pPr>
        <w:tabs>
          <w:tab w:val="left" w:pos="851"/>
        </w:tabs>
        <w:spacing w:after="0" w:line="240" w:lineRule="auto"/>
        <w:jc w:val="both"/>
        <w:rPr>
          <w:b/>
          <w:szCs w:val="22"/>
        </w:rPr>
      </w:pPr>
    </w:p>
    <w:p w:rsidR="00C106D9" w:rsidRPr="0032086A" w:rsidRDefault="00C106D9" w:rsidP="00C106D9">
      <w:pPr>
        <w:tabs>
          <w:tab w:val="left" w:pos="851"/>
        </w:tabs>
        <w:spacing w:after="0" w:line="240" w:lineRule="auto"/>
        <w:jc w:val="both"/>
        <w:rPr>
          <w:b/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A06E2E">
      <w:pPr>
        <w:suppressLineNumbers/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26366A" w:rsidRPr="0026366A" w:rsidRDefault="0026366A" w:rsidP="00A06E2E">
      <w:pPr>
        <w:suppressLineNumbers/>
        <w:spacing w:after="0" w:line="240" w:lineRule="auto"/>
        <w:ind w:left="357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a )  </w:t>
      </w:r>
      <w:r w:rsidR="00170AFE">
        <w:rPr>
          <w:rFonts w:cs="Arial"/>
          <w:sz w:val="20"/>
          <w:szCs w:val="24"/>
          <w:lang w:eastAsia="sk-SK"/>
        </w:rPr>
        <w:t xml:space="preserve"> </w:t>
      </w:r>
      <w:r w:rsidR="001971D3" w:rsidRPr="0026366A">
        <w:rPr>
          <w:rFonts w:cs="Arial"/>
          <w:sz w:val="20"/>
          <w:szCs w:val="24"/>
          <w:lang w:eastAsia="sk-SK"/>
        </w:rPr>
        <w:t xml:space="preserve">Dôvod vzniku goodwillu alebo záporného goodwillu, spôsob výpočtu, prehodnotenie opodstatnenosti jeho výšky </w:t>
      </w:r>
      <w:r>
        <w:rPr>
          <w:rFonts w:cs="Arial"/>
          <w:sz w:val="20"/>
          <w:szCs w:val="24"/>
          <w:lang w:eastAsia="sk-SK"/>
        </w:rPr>
        <w:t xml:space="preserve">     </w:t>
      </w:r>
      <w:r w:rsidR="001971D3" w:rsidRPr="0026366A">
        <w:rPr>
          <w:rFonts w:cs="Arial"/>
          <w:sz w:val="20"/>
          <w:szCs w:val="24"/>
          <w:lang w:eastAsia="sk-SK"/>
        </w:rPr>
        <w:t> </w:t>
      </w:r>
      <w:r w:rsidRPr="0026366A">
        <w:rPr>
          <w:rFonts w:cs="Arial"/>
          <w:sz w:val="20"/>
          <w:szCs w:val="24"/>
          <w:lang w:eastAsia="sk-SK"/>
        </w:rPr>
        <w:t xml:space="preserve">    </w:t>
      </w:r>
      <w:r>
        <w:rPr>
          <w:rFonts w:cs="Arial"/>
          <w:sz w:val="20"/>
          <w:szCs w:val="24"/>
          <w:lang w:eastAsia="sk-SK"/>
        </w:rPr>
        <w:t xml:space="preserve">  </w:t>
      </w:r>
      <w:r w:rsidRPr="0026366A"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    a  </w:t>
      </w:r>
      <w:r w:rsidR="001971D3" w:rsidRPr="0026366A">
        <w:rPr>
          <w:rFonts w:cs="Arial"/>
          <w:sz w:val="20"/>
          <w:szCs w:val="24"/>
          <w:lang w:eastAsia="sk-SK"/>
        </w:rPr>
        <w:t>odpisu jeho hodnoty</w:t>
      </w:r>
    </w:p>
    <w:p w:rsidR="0026366A" w:rsidRPr="0026366A" w:rsidRDefault="0026366A" w:rsidP="0026366A">
      <w:pPr>
        <w:spacing w:after="0" w:line="240" w:lineRule="auto"/>
        <w:ind w:left="360"/>
        <w:rPr>
          <w:rFonts w:cs="Arial"/>
          <w:sz w:val="20"/>
          <w:szCs w:val="24"/>
          <w:lang w:eastAsia="sk-SK"/>
        </w:rPr>
      </w:pPr>
    </w:p>
    <w:p w:rsidR="0026366A" w:rsidRPr="00170AFE" w:rsidRDefault="0026366A" w:rsidP="0026366A">
      <w:pPr>
        <w:spacing w:after="0" w:line="240" w:lineRule="auto"/>
        <w:ind w:left="360"/>
        <w:rPr>
          <w:rFonts w:cs="Arial"/>
          <w:b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    </w:t>
      </w:r>
      <w:r w:rsidR="00170AFE"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  </w:t>
      </w:r>
      <w:r w:rsidRPr="0026366A">
        <w:rPr>
          <w:rFonts w:cs="Arial"/>
          <w:sz w:val="20"/>
          <w:szCs w:val="24"/>
          <w:lang w:eastAsia="sk-SK"/>
        </w:rPr>
        <w:t xml:space="preserve"> </w:t>
      </w:r>
      <w:r w:rsidRPr="00170AFE">
        <w:rPr>
          <w:rFonts w:cs="Arial"/>
          <w:b/>
          <w:sz w:val="20"/>
          <w:szCs w:val="24"/>
          <w:lang w:eastAsia="sk-SK"/>
        </w:rPr>
        <w:t>Spoločnosť nedisponuje s DNM ktorým je goodwill alebo záporný goodwill</w:t>
      </w:r>
      <w:r w:rsidR="00170AFE" w:rsidRPr="00170AFE">
        <w:rPr>
          <w:rFonts w:cs="Arial"/>
          <w:b/>
          <w:sz w:val="20"/>
          <w:szCs w:val="24"/>
          <w:lang w:eastAsia="sk-SK"/>
        </w:rPr>
        <w:t xml:space="preserve"> .</w:t>
      </w:r>
    </w:p>
    <w:p w:rsidR="001971D3" w:rsidRPr="00170AFE" w:rsidRDefault="00A06E2E" w:rsidP="001971D3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  <w:t xml:space="preserve"> </w:t>
      </w:r>
    </w:p>
    <w:p w:rsidR="00770DB9" w:rsidRPr="00170AFE" w:rsidRDefault="00170AFE" w:rsidP="00A06E2E">
      <w:pPr>
        <w:spacing w:before="240" w:after="0" w:line="240" w:lineRule="auto"/>
        <w:ind w:left="36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 w:rsidR="00A06E2E">
        <w:rPr>
          <w:rFonts w:cs="Arial"/>
          <w:sz w:val="20"/>
          <w:szCs w:val="24"/>
          <w:lang w:eastAsia="sk-SK"/>
        </w:rPr>
        <w:t>b)</w:t>
      </w:r>
      <w:r>
        <w:rPr>
          <w:rFonts w:cs="Arial"/>
          <w:sz w:val="20"/>
          <w:szCs w:val="24"/>
          <w:lang w:eastAsia="sk-SK"/>
        </w:rPr>
        <w:t xml:space="preserve">      </w:t>
      </w:r>
      <w:r w:rsidR="00770DB9" w:rsidRPr="0026366A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="00770DB9" w:rsidRPr="00170AFE">
        <w:rPr>
          <w:rFonts w:cs="Arial"/>
          <w:sz w:val="20"/>
          <w:szCs w:val="24"/>
          <w:lang w:eastAsia="sk-SK"/>
        </w:rPr>
        <w:t>nákladov alebo výnosov, ktoré majú výnimočný</w:t>
      </w:r>
      <w:r w:rsidR="00770DB9" w:rsidRPr="0026366A">
        <w:rPr>
          <w:rFonts w:cs="Arial"/>
          <w:b/>
          <w:sz w:val="20"/>
          <w:szCs w:val="24"/>
          <w:lang w:eastAsia="sk-SK"/>
        </w:rPr>
        <w:t xml:space="preserve"> </w:t>
      </w:r>
      <w:r>
        <w:rPr>
          <w:rFonts w:cs="Arial"/>
          <w:b/>
          <w:sz w:val="20"/>
          <w:szCs w:val="24"/>
          <w:lang w:eastAsia="sk-SK"/>
        </w:rPr>
        <w:t xml:space="preserve">                </w:t>
      </w:r>
      <w:r w:rsidR="00770DB9" w:rsidRPr="00170AFE">
        <w:rPr>
          <w:rFonts w:cs="Arial"/>
          <w:sz w:val="20"/>
          <w:szCs w:val="24"/>
          <w:lang w:eastAsia="sk-SK"/>
        </w:rPr>
        <w:t>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Default="0026366A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  <w:t>V priebehu účtovného obdobia nevznikli žiadne mimoriadne náklady ani výnosy.</w:t>
      </w: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Default="00A06E2E" w:rsidP="00A06E2E">
      <w:pPr>
        <w:spacing w:before="240" w:after="0" w:line="240" w:lineRule="auto"/>
        <w:ind w:left="36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 xml:space="preserve"> c)</w:t>
      </w:r>
      <w:r w:rsidR="00170AFE">
        <w:rPr>
          <w:rFonts w:cs="Arial"/>
          <w:bCs/>
          <w:sz w:val="20"/>
          <w:szCs w:val="20"/>
          <w:u w:val="single"/>
          <w:lang w:eastAsia="sk-SK"/>
        </w:rPr>
        <w:t xml:space="preserve"> </w:t>
      </w:r>
      <w:r>
        <w:rPr>
          <w:rFonts w:cs="Arial"/>
          <w:bCs/>
          <w:sz w:val="20"/>
          <w:szCs w:val="20"/>
          <w:u w:val="single"/>
          <w:lang w:eastAsia="sk-SK"/>
        </w:rPr>
        <w:t>I</w:t>
      </w:r>
      <w:r w:rsidR="00770DB9" w:rsidRPr="00770DB9">
        <w:rPr>
          <w:rFonts w:cs="Arial"/>
          <w:bCs/>
          <w:sz w:val="20"/>
          <w:szCs w:val="20"/>
          <w:u w:val="single"/>
          <w:lang w:eastAsia="sk-SK"/>
        </w:rPr>
        <w:t>nfo</w:t>
      </w:r>
      <w:r w:rsidR="0026366A">
        <w:rPr>
          <w:rFonts w:cs="Arial"/>
          <w:bCs/>
          <w:sz w:val="20"/>
          <w:szCs w:val="20"/>
          <w:u w:val="single"/>
          <w:lang w:eastAsia="sk-SK"/>
        </w:rPr>
        <w:t xml:space="preserve">rmácie o vlastných akciách </w:t>
      </w:r>
    </w:p>
    <w:p w:rsidR="00A06E2E" w:rsidRDefault="00A06E2E" w:rsidP="00A06E2E">
      <w:pPr>
        <w:spacing w:before="240" w:after="0" w:line="240" w:lineRule="auto"/>
        <w:ind w:left="360"/>
        <w:rPr>
          <w:rFonts w:cs="Arial"/>
          <w:bCs/>
          <w:sz w:val="20"/>
          <w:szCs w:val="20"/>
          <w:u w:val="single"/>
          <w:lang w:eastAsia="sk-SK"/>
        </w:rPr>
      </w:pPr>
    </w:p>
    <w:p w:rsidR="0026366A" w:rsidRPr="0032086A" w:rsidRDefault="00170AFE" w:rsidP="0026366A">
      <w:pPr>
        <w:spacing w:after="0" w:line="240" w:lineRule="auto"/>
        <w:ind w:left="720"/>
        <w:rPr>
          <w:rFonts w:cs="Arial"/>
          <w:b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 xml:space="preserve"> </w:t>
      </w:r>
      <w:r w:rsidR="0026366A" w:rsidRPr="0032086A">
        <w:rPr>
          <w:rFonts w:cs="Arial"/>
          <w:b/>
          <w:bCs/>
          <w:sz w:val="20"/>
          <w:szCs w:val="20"/>
          <w:u w:val="single"/>
          <w:lang w:eastAsia="sk-SK"/>
        </w:rPr>
        <w:t>Spoločnosť nemá akcie, ale obchodný podiel ako vklad jediného spoločníka do základného imania s.r.o.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Default="00770DB9" w:rsidP="00A06E2E">
      <w:pPr>
        <w:numPr>
          <w:ilvl w:val="0"/>
          <w:numId w:val="13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</w:t>
      </w:r>
      <w:r w:rsidR="00170AFE">
        <w:rPr>
          <w:rFonts w:cs="Arial"/>
          <w:sz w:val="20"/>
          <w:szCs w:val="24"/>
          <w:lang w:eastAsia="sk-SK"/>
        </w:rPr>
        <w:t> zárukách, poskytnutých pôžičkách a použití finančných prostriedkov na súkromné účely pre</w:t>
      </w:r>
    </w:p>
    <w:p w:rsidR="00170AFE" w:rsidRPr="00170AFE" w:rsidRDefault="00170AFE" w:rsidP="00A06E2E">
      <w:pPr>
        <w:numPr>
          <w:ilvl w:val="0"/>
          <w:numId w:val="13"/>
        </w:numPr>
        <w:spacing w:after="0" w:line="240" w:lineRule="auto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členov štatutárneho, dozorného a iného orgánu U</w:t>
      </w:r>
      <w:r w:rsidR="0032086A">
        <w:rPr>
          <w:rFonts w:cs="Arial"/>
          <w:bCs/>
          <w:sz w:val="20"/>
          <w:szCs w:val="20"/>
          <w:u w:val="single"/>
          <w:lang w:eastAsia="sk-SK"/>
        </w:rPr>
        <w:t>J</w:t>
      </w:r>
    </w:p>
    <w:p w:rsidR="00170AFE" w:rsidRDefault="00170AFE" w:rsidP="00170AFE">
      <w:p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 xml:space="preserve">   </w:t>
      </w:r>
    </w:p>
    <w:p w:rsidR="00170AFE" w:rsidRPr="0032086A" w:rsidRDefault="00170AFE" w:rsidP="00170AFE">
      <w:pPr>
        <w:spacing w:after="0" w:line="240" w:lineRule="auto"/>
        <w:rPr>
          <w:rFonts w:cs="Arial"/>
          <w:b/>
          <w:bCs/>
          <w:sz w:val="20"/>
          <w:szCs w:val="20"/>
          <w:u w:val="single"/>
          <w:lang w:eastAsia="sk-SK"/>
        </w:rPr>
      </w:pPr>
      <w:r w:rsidRPr="0032086A">
        <w:rPr>
          <w:rFonts w:cs="Arial"/>
          <w:b/>
          <w:bCs/>
          <w:sz w:val="20"/>
          <w:szCs w:val="20"/>
          <w:u w:val="single"/>
          <w:lang w:eastAsia="sk-SK"/>
        </w:rPr>
        <w:t xml:space="preserve">Spoločnosť neposkytla štatutárnemu orgánu žiadne záruky, neposkytla pôžičky ani neboli použité finančné    </w:t>
      </w:r>
    </w:p>
    <w:p w:rsidR="00170AFE" w:rsidRPr="0032086A" w:rsidRDefault="00170AFE" w:rsidP="00170AFE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bCs/>
          <w:sz w:val="20"/>
          <w:szCs w:val="20"/>
          <w:u w:val="single"/>
          <w:lang w:eastAsia="sk-SK"/>
        </w:rPr>
        <w:t xml:space="preserve"> prostriedky na súkromné účely.</w:t>
      </w:r>
    </w:p>
    <w:p w:rsidR="00170AFE" w:rsidRPr="0032086A" w:rsidRDefault="00170AFE" w:rsidP="00170AFE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p w:rsidR="00170AFE" w:rsidRDefault="00170AFE" w:rsidP="00170AFE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A06E2E">
      <w:pPr>
        <w:numPr>
          <w:ilvl w:val="0"/>
          <w:numId w:val="13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F72F0D">
      <w:pPr>
        <w:numPr>
          <w:ilvl w:val="0"/>
          <w:numId w:val="8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32086A" w:rsidRDefault="00B822C5" w:rsidP="00770DB9">
      <w:pPr>
        <w:spacing w:after="0" w:line="240" w:lineRule="auto"/>
        <w:ind w:left="1276"/>
        <w:jc w:val="both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>Spoločnosť nemá takéto záväzky a povinnosti</w:t>
      </w: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1971D3" w:rsidRPr="00AF1B96" w:rsidRDefault="001971D3" w:rsidP="00A06E2E">
      <w:pPr>
        <w:numPr>
          <w:ilvl w:val="0"/>
          <w:numId w:val="13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32086A" w:rsidRDefault="00A06E2E" w:rsidP="001971D3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>Spoločnosť nemá podmienený majetok</w:t>
      </w:r>
      <w:r w:rsidR="0032086A" w:rsidRPr="0032086A">
        <w:rPr>
          <w:rFonts w:cs="Arial"/>
          <w:b/>
          <w:sz w:val="20"/>
          <w:szCs w:val="24"/>
          <w:lang w:eastAsia="sk-SK"/>
        </w:rPr>
        <w:t xml:space="preserve"> </w:t>
      </w:r>
      <w:r w:rsidRPr="0032086A">
        <w:rPr>
          <w:rFonts w:cs="Arial"/>
          <w:b/>
          <w:sz w:val="20"/>
          <w:szCs w:val="24"/>
          <w:lang w:eastAsia="sk-SK"/>
        </w:rPr>
        <w:t>,ktorý sa nesleduje v bežnom účtovníctve a neuvádza v súvahe</w:t>
      </w:r>
    </w:p>
    <w:p w:rsidR="001971D3" w:rsidRPr="0032086A" w:rsidRDefault="001971D3" w:rsidP="001971D3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770DB9" w:rsidRPr="00AF1B96" w:rsidRDefault="00770DB9" w:rsidP="00A06E2E">
      <w:pPr>
        <w:numPr>
          <w:ilvl w:val="0"/>
          <w:numId w:val="13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:rsidR="001971D3" w:rsidRDefault="00A06E2E" w:rsidP="00A06E2E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>ÚJ nebolo udelené osobitné právo poskytovať služby vo verejnom záujme a prijímať náhrady za túto činnosť</w:t>
      </w:r>
      <w:r>
        <w:rPr>
          <w:rFonts w:cs="Arial"/>
          <w:sz w:val="20"/>
          <w:szCs w:val="24"/>
          <w:lang w:eastAsia="sk-SK"/>
        </w:rPr>
        <w:t>.</w:t>
      </w:r>
    </w:p>
    <w:p w:rsidR="00A06E2E" w:rsidRPr="00AF1B96" w:rsidRDefault="00A06E2E" w:rsidP="00A06E2E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AF1B96" w:rsidRPr="00A06E2E" w:rsidRDefault="001971D3" w:rsidP="001971D3">
      <w:pPr>
        <w:spacing w:after="0" w:line="240" w:lineRule="auto"/>
        <w:rPr>
          <w:rFonts w:cs="Arial"/>
          <w:sz w:val="20"/>
          <w:szCs w:val="24"/>
          <w:u w:val="single"/>
          <w:lang w:eastAsia="sk-SK"/>
        </w:rPr>
      </w:pPr>
      <w:r w:rsidRPr="00A06E2E">
        <w:rPr>
          <w:rFonts w:cs="Arial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A06E2E" w:rsidRDefault="00AF1B96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32086A" w:rsidRDefault="00A06E2E" w:rsidP="00A06E2E">
      <w:pPr>
        <w:spacing w:after="0" w:line="240" w:lineRule="auto"/>
        <w:ind w:left="360"/>
        <w:rPr>
          <w:rFonts w:cs="Arial"/>
          <w:b/>
          <w:sz w:val="20"/>
          <w:szCs w:val="24"/>
          <w:lang w:eastAsia="sk-SK"/>
        </w:rPr>
      </w:pPr>
      <w:r w:rsidRPr="0032086A">
        <w:rPr>
          <w:rFonts w:cs="Arial"/>
          <w:b/>
          <w:sz w:val="20"/>
          <w:szCs w:val="24"/>
          <w:lang w:eastAsia="sk-SK"/>
        </w:rPr>
        <w:t>Nevznikli žiadne významné zmeny</w:t>
      </w:r>
    </w:p>
    <w:p w:rsidR="003675DC" w:rsidRDefault="003675DC" w:rsidP="0003344F">
      <w:pPr>
        <w:spacing w:after="0" w:line="240" w:lineRule="auto"/>
        <w:rPr>
          <w:szCs w:val="22"/>
        </w:rPr>
      </w:pPr>
    </w:p>
    <w:p w:rsidR="003675DC" w:rsidRDefault="003675DC" w:rsidP="0003344F">
      <w:pPr>
        <w:spacing w:after="0" w:line="240" w:lineRule="auto"/>
        <w:rPr>
          <w:szCs w:val="22"/>
        </w:rPr>
      </w:pPr>
    </w:p>
    <w:sectPr w:rsidR="003675DC" w:rsidSect="00DB744F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0DAC" w:rsidRDefault="003E0DAC" w:rsidP="00107589">
      <w:pPr>
        <w:spacing w:after="0" w:line="240" w:lineRule="auto"/>
      </w:pPr>
      <w:r>
        <w:separator/>
      </w:r>
    </w:p>
  </w:endnote>
  <w:endnote w:type="continuationSeparator" w:id="1">
    <w:p w:rsidR="003E0DAC" w:rsidRDefault="003E0D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6A399A">
    <w:pPr>
      <w:pStyle w:val="Zpat"/>
      <w:jc w:val="center"/>
    </w:pPr>
    <w:fldSimple w:instr=" PAGE   \* MERGEFORMAT ">
      <w:r w:rsidR="00AD6C0C">
        <w:rPr>
          <w:noProof/>
        </w:rPr>
        <w:t>5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0DAC" w:rsidRDefault="003E0DAC" w:rsidP="00107589">
      <w:pPr>
        <w:spacing w:after="0" w:line="240" w:lineRule="auto"/>
      </w:pPr>
      <w:r>
        <w:separator/>
      </w:r>
    </w:p>
  </w:footnote>
  <w:footnote w:type="continuationSeparator" w:id="1">
    <w:p w:rsidR="003E0DAC" w:rsidRDefault="003E0D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70B0F" w:rsidRDefault="000853E5" w:rsidP="002A6D92">
          <w:pPr>
            <w:pStyle w:val="Zhlav"/>
            <w:rPr>
              <w:sz w:val="22"/>
              <w:szCs w:val="36"/>
            </w:rPr>
          </w:pPr>
          <w:r w:rsidRPr="00670B0F">
            <w:rPr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617A26">
            <w:t>47121866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17A26">
            <w:t>2023758286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32" w:hanging="360"/>
      </w:pPr>
    </w:lvl>
    <w:lvl w:ilvl="2" w:tplc="041B001B" w:tentative="1">
      <w:start w:val="1"/>
      <w:numFmt w:val="lowerRoman"/>
      <w:lvlText w:val="%3."/>
      <w:lvlJc w:val="right"/>
      <w:pPr>
        <w:ind w:left="1452" w:hanging="180"/>
      </w:pPr>
    </w:lvl>
    <w:lvl w:ilvl="3" w:tplc="041B000F" w:tentative="1">
      <w:start w:val="1"/>
      <w:numFmt w:val="decimal"/>
      <w:lvlText w:val="%4."/>
      <w:lvlJc w:val="left"/>
      <w:pPr>
        <w:ind w:left="2172" w:hanging="360"/>
      </w:pPr>
    </w:lvl>
    <w:lvl w:ilvl="4" w:tplc="041B0019" w:tentative="1">
      <w:start w:val="1"/>
      <w:numFmt w:val="lowerLetter"/>
      <w:lvlText w:val="%5."/>
      <w:lvlJc w:val="left"/>
      <w:pPr>
        <w:ind w:left="2892" w:hanging="360"/>
      </w:pPr>
    </w:lvl>
    <w:lvl w:ilvl="5" w:tplc="041B001B" w:tentative="1">
      <w:start w:val="1"/>
      <w:numFmt w:val="lowerRoman"/>
      <w:lvlText w:val="%6."/>
      <w:lvlJc w:val="right"/>
      <w:pPr>
        <w:ind w:left="3612" w:hanging="180"/>
      </w:pPr>
    </w:lvl>
    <w:lvl w:ilvl="6" w:tplc="041B000F" w:tentative="1">
      <w:start w:val="1"/>
      <w:numFmt w:val="decimal"/>
      <w:lvlText w:val="%7."/>
      <w:lvlJc w:val="left"/>
      <w:pPr>
        <w:ind w:left="4332" w:hanging="360"/>
      </w:pPr>
    </w:lvl>
    <w:lvl w:ilvl="7" w:tplc="041B0019" w:tentative="1">
      <w:start w:val="1"/>
      <w:numFmt w:val="lowerLetter"/>
      <w:lvlText w:val="%8."/>
      <w:lvlJc w:val="left"/>
      <w:pPr>
        <w:ind w:left="5052" w:hanging="360"/>
      </w:pPr>
    </w:lvl>
    <w:lvl w:ilvl="8" w:tplc="041B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6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9872C72"/>
    <w:multiLevelType w:val="hybridMultilevel"/>
    <w:tmpl w:val="ED849130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2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14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8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32" w:hanging="360"/>
      </w:pPr>
    </w:lvl>
    <w:lvl w:ilvl="2" w:tplc="041B001B" w:tentative="1">
      <w:start w:val="1"/>
      <w:numFmt w:val="lowerRoman"/>
      <w:lvlText w:val="%3."/>
      <w:lvlJc w:val="right"/>
      <w:pPr>
        <w:ind w:left="1452" w:hanging="180"/>
      </w:pPr>
    </w:lvl>
    <w:lvl w:ilvl="3" w:tplc="041B000F" w:tentative="1">
      <w:start w:val="1"/>
      <w:numFmt w:val="decimal"/>
      <w:lvlText w:val="%4."/>
      <w:lvlJc w:val="left"/>
      <w:pPr>
        <w:ind w:left="2172" w:hanging="360"/>
      </w:pPr>
    </w:lvl>
    <w:lvl w:ilvl="4" w:tplc="041B0019" w:tentative="1">
      <w:start w:val="1"/>
      <w:numFmt w:val="lowerLetter"/>
      <w:lvlText w:val="%5."/>
      <w:lvlJc w:val="left"/>
      <w:pPr>
        <w:ind w:left="2892" w:hanging="360"/>
      </w:pPr>
    </w:lvl>
    <w:lvl w:ilvl="5" w:tplc="041B001B" w:tentative="1">
      <w:start w:val="1"/>
      <w:numFmt w:val="lowerRoman"/>
      <w:lvlText w:val="%6."/>
      <w:lvlJc w:val="right"/>
      <w:pPr>
        <w:ind w:left="3612" w:hanging="180"/>
      </w:pPr>
    </w:lvl>
    <w:lvl w:ilvl="6" w:tplc="041B000F" w:tentative="1">
      <w:start w:val="1"/>
      <w:numFmt w:val="decimal"/>
      <w:lvlText w:val="%7."/>
      <w:lvlJc w:val="left"/>
      <w:pPr>
        <w:ind w:left="4332" w:hanging="360"/>
      </w:pPr>
    </w:lvl>
    <w:lvl w:ilvl="7" w:tplc="041B0019" w:tentative="1">
      <w:start w:val="1"/>
      <w:numFmt w:val="lowerLetter"/>
      <w:lvlText w:val="%8."/>
      <w:lvlJc w:val="left"/>
      <w:pPr>
        <w:ind w:left="5052" w:hanging="360"/>
      </w:pPr>
    </w:lvl>
    <w:lvl w:ilvl="8" w:tplc="041B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2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7"/>
  </w:num>
  <w:num w:numId="3">
    <w:abstractNumId w:val="9"/>
  </w:num>
  <w:num w:numId="4">
    <w:abstractNumId w:val="15"/>
  </w:num>
  <w:num w:numId="5">
    <w:abstractNumId w:val="5"/>
  </w:num>
  <w:num w:numId="6">
    <w:abstractNumId w:val="26"/>
  </w:num>
  <w:num w:numId="7">
    <w:abstractNumId w:val="16"/>
  </w:num>
  <w:num w:numId="8">
    <w:abstractNumId w:val="23"/>
  </w:num>
  <w:num w:numId="9">
    <w:abstractNumId w:val="0"/>
  </w:num>
  <w:num w:numId="10">
    <w:abstractNumId w:val="17"/>
  </w:num>
  <w:num w:numId="11">
    <w:abstractNumId w:val="14"/>
  </w:num>
  <w:num w:numId="12">
    <w:abstractNumId w:val="8"/>
  </w:num>
  <w:num w:numId="13">
    <w:abstractNumId w:val="10"/>
  </w:num>
  <w:num w:numId="14">
    <w:abstractNumId w:val="28"/>
  </w:num>
  <w:num w:numId="15">
    <w:abstractNumId w:val="4"/>
  </w:num>
  <w:num w:numId="16">
    <w:abstractNumId w:val="18"/>
  </w:num>
  <w:num w:numId="17">
    <w:abstractNumId w:val="2"/>
  </w:num>
  <w:num w:numId="18">
    <w:abstractNumId w:val="6"/>
  </w:num>
  <w:num w:numId="19">
    <w:abstractNumId w:val="19"/>
  </w:num>
  <w:num w:numId="20">
    <w:abstractNumId w:val="21"/>
  </w:num>
  <w:num w:numId="21">
    <w:abstractNumId w:val="13"/>
  </w:num>
  <w:num w:numId="22">
    <w:abstractNumId w:val="3"/>
  </w:num>
  <w:num w:numId="23">
    <w:abstractNumId w:val="22"/>
  </w:num>
  <w:num w:numId="24">
    <w:abstractNumId w:val="1"/>
  </w:num>
  <w:num w:numId="25">
    <w:abstractNumId w:val="20"/>
  </w:num>
  <w:num w:numId="26">
    <w:abstractNumId w:val="12"/>
  </w:num>
  <w:num w:numId="27">
    <w:abstractNumId w:val="29"/>
  </w:num>
  <w:num w:numId="28">
    <w:abstractNumId w:val="25"/>
  </w:num>
  <w:num w:numId="29">
    <w:abstractNumId w:val="11"/>
  </w:num>
  <w:num w:numId="30">
    <w:abstractNumId w:val="24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68A0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28A1"/>
    <w:rsid w:val="00107589"/>
    <w:rsid w:val="001205A3"/>
    <w:rsid w:val="00130038"/>
    <w:rsid w:val="00151C69"/>
    <w:rsid w:val="001579C7"/>
    <w:rsid w:val="0016384B"/>
    <w:rsid w:val="00170AFE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366A"/>
    <w:rsid w:val="00266856"/>
    <w:rsid w:val="00266CC9"/>
    <w:rsid w:val="002716CB"/>
    <w:rsid w:val="00272FC5"/>
    <w:rsid w:val="00274FD9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086A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675DC"/>
    <w:rsid w:val="0037431D"/>
    <w:rsid w:val="00390CFF"/>
    <w:rsid w:val="00395E72"/>
    <w:rsid w:val="003A0628"/>
    <w:rsid w:val="003A3381"/>
    <w:rsid w:val="003C6761"/>
    <w:rsid w:val="003D1D35"/>
    <w:rsid w:val="003D38D7"/>
    <w:rsid w:val="003E0DAC"/>
    <w:rsid w:val="003E16EB"/>
    <w:rsid w:val="003E255C"/>
    <w:rsid w:val="003E55E9"/>
    <w:rsid w:val="003F13FB"/>
    <w:rsid w:val="003F477D"/>
    <w:rsid w:val="003F5EB5"/>
    <w:rsid w:val="00405477"/>
    <w:rsid w:val="004115BF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A68"/>
    <w:rsid w:val="005C5C2E"/>
    <w:rsid w:val="005D2F62"/>
    <w:rsid w:val="005D6688"/>
    <w:rsid w:val="005E2A75"/>
    <w:rsid w:val="005E3B59"/>
    <w:rsid w:val="005F6078"/>
    <w:rsid w:val="00607119"/>
    <w:rsid w:val="00615CC6"/>
    <w:rsid w:val="00617A26"/>
    <w:rsid w:val="00625A0A"/>
    <w:rsid w:val="006365C4"/>
    <w:rsid w:val="00636E7F"/>
    <w:rsid w:val="00637793"/>
    <w:rsid w:val="00645466"/>
    <w:rsid w:val="0065213E"/>
    <w:rsid w:val="00670B0F"/>
    <w:rsid w:val="00686076"/>
    <w:rsid w:val="00687B87"/>
    <w:rsid w:val="00692917"/>
    <w:rsid w:val="006973BC"/>
    <w:rsid w:val="006A399A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8F7434"/>
    <w:rsid w:val="00900BE9"/>
    <w:rsid w:val="00912D01"/>
    <w:rsid w:val="0093226A"/>
    <w:rsid w:val="00933936"/>
    <w:rsid w:val="00934878"/>
    <w:rsid w:val="009463F6"/>
    <w:rsid w:val="00947C95"/>
    <w:rsid w:val="0096321E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E2E"/>
    <w:rsid w:val="00A12B4A"/>
    <w:rsid w:val="00A33651"/>
    <w:rsid w:val="00A3486D"/>
    <w:rsid w:val="00A533B1"/>
    <w:rsid w:val="00A62542"/>
    <w:rsid w:val="00A657E1"/>
    <w:rsid w:val="00A8025E"/>
    <w:rsid w:val="00A80BF6"/>
    <w:rsid w:val="00AA7A16"/>
    <w:rsid w:val="00AB03FB"/>
    <w:rsid w:val="00AC6800"/>
    <w:rsid w:val="00AD4607"/>
    <w:rsid w:val="00AD6C0C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22C5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744F"/>
    <w:rsid w:val="00DC066D"/>
    <w:rsid w:val="00DD0855"/>
    <w:rsid w:val="00DD3077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086F"/>
    <w:rsid w:val="00E2186D"/>
    <w:rsid w:val="00E33704"/>
    <w:rsid w:val="00E33912"/>
    <w:rsid w:val="00E35A2B"/>
    <w:rsid w:val="00E6362F"/>
    <w:rsid w:val="00E66ECB"/>
    <w:rsid w:val="00E720C4"/>
    <w:rsid w:val="00E732D1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2F0D"/>
    <w:rsid w:val="00F74303"/>
    <w:rsid w:val="00F777BD"/>
    <w:rsid w:val="00F86BAE"/>
    <w:rsid w:val="00F9462C"/>
    <w:rsid w:val="00FB3516"/>
    <w:rsid w:val="00FC1ACF"/>
    <w:rsid w:val="00FD3BD8"/>
    <w:rsid w:val="00FD5399"/>
    <w:rsid w:val="00FE50D7"/>
    <w:rsid w:val="00FE58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uiPriority="0"/>
    <w:lsdException w:name="FollowedHyperlink" w:uiPriority="0"/>
    <w:lsdException w:name="Strong" w:uiPriority="22" w:qFormat="1"/>
    <w:lsdException w:name="Emphasis" w:uiPriority="20" w:qFormat="1"/>
    <w:lsdException w:name="Balloon Text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068A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"/>
    <w:next w:val="Normln"/>
    <w:link w:val="Nadpis8Char"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0068A0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068A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0068A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0068A0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10"/>
    <w:locked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0068A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0068A0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í text Char"/>
    <w:link w:val="Zkladntext"/>
    <w:uiPriority w:val="99"/>
    <w:locked/>
    <w:rsid w:val="000068A0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0068A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0068A0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í text 2 Char"/>
    <w:link w:val="Zkladntext2"/>
    <w:uiPriority w:val="99"/>
    <w:locked/>
    <w:rsid w:val="000068A0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0068A0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kladntextodsazen2Char">
    <w:name w:val="Základní text odsazený 2 Char"/>
    <w:link w:val="Zkladntextodsazen2"/>
    <w:locked/>
    <w:rsid w:val="000068A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0068A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0068A0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locked/>
    <w:rsid w:val="000068A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0068A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0068A0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0068A0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0068A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0068A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0068A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0068A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/>
      <w:sz w:val="18"/>
      <w:szCs w:val="20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seznamu"/>
    <w:uiPriority w:val="99"/>
    <w:semiHidden/>
    <w:unhideWhenUsed/>
    <w:rsid w:val="003675DC"/>
  </w:style>
  <w:style w:type="character" w:customStyle="1" w:styleId="OdstavecseseznamemChar">
    <w:name w:val="Odstavec se seznamem Char"/>
    <w:link w:val="Odstavecseseznamem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tabul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tabul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tabulka"/>
    <w:next w:val="Mkatabul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tabulka"/>
    <w:next w:val="Mkatabul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tabul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seznamu"/>
    <w:uiPriority w:val="99"/>
    <w:semiHidden/>
    <w:unhideWhenUsed/>
    <w:rsid w:val="003675DC"/>
  </w:style>
  <w:style w:type="paragraph" w:styleId="Zkladntextodsazen">
    <w:name w:val="Body Text Indent"/>
    <w:basedOn w:val="Normln"/>
    <w:link w:val="Zkladntextodsazen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kladntextodsazenChar">
    <w:name w:val="Základní text odsazený Char"/>
    <w:link w:val="Zkladntextodsazen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nky">
    <w:name w:val="page number"/>
    <w:uiPriority w:val="99"/>
    <w:rsid w:val="003675DC"/>
  </w:style>
  <w:style w:type="paragraph" w:styleId="Zkladntext3">
    <w:name w:val="Body Text 3"/>
    <w:basedOn w:val="Normln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í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tabulka"/>
    <w:next w:val="Mkatabul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e">
    <w:name w:val="annotation text"/>
    <w:basedOn w:val="Normln"/>
    <w:link w:val="Textkomente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eChar">
    <w:name w:val="Text komentáře Char"/>
    <w:link w:val="Textkomente"/>
    <w:uiPriority w:val="99"/>
    <w:rsid w:val="003675DC"/>
    <w:rPr>
      <w:rFonts w:ascii="Times New Roman" w:hAnsi="Times New Roman" w:cs="Times New Roman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unhideWhenUsed/>
    <w:rsid w:val="003675DC"/>
    <w:rPr>
      <w:b/>
      <w:bCs/>
    </w:rPr>
  </w:style>
  <w:style w:type="character" w:customStyle="1" w:styleId="PedmtkomenteChar">
    <w:name w:val="Předmět komentáře Char"/>
    <w:link w:val="Pedmtkomente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ize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"/>
    <w:next w:val="Normln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"/>
    <w:next w:val="Normln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"/>
    <w:next w:val="Normln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"/>
    <w:next w:val="Normln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"/>
    <w:next w:val="Normln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"/>
    <w:next w:val="Normln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"/>
    <w:next w:val="Normln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"/>
    <w:next w:val="Normln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"/>
    <w:next w:val="Normln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odkaz">
    <w:name w:val="Hyperlink"/>
    <w:uiPriority w:val="99"/>
    <w:rsid w:val="003675DC"/>
    <w:rPr>
      <w:color w:val="0000FF"/>
      <w:u w:val="single"/>
    </w:rPr>
  </w:style>
  <w:style w:type="character" w:styleId="Sledovanodkaz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lka2">
    <w:name w:val="Table Simple 2"/>
    <w:basedOn w:val="Normlntabulka"/>
    <w:uiPriority w:val="99"/>
    <w:unhideWhenUsed/>
    <w:rsid w:val="003675DC"/>
    <w:rPr>
      <w:rFonts w:ascii="Times New Roman" w:hAnsi="Times New Roman" w:cs="Times New Roman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3675DC"/>
    <w:rPr>
      <w:rFonts w:cs="Times New Roman"/>
      <w:b/>
    </w:rPr>
  </w:style>
  <w:style w:type="character" w:styleId="Zvraznn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Prosttext">
    <w:name w:val="Plain Text"/>
    <w:basedOn w:val="Normln"/>
    <w:link w:val="ProsttextChar"/>
    <w:uiPriority w:val="99"/>
    <w:unhideWhenUsed/>
    <w:rsid w:val="003675DC"/>
    <w:pPr>
      <w:spacing w:after="0" w:line="240" w:lineRule="auto"/>
    </w:pPr>
    <w:rPr>
      <w:rFonts w:eastAsia="Calibri"/>
      <w:szCs w:val="21"/>
    </w:rPr>
  </w:style>
  <w:style w:type="character" w:customStyle="1" w:styleId="ProsttextChar">
    <w:name w:val="Prostý text Char"/>
    <w:link w:val="Prosttext"/>
    <w:uiPriority w:val="99"/>
    <w:rsid w:val="003675DC"/>
    <w:rPr>
      <w:rFonts w:eastAsia="Calibri" w:cs="Times New Roman"/>
      <w:sz w:val="22"/>
      <w:szCs w:val="21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BC0822-05E7-455D-9AF0-EEF2AC76E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1341</Words>
  <Characters>7647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comfor</cp:lastModifiedBy>
  <cp:revision>2</cp:revision>
  <cp:lastPrinted>2016-01-30T12:57:00Z</cp:lastPrinted>
  <dcterms:created xsi:type="dcterms:W3CDTF">2017-03-27T10:24:00Z</dcterms:created>
  <dcterms:modified xsi:type="dcterms:W3CDTF">2017-03-27T10:24:00Z</dcterms:modified>
</cp:coreProperties>
</file>