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3815" w:rsidRDefault="005C3815">
      <w:pPr>
        <w:rPr>
          <w:b/>
          <w:sz w:val="28"/>
          <w:szCs w:val="28"/>
        </w:rPr>
      </w:pPr>
      <w:bookmarkStart w:id="0" w:name="_GoBack"/>
      <w:bookmarkEnd w:id="0"/>
    </w:p>
    <w:p w:rsidR="00910679" w:rsidRDefault="00910679">
      <w:pPr>
        <w:rPr>
          <w:b/>
          <w:sz w:val="28"/>
          <w:szCs w:val="28"/>
        </w:rPr>
      </w:pPr>
    </w:p>
    <w:p w:rsidR="00910679" w:rsidRDefault="00910679">
      <w:pPr>
        <w:rPr>
          <w:b/>
          <w:sz w:val="28"/>
          <w:szCs w:val="28"/>
        </w:rPr>
      </w:pPr>
      <w:r>
        <w:rPr>
          <w:b/>
          <w:sz w:val="28"/>
          <w:szCs w:val="28"/>
        </w:rPr>
        <w:t>E.  Informácie o použitých účtovných zásadách a účtovných metódach</w:t>
      </w:r>
    </w:p>
    <w:p w:rsidR="00910679" w:rsidRDefault="00910679">
      <w:pPr>
        <w:rPr>
          <w:b/>
          <w:sz w:val="28"/>
          <w:szCs w:val="28"/>
        </w:rPr>
      </w:pPr>
    </w:p>
    <w:p w:rsidR="00681100" w:rsidRDefault="00910679">
      <w:pPr>
        <w:rPr>
          <w:sz w:val="24"/>
          <w:szCs w:val="24"/>
        </w:rPr>
      </w:pPr>
      <w:r>
        <w:rPr>
          <w:b/>
          <w:sz w:val="28"/>
          <w:szCs w:val="28"/>
        </w:rPr>
        <w:tab/>
      </w:r>
      <w:r w:rsidRPr="00910679">
        <w:rPr>
          <w:sz w:val="24"/>
          <w:szCs w:val="24"/>
        </w:rPr>
        <w:t xml:space="preserve">Účtovná </w:t>
      </w:r>
      <w:r>
        <w:rPr>
          <w:sz w:val="24"/>
          <w:szCs w:val="24"/>
        </w:rPr>
        <w:t>závierka bola zostavená za predpokladu nepretržitého trvania obchodnej spoločnosti. Základné  účtovné metódy použité pri zostavovaní tejto individuálnej účtovnej závierky sú opísané nižšie. Tieto metódy sa uplatňujú konzistentne počas všetkých účtovných období, ak nie je uvedené inak.</w:t>
      </w:r>
    </w:p>
    <w:p w:rsidR="00681100" w:rsidRDefault="00681100">
      <w:pPr>
        <w:rPr>
          <w:sz w:val="24"/>
          <w:szCs w:val="24"/>
        </w:rPr>
      </w:pPr>
    </w:p>
    <w:p w:rsidR="00681100" w:rsidRDefault="00681100" w:rsidP="00681100">
      <w:pPr>
        <w:pStyle w:val="Odstavecseseznamem"/>
        <w:numPr>
          <w:ilvl w:val="0"/>
          <w:numId w:val="1"/>
        </w:numPr>
        <w:rPr>
          <w:sz w:val="24"/>
          <w:szCs w:val="24"/>
        </w:rPr>
      </w:pPr>
      <w:r>
        <w:rPr>
          <w:sz w:val="24"/>
          <w:szCs w:val="24"/>
        </w:rPr>
        <w:t>Spôsob ocenenia jednotlivých položiek:</w:t>
      </w:r>
    </w:p>
    <w:p w:rsidR="00681100" w:rsidRDefault="00681100" w:rsidP="00681100">
      <w:pPr>
        <w:rPr>
          <w:sz w:val="24"/>
          <w:szCs w:val="24"/>
        </w:rPr>
      </w:pPr>
      <w:r>
        <w:rPr>
          <w:sz w:val="24"/>
          <w:szCs w:val="24"/>
        </w:rPr>
        <w:t xml:space="preserve">a/ </w:t>
      </w:r>
      <w:r w:rsidRPr="00DE228C">
        <w:rPr>
          <w:b/>
          <w:sz w:val="24"/>
          <w:szCs w:val="24"/>
        </w:rPr>
        <w:t>dlhodobý nehmotný a hmotný majetok</w:t>
      </w:r>
    </w:p>
    <w:p w:rsidR="00681100" w:rsidRDefault="00681100" w:rsidP="00681100">
      <w:pPr>
        <w:rPr>
          <w:sz w:val="24"/>
          <w:szCs w:val="24"/>
        </w:rPr>
      </w:pPr>
      <w:r>
        <w:rPr>
          <w:sz w:val="24"/>
          <w:szCs w:val="24"/>
        </w:rPr>
        <w:tab/>
        <w:t>Spoločnosť v účtovnom období nenakupovala žiadny dlhodobý hmotný majetok</w:t>
      </w:r>
      <w:r w:rsidR="00DE228C">
        <w:rPr>
          <w:sz w:val="24"/>
          <w:szCs w:val="24"/>
        </w:rPr>
        <w:t xml:space="preserve"> ani nehmotný majetok.</w:t>
      </w:r>
    </w:p>
    <w:p w:rsidR="00681100" w:rsidRDefault="00681100" w:rsidP="00681100">
      <w:pPr>
        <w:ind w:firstLine="708"/>
        <w:rPr>
          <w:sz w:val="24"/>
          <w:szCs w:val="24"/>
        </w:rPr>
      </w:pPr>
      <w:r>
        <w:rPr>
          <w:sz w:val="24"/>
          <w:szCs w:val="24"/>
        </w:rPr>
        <w:t>Dlhodobý hmotný a nehmotný majetok nakupovaný sa oceňuje obstarávacou cenou, ktorá zahŕňa cenu obstarania a náklady súvisiace s obstaraním /clo, prepravu, montáž, poistné a pod./. Do dlhodobého hmotného a nehmotného majetku patrí majetok,  ku ktorému má účtovná jednotka vlastnícke právo.</w:t>
      </w:r>
    </w:p>
    <w:p w:rsidR="00DE228C" w:rsidRPr="00DE228C" w:rsidRDefault="00DE228C" w:rsidP="00681100">
      <w:pPr>
        <w:ind w:firstLine="708"/>
        <w:rPr>
          <w:b/>
          <w:sz w:val="24"/>
          <w:szCs w:val="24"/>
        </w:rPr>
      </w:pPr>
      <w:r w:rsidRPr="00DE228C">
        <w:rPr>
          <w:b/>
          <w:sz w:val="24"/>
          <w:szCs w:val="24"/>
        </w:rPr>
        <w:t>b/ zásoby</w:t>
      </w:r>
    </w:p>
    <w:p w:rsidR="00681100" w:rsidRDefault="00681100" w:rsidP="00681100">
      <w:pPr>
        <w:ind w:firstLine="708"/>
        <w:rPr>
          <w:sz w:val="24"/>
          <w:szCs w:val="24"/>
        </w:rPr>
      </w:pPr>
      <w:r>
        <w:rPr>
          <w:sz w:val="24"/>
          <w:szCs w:val="24"/>
        </w:rPr>
        <w:t>Rovnakým spôsobom sa oceňujú aj nakupované zásoby. ÚJ účtovala počas  účtovného obdobia nakupované zásoby spôsobom B, t.j. všetky nakupované zásoby sú účtované na ťarchu nákladového účtu skupiny 50 – spotrebované nákupy a náklady s ním súvisiace. Stav zásob sa zisťuje fyzickou inventúrou raz ročne. Spoločnosť netvorí vlastnou činnosťou dlhodobý majetok ani zásoby. Všetky zásoby a dlhodobý majetok je získaný nakupovaním.</w:t>
      </w:r>
    </w:p>
    <w:p w:rsidR="00DE228C" w:rsidRDefault="00DE228C" w:rsidP="00681100">
      <w:pPr>
        <w:ind w:firstLine="708"/>
        <w:rPr>
          <w:b/>
          <w:sz w:val="24"/>
          <w:szCs w:val="24"/>
        </w:rPr>
      </w:pPr>
      <w:r w:rsidRPr="00DE228C">
        <w:rPr>
          <w:b/>
          <w:sz w:val="24"/>
          <w:szCs w:val="24"/>
        </w:rPr>
        <w:t>c/ pohľadávky</w:t>
      </w:r>
    </w:p>
    <w:p w:rsidR="00DE228C" w:rsidRDefault="00DE228C" w:rsidP="00681100">
      <w:pPr>
        <w:ind w:firstLine="708"/>
        <w:rPr>
          <w:sz w:val="24"/>
          <w:szCs w:val="24"/>
        </w:rPr>
      </w:pPr>
      <w:r w:rsidRPr="00DE228C">
        <w:rPr>
          <w:sz w:val="24"/>
          <w:szCs w:val="24"/>
        </w:rPr>
        <w:t>Pohľa</w:t>
      </w:r>
      <w:r>
        <w:rPr>
          <w:sz w:val="24"/>
          <w:szCs w:val="24"/>
        </w:rPr>
        <w:t>dávky pri ich vzniku sa oceňujú ich menovitou hodnotou. Toto ocenenie sa znižuje o pochybné a nevymožiteľné pohľadávky prostredníctvom opravných položiek k pohľadávkam.</w:t>
      </w:r>
    </w:p>
    <w:p w:rsidR="00DE228C" w:rsidRDefault="00DE228C" w:rsidP="00681100">
      <w:pPr>
        <w:ind w:firstLine="708"/>
        <w:rPr>
          <w:b/>
          <w:sz w:val="24"/>
          <w:szCs w:val="24"/>
        </w:rPr>
      </w:pPr>
      <w:r w:rsidRPr="00DE228C">
        <w:rPr>
          <w:b/>
          <w:sz w:val="24"/>
          <w:szCs w:val="24"/>
        </w:rPr>
        <w:t>d/ peňažné prostriedky a</w:t>
      </w:r>
      <w:r>
        <w:rPr>
          <w:b/>
          <w:sz w:val="24"/>
          <w:szCs w:val="24"/>
        </w:rPr>
        <w:t> </w:t>
      </w:r>
      <w:r w:rsidRPr="00DE228C">
        <w:rPr>
          <w:b/>
          <w:sz w:val="24"/>
          <w:szCs w:val="24"/>
        </w:rPr>
        <w:t>ceniny</w:t>
      </w:r>
    </w:p>
    <w:p w:rsidR="00DE228C" w:rsidRDefault="00DE228C" w:rsidP="00681100">
      <w:pPr>
        <w:ind w:firstLine="708"/>
        <w:rPr>
          <w:sz w:val="24"/>
          <w:szCs w:val="24"/>
        </w:rPr>
      </w:pPr>
      <w:r>
        <w:rPr>
          <w:sz w:val="24"/>
          <w:szCs w:val="24"/>
        </w:rPr>
        <w:t>Peňažné prostriedky a ceniny sa oceňujú ich menovitou hodnotou.</w:t>
      </w:r>
    </w:p>
    <w:p w:rsidR="00E80148" w:rsidRDefault="00E80148" w:rsidP="00681100">
      <w:pPr>
        <w:ind w:firstLine="708"/>
        <w:rPr>
          <w:sz w:val="24"/>
          <w:szCs w:val="24"/>
        </w:rPr>
      </w:pPr>
    </w:p>
    <w:p w:rsidR="00E80148" w:rsidRDefault="00E80148" w:rsidP="00681100">
      <w:pPr>
        <w:ind w:firstLine="708"/>
        <w:rPr>
          <w:sz w:val="24"/>
          <w:szCs w:val="24"/>
        </w:rPr>
      </w:pPr>
    </w:p>
    <w:p w:rsidR="00E80148" w:rsidRDefault="00E80148" w:rsidP="00681100">
      <w:pPr>
        <w:ind w:firstLine="708"/>
        <w:rPr>
          <w:b/>
          <w:sz w:val="24"/>
          <w:szCs w:val="24"/>
        </w:rPr>
      </w:pPr>
      <w:r w:rsidRPr="00E80148">
        <w:rPr>
          <w:b/>
          <w:sz w:val="24"/>
          <w:szCs w:val="24"/>
        </w:rPr>
        <w:t>e/ náklady budúcich období a príjmy budúcich období</w:t>
      </w:r>
    </w:p>
    <w:p w:rsidR="00E80148" w:rsidRDefault="0003751D" w:rsidP="00681100">
      <w:pPr>
        <w:ind w:firstLine="708"/>
        <w:rPr>
          <w:sz w:val="24"/>
          <w:szCs w:val="24"/>
        </w:rPr>
      </w:pPr>
      <w:r>
        <w:rPr>
          <w:sz w:val="24"/>
          <w:szCs w:val="24"/>
        </w:rPr>
        <w:t>Náklady budúcich a období a príjmy budúcich období sa vykazujú vo výške, ktorá je potrebná na dodržanie zásady vecnej a časovej súvislosti s účtovným obdobím.</w:t>
      </w:r>
    </w:p>
    <w:p w:rsidR="0003751D" w:rsidRDefault="0003751D" w:rsidP="00681100">
      <w:pPr>
        <w:ind w:firstLine="708"/>
        <w:rPr>
          <w:sz w:val="24"/>
          <w:szCs w:val="24"/>
        </w:rPr>
      </w:pPr>
      <w:r>
        <w:rPr>
          <w:sz w:val="24"/>
          <w:szCs w:val="24"/>
        </w:rPr>
        <w:t>Od 31.12.2014 je novelizovaný aj § 56 odsek č. 14 postupov účtovania pre podnikateľov – vo veľkých a malých účtovných jednotkách  nie je potrebné  časovo rozlišovať náklady a výnosy, ak ide o nevýznamný  a stále sa opakujúci účtovný prípad týkajúci sa časového rozlíšenia nákladov alebo výnosov posledného a prvého mesiaca účtovného obdobia.</w:t>
      </w:r>
    </w:p>
    <w:p w:rsidR="0003751D" w:rsidRDefault="0003751D" w:rsidP="00681100">
      <w:pPr>
        <w:ind w:firstLine="708"/>
        <w:rPr>
          <w:b/>
          <w:sz w:val="24"/>
          <w:szCs w:val="24"/>
        </w:rPr>
      </w:pPr>
      <w:r w:rsidRPr="0003751D">
        <w:rPr>
          <w:b/>
          <w:sz w:val="24"/>
          <w:szCs w:val="24"/>
        </w:rPr>
        <w:t xml:space="preserve">f/ </w:t>
      </w:r>
      <w:r>
        <w:rPr>
          <w:b/>
          <w:sz w:val="24"/>
          <w:szCs w:val="24"/>
        </w:rPr>
        <w:t>r</w:t>
      </w:r>
      <w:r w:rsidRPr="0003751D">
        <w:rPr>
          <w:b/>
          <w:sz w:val="24"/>
          <w:szCs w:val="24"/>
        </w:rPr>
        <w:t>ezervy</w:t>
      </w:r>
    </w:p>
    <w:p w:rsidR="0003751D" w:rsidRDefault="0003751D" w:rsidP="00681100">
      <w:pPr>
        <w:ind w:firstLine="708"/>
        <w:rPr>
          <w:sz w:val="24"/>
          <w:szCs w:val="24"/>
        </w:rPr>
      </w:pPr>
      <w:r w:rsidRPr="0003751D">
        <w:rPr>
          <w:sz w:val="24"/>
          <w:szCs w:val="24"/>
        </w:rPr>
        <w:t>Rezervy sú záväzky s</w:t>
      </w:r>
      <w:r>
        <w:rPr>
          <w:sz w:val="24"/>
          <w:szCs w:val="24"/>
        </w:rPr>
        <w:t> </w:t>
      </w:r>
      <w:r w:rsidRPr="0003751D">
        <w:rPr>
          <w:sz w:val="24"/>
          <w:szCs w:val="24"/>
        </w:rPr>
        <w:t>neurčitým</w:t>
      </w:r>
      <w:r>
        <w:rPr>
          <w:sz w:val="24"/>
          <w:szCs w:val="24"/>
        </w:rPr>
        <w:t xml:space="preserve"> časovým vymedzením alebo výškou, tvoria sa na krytie známych rizík alebo strát z podnikania. Oceňujú sa v očakávanej výške záväzku.</w:t>
      </w:r>
    </w:p>
    <w:p w:rsidR="0003751D" w:rsidRDefault="0003751D" w:rsidP="00681100">
      <w:pPr>
        <w:ind w:firstLine="708"/>
        <w:rPr>
          <w:b/>
          <w:sz w:val="24"/>
          <w:szCs w:val="24"/>
        </w:rPr>
      </w:pPr>
      <w:r w:rsidRPr="0003751D">
        <w:rPr>
          <w:b/>
          <w:sz w:val="24"/>
          <w:szCs w:val="24"/>
        </w:rPr>
        <w:t xml:space="preserve">g/ </w:t>
      </w:r>
      <w:r>
        <w:rPr>
          <w:b/>
          <w:sz w:val="24"/>
          <w:szCs w:val="24"/>
        </w:rPr>
        <w:t>z</w:t>
      </w:r>
      <w:r w:rsidRPr="0003751D">
        <w:rPr>
          <w:b/>
          <w:sz w:val="24"/>
          <w:szCs w:val="24"/>
        </w:rPr>
        <w:t>áväzky</w:t>
      </w:r>
    </w:p>
    <w:p w:rsidR="0003751D" w:rsidRDefault="0003751D" w:rsidP="00681100">
      <w:pPr>
        <w:ind w:firstLine="708"/>
        <w:rPr>
          <w:sz w:val="24"/>
          <w:szCs w:val="24"/>
        </w:rPr>
      </w:pPr>
      <w:r w:rsidRPr="0003751D">
        <w:rPr>
          <w:sz w:val="24"/>
          <w:szCs w:val="24"/>
        </w:rPr>
        <w:t>Záväzky pri ich vzniku sa</w:t>
      </w:r>
      <w:r>
        <w:rPr>
          <w:sz w:val="24"/>
          <w:szCs w:val="24"/>
        </w:rPr>
        <w:t xml:space="preserve"> oceňujú menovitou hodnotou. Záväzky pri ich prevzatí sa oceňujú  obstarávacou cenou. Ak sa pri inventarizácii zistí, že suma záväzkov je iná ako ich výška v účtovníctve, uvedú sa záväzky v</w:t>
      </w:r>
      <w:r w:rsidR="00E2377C">
        <w:rPr>
          <w:sz w:val="24"/>
          <w:szCs w:val="24"/>
        </w:rPr>
        <w:t> účtovníctve a v účtovnej závierke v tomto zistenom ocenení.</w:t>
      </w:r>
    </w:p>
    <w:p w:rsidR="00E2377C" w:rsidRDefault="00E2377C" w:rsidP="00681100">
      <w:pPr>
        <w:ind w:firstLine="708"/>
        <w:rPr>
          <w:b/>
          <w:sz w:val="24"/>
          <w:szCs w:val="24"/>
        </w:rPr>
      </w:pPr>
      <w:r w:rsidRPr="00E2377C">
        <w:rPr>
          <w:b/>
          <w:sz w:val="24"/>
          <w:szCs w:val="24"/>
        </w:rPr>
        <w:t>h/ výdavky budúcich období a výnosy budúcich období</w:t>
      </w:r>
    </w:p>
    <w:p w:rsidR="00E2377C" w:rsidRDefault="00E2377C" w:rsidP="00681100">
      <w:pPr>
        <w:ind w:firstLine="708"/>
        <w:rPr>
          <w:sz w:val="24"/>
          <w:szCs w:val="24"/>
        </w:rPr>
      </w:pPr>
      <w:r>
        <w:rPr>
          <w:sz w:val="24"/>
          <w:szCs w:val="24"/>
        </w:rPr>
        <w:t>Výdavky budúcich období a výnosy budúcich období sa vykazujú vo výške, ktorá je potrebná na dodržanie zásady vecnej a časovej súvislosti s účtovným obdobím.</w:t>
      </w:r>
    </w:p>
    <w:p w:rsidR="00E2377C" w:rsidRDefault="00E2377C" w:rsidP="00681100">
      <w:pPr>
        <w:ind w:firstLine="708"/>
        <w:rPr>
          <w:b/>
          <w:sz w:val="24"/>
          <w:szCs w:val="24"/>
        </w:rPr>
      </w:pPr>
      <w:r w:rsidRPr="00E2377C">
        <w:rPr>
          <w:b/>
          <w:sz w:val="24"/>
          <w:szCs w:val="24"/>
        </w:rPr>
        <w:t>i/ výnosy</w:t>
      </w:r>
    </w:p>
    <w:p w:rsidR="00E2377C" w:rsidRPr="00E2377C" w:rsidRDefault="00E2377C" w:rsidP="00681100">
      <w:pPr>
        <w:ind w:firstLine="708"/>
        <w:rPr>
          <w:sz w:val="24"/>
          <w:szCs w:val="24"/>
        </w:rPr>
      </w:pPr>
      <w:r>
        <w:rPr>
          <w:sz w:val="24"/>
          <w:szCs w:val="24"/>
        </w:rPr>
        <w:t>Tržby sa vlastné výkony a tovar neobsahujú daň z pridanej hodnoty a sú znížené o zľavy a zrážky.</w:t>
      </w:r>
    </w:p>
    <w:p w:rsidR="00C929E6" w:rsidRDefault="00C929E6" w:rsidP="00C929E6">
      <w:pPr>
        <w:pStyle w:val="Odstavecseseznamem"/>
        <w:numPr>
          <w:ilvl w:val="0"/>
          <w:numId w:val="1"/>
        </w:numPr>
        <w:rPr>
          <w:sz w:val="24"/>
          <w:szCs w:val="24"/>
        </w:rPr>
      </w:pPr>
      <w:r>
        <w:rPr>
          <w:sz w:val="24"/>
          <w:szCs w:val="24"/>
        </w:rPr>
        <w:t>Spôsob odpisovania majetku</w:t>
      </w:r>
    </w:p>
    <w:p w:rsidR="00C929E6" w:rsidRDefault="00C929E6" w:rsidP="00C929E6">
      <w:pPr>
        <w:ind w:firstLine="360"/>
        <w:rPr>
          <w:sz w:val="24"/>
          <w:szCs w:val="24"/>
        </w:rPr>
      </w:pPr>
      <w:r>
        <w:rPr>
          <w:sz w:val="24"/>
          <w:szCs w:val="24"/>
        </w:rPr>
        <w:t>Hmotný majetok sú samostatno-hnuteľné veci, prípadne súbory vecí, cenu</w:t>
      </w:r>
      <w:r w:rsidR="000037F3">
        <w:rPr>
          <w:sz w:val="24"/>
          <w:szCs w:val="24"/>
        </w:rPr>
        <w:t xml:space="preserve"> majú vyššiu ako 1.700,- EUR a dobu použiteľnosti dlhšiu ako 1 rok. O majetku, ktorého obstarávacia cena je v ocenení rovnom alebo nižšom ako </w:t>
      </w:r>
      <w:r w:rsidR="00DE228C">
        <w:rPr>
          <w:sz w:val="24"/>
          <w:szCs w:val="24"/>
        </w:rPr>
        <w:t>1</w:t>
      </w:r>
      <w:r w:rsidR="000037F3">
        <w:rPr>
          <w:sz w:val="24"/>
          <w:szCs w:val="24"/>
        </w:rPr>
        <w:t>.700,- EUR a dobou použiteľnosti kratšou ako l rok, sa účtuje ako o zásobách – účet 501.</w:t>
      </w: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p>
    <w:p w:rsidR="000037F3" w:rsidRDefault="000037F3" w:rsidP="00C929E6">
      <w:pPr>
        <w:ind w:firstLine="360"/>
        <w:rPr>
          <w:sz w:val="24"/>
          <w:szCs w:val="24"/>
        </w:rPr>
      </w:pPr>
      <w:r>
        <w:rPr>
          <w:sz w:val="24"/>
          <w:szCs w:val="24"/>
        </w:rPr>
        <w:t>Alternatívne sa vypracuje tabuľka podľa jednotlivého dlhodobého hmotného majetku so stanovenou metódou odpisovania a ročnou odpisovou sadzbou.</w:t>
      </w:r>
    </w:p>
    <w:p w:rsidR="000037F3" w:rsidRDefault="000037F3" w:rsidP="00C929E6">
      <w:pPr>
        <w:ind w:firstLine="360"/>
        <w:rPr>
          <w:sz w:val="24"/>
          <w:szCs w:val="24"/>
        </w:rPr>
      </w:pPr>
      <w:r>
        <w:rPr>
          <w:sz w:val="24"/>
          <w:szCs w:val="24"/>
        </w:rPr>
        <w:t>Technické zhodnotenie dlhodobého hmotného majetku nie je technickým zhodnotením, ak neprevyšuje úhrne za účtovné obdobie sumu 1.700,- EUR.</w:t>
      </w:r>
    </w:p>
    <w:p w:rsidR="000037F3" w:rsidRDefault="000037F3" w:rsidP="00C929E6">
      <w:pPr>
        <w:ind w:firstLine="360"/>
        <w:rPr>
          <w:sz w:val="24"/>
          <w:szCs w:val="24"/>
        </w:rPr>
      </w:pPr>
      <w:r>
        <w:rPr>
          <w:sz w:val="24"/>
          <w:szCs w:val="24"/>
        </w:rPr>
        <w:t>Podľa § 13 a § 37 opatrenia dlhodobým nehmotným majetkom sú zložky majetku, ako sú aktivované náklady na vývoj, softvér, oceniteľné práva a ostatný nehmotný majetok, ktorých ocenenie je vyšši</w:t>
      </w:r>
      <w:r w:rsidR="00AF33B4">
        <w:rPr>
          <w:sz w:val="24"/>
          <w:szCs w:val="24"/>
        </w:rPr>
        <w:t>e</w:t>
      </w:r>
      <w:r>
        <w:rPr>
          <w:sz w:val="24"/>
          <w:szCs w:val="24"/>
        </w:rPr>
        <w:t xml:space="preserve"> ako 2.400,- EUR a doba použiteľnosti dlhšia ako jeden rok. </w:t>
      </w:r>
      <w:r w:rsidR="00AF33B4">
        <w:rPr>
          <w:sz w:val="24"/>
          <w:szCs w:val="24"/>
        </w:rPr>
        <w:t xml:space="preserve"> Nehmotný majetok, ktorého ocenenie sa rovná sume ustanovenej zákonom o dani z príjmov alebo je nižšie, s dobou použiteľnosti dlhšou ako jeden rok, ktorý účtovná jednotka nezaradila do dlhodobého nehmotného majetku, sa pri jeho obstaraní za odplatu účtuje na ťarchu účtu 518 – Ostatné služby.</w:t>
      </w:r>
    </w:p>
    <w:p w:rsidR="00AF33B4" w:rsidRDefault="00AF33B4" w:rsidP="00C929E6">
      <w:pPr>
        <w:ind w:firstLine="360"/>
        <w:rPr>
          <w:sz w:val="24"/>
          <w:szCs w:val="24"/>
        </w:rPr>
      </w:pPr>
      <w:r>
        <w:rPr>
          <w:sz w:val="24"/>
          <w:szCs w:val="24"/>
        </w:rPr>
        <w:t xml:space="preserve">Dlhodobý nehmotný majetok, ktorým sú nákladu na vývoj, musí ÚJ odpísať najneskôr do piatich rokov od jeho obstarania. U ostatných zložiek dlhodobého nehmotného majetku dobu odpisovania zákon nevymedzuje. Odpisovanie dlhodobého nehmotného majetku si účtovná jednotka určí v odpisovom pláne v súlade s § 20 opatrenia. </w:t>
      </w:r>
    </w:p>
    <w:p w:rsidR="00AF33B4" w:rsidRDefault="00AF33B4" w:rsidP="00AF33B4">
      <w:pPr>
        <w:pStyle w:val="Odstavecseseznamem"/>
        <w:numPr>
          <w:ilvl w:val="0"/>
          <w:numId w:val="1"/>
        </w:numPr>
        <w:rPr>
          <w:sz w:val="24"/>
          <w:szCs w:val="24"/>
        </w:rPr>
      </w:pPr>
      <w:r>
        <w:rPr>
          <w:sz w:val="24"/>
          <w:szCs w:val="24"/>
        </w:rPr>
        <w:t>Zásady pre tvorbu opravných položiek</w:t>
      </w:r>
    </w:p>
    <w:p w:rsidR="00AF33B4" w:rsidRDefault="00AF33B4" w:rsidP="00AF33B4">
      <w:pPr>
        <w:ind w:left="360"/>
        <w:rPr>
          <w:sz w:val="24"/>
          <w:szCs w:val="24"/>
        </w:rPr>
      </w:pPr>
      <w:r>
        <w:rPr>
          <w:sz w:val="24"/>
          <w:szCs w:val="24"/>
        </w:rPr>
        <w:t>Opravné položky k pohľadávkam sa tvoria najmä k pohľadávkam, pri ktorých je opodstatnené predpokladať, že ich dlžník úplne alebo čiastočne nezaplatí,</w:t>
      </w:r>
      <w:r w:rsidR="00430199">
        <w:rPr>
          <w:sz w:val="24"/>
          <w:szCs w:val="24"/>
        </w:rPr>
        <w:t xml:space="preserve"> alebo k sporným pohľadávkam voči dlžníkom s ktorými sa vedie spor o ich uznanie. Ku dňu, ku ktorému sa zostavuje účtovná závierka, sa posudzuje opodstatnenosť účtovania tvorby opravnej položky a trvania opodstatnenosti existencie a sumy už vytvorenej opravnej položky. Tiež sa posudzuje potreba účtovania uzávierkových účtovných  prípadov, napr. v prípade vyhlásenia konkurzu alebo reštrukturalizácie na niektorého z odberateľov. Tvorba OP sa účtuje na ťarchu účtu 547 – Tvorba </w:t>
      </w:r>
      <w:r w:rsidR="003E75D4">
        <w:rPr>
          <w:sz w:val="24"/>
          <w:szCs w:val="24"/>
        </w:rPr>
        <w:t xml:space="preserve">a zúčtovanie OP so súvzťažným zápisom v prospech účtu 391 – OP k pohľadávkam. </w:t>
      </w:r>
    </w:p>
    <w:p w:rsidR="009E270F" w:rsidRDefault="009E270F" w:rsidP="00AF33B4">
      <w:pPr>
        <w:ind w:left="360"/>
        <w:rPr>
          <w:sz w:val="24"/>
          <w:szCs w:val="24"/>
        </w:rPr>
      </w:pPr>
      <w:r>
        <w:rPr>
          <w:sz w:val="24"/>
          <w:szCs w:val="24"/>
        </w:rPr>
        <w:t>Z</w:t>
      </w:r>
      <w:r w:rsidR="00C570A7">
        <w:rPr>
          <w:sz w:val="24"/>
          <w:szCs w:val="24"/>
        </w:rPr>
        <w:t xml:space="preserve"> </w:t>
      </w:r>
      <w:r>
        <w:rPr>
          <w:sz w:val="24"/>
          <w:szCs w:val="24"/>
        </w:rPr>
        <w:t>pohľadu daňovému možno opravné polo</w:t>
      </w:r>
      <w:r w:rsidR="00C570A7">
        <w:rPr>
          <w:sz w:val="24"/>
          <w:szCs w:val="24"/>
        </w:rPr>
        <w:t>žky členiť na:</w:t>
      </w:r>
    </w:p>
    <w:p w:rsidR="00C570A7" w:rsidRDefault="00C570A7" w:rsidP="00AF33B4">
      <w:pPr>
        <w:ind w:left="360"/>
        <w:rPr>
          <w:sz w:val="24"/>
          <w:szCs w:val="24"/>
        </w:rPr>
      </w:pPr>
      <w:r>
        <w:rPr>
          <w:sz w:val="24"/>
          <w:szCs w:val="24"/>
        </w:rPr>
        <w:t>- opravné položku zákonné /tvorené podľa zákona č. 595/2003 Z.z. o dani z príjmov/</w:t>
      </w:r>
    </w:p>
    <w:p w:rsidR="00C570A7" w:rsidRDefault="00C570A7" w:rsidP="00AF33B4">
      <w:pPr>
        <w:ind w:left="360"/>
        <w:rPr>
          <w:sz w:val="24"/>
          <w:szCs w:val="24"/>
        </w:rPr>
      </w:pPr>
      <w:r>
        <w:rPr>
          <w:sz w:val="24"/>
          <w:szCs w:val="24"/>
        </w:rPr>
        <w:t>-opravné položky ostatné /tvorené podľa interných predpisov na základe vlastného rozhodnutia jednotk</w:t>
      </w:r>
      <w:r w:rsidR="00DE228C">
        <w:rPr>
          <w:sz w:val="24"/>
          <w:szCs w:val="24"/>
        </w:rPr>
        <w:t>y</w:t>
      </w:r>
      <w:r>
        <w:rPr>
          <w:sz w:val="24"/>
          <w:szCs w:val="24"/>
        </w:rPr>
        <w:t>/.</w:t>
      </w: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AF33B4">
      <w:pPr>
        <w:ind w:left="360"/>
        <w:rPr>
          <w:sz w:val="24"/>
          <w:szCs w:val="24"/>
        </w:rPr>
      </w:pPr>
    </w:p>
    <w:p w:rsidR="00C570A7" w:rsidRDefault="00C570A7" w:rsidP="003C4070">
      <w:pPr>
        <w:ind w:left="360" w:firstLine="348"/>
        <w:rPr>
          <w:sz w:val="24"/>
          <w:szCs w:val="24"/>
        </w:rPr>
      </w:pPr>
      <w:r>
        <w:rPr>
          <w:sz w:val="24"/>
          <w:szCs w:val="24"/>
        </w:rPr>
        <w:t>Podľa § 19 ods. 3 písm. f ZDP je daňovo možné uplatniť len tvorbu  tých OP,ktoré sú uvedené v rámci § 20 ZDP.</w:t>
      </w:r>
    </w:p>
    <w:p w:rsidR="003C4070" w:rsidRDefault="003C4070" w:rsidP="00AF33B4">
      <w:pPr>
        <w:ind w:left="360"/>
        <w:rPr>
          <w:sz w:val="24"/>
          <w:szCs w:val="24"/>
        </w:rPr>
      </w:pPr>
      <w:r>
        <w:rPr>
          <w:sz w:val="24"/>
          <w:szCs w:val="24"/>
        </w:rPr>
        <w:t>a/ OP k nadobudnutému majetku  /§20 ods. 2 písm. a/ ods. 13 – naša spoločnosť nemá vytvorené takéto OP</w:t>
      </w:r>
    </w:p>
    <w:p w:rsidR="003C4070" w:rsidRDefault="003C4070" w:rsidP="00AF33B4">
      <w:pPr>
        <w:ind w:left="360"/>
        <w:rPr>
          <w:sz w:val="24"/>
          <w:szCs w:val="24"/>
        </w:rPr>
      </w:pPr>
      <w:r>
        <w:rPr>
          <w:sz w:val="24"/>
          <w:szCs w:val="24"/>
        </w:rPr>
        <w:t>b/ OP k nepremlčaným pohľadávkam /§20 ods.2 písm. b/ a ods. 14 ZDP/</w:t>
      </w:r>
    </w:p>
    <w:p w:rsidR="003C4070" w:rsidRDefault="003C4070" w:rsidP="003C4070">
      <w:pPr>
        <w:ind w:left="360" w:firstLine="348"/>
        <w:rPr>
          <w:sz w:val="24"/>
          <w:szCs w:val="24"/>
        </w:rPr>
      </w:pPr>
      <w:r>
        <w:rPr>
          <w:sz w:val="24"/>
          <w:szCs w:val="24"/>
        </w:rPr>
        <w:t>Tvorba tejto OP sa podstatne zmenila zákonom č. 621/2007 Z.z., ktorým sa od 1. Januára 2008 novelizoval zákona o dani z príjmov. Ustanovenie § 20 ods. 14 a15 zákona v platnom  znení sa vzťahuje na pohľadávku, ktoré vznikli po 1.1.2004. Postup tvorby OP k pohľadávkam, ktorých splatnosť nastala do 31.12.2003 sa riadi podľa § 25 ods. 1 písm,. v/ bodu 3 zákona č. 366/1999 Z.z. v znení  neskorších predpisov v nadväznosti na § 52 ods, 18 zákona o dani z príjmov.</w:t>
      </w:r>
    </w:p>
    <w:p w:rsidR="003C4070" w:rsidRDefault="003C4070" w:rsidP="00AF33B4">
      <w:pPr>
        <w:ind w:left="360"/>
        <w:rPr>
          <w:sz w:val="24"/>
          <w:szCs w:val="24"/>
        </w:rPr>
      </w:pPr>
      <w:r>
        <w:rPr>
          <w:sz w:val="24"/>
          <w:szCs w:val="24"/>
        </w:rPr>
        <w:tab/>
        <w:t>Od 1.1.2008 sa predlžuje stanovená doba od splatnosti pohľadávku:</w:t>
      </w:r>
    </w:p>
    <w:p w:rsidR="003C4070" w:rsidRDefault="003C4070" w:rsidP="00AF33B4">
      <w:pPr>
        <w:ind w:left="360"/>
        <w:rPr>
          <w:sz w:val="24"/>
          <w:szCs w:val="24"/>
        </w:rPr>
      </w:pPr>
      <w:r>
        <w:rPr>
          <w:sz w:val="24"/>
          <w:szCs w:val="24"/>
        </w:rPr>
        <w:t>- 12 mesiacov – 20 % menovitej hodnoty pohľadávky alebo jej nesplatenej časti bez jej príslušenstva</w:t>
      </w:r>
    </w:p>
    <w:p w:rsidR="003C4070" w:rsidRDefault="003C4070" w:rsidP="00AF33B4">
      <w:pPr>
        <w:ind w:left="360"/>
        <w:rPr>
          <w:sz w:val="24"/>
          <w:szCs w:val="24"/>
        </w:rPr>
      </w:pPr>
      <w:r>
        <w:rPr>
          <w:sz w:val="24"/>
          <w:szCs w:val="24"/>
        </w:rPr>
        <w:t>- 24 mesiacov – 50 % menovitej hodnoty pohľadávky alebo ...</w:t>
      </w:r>
    </w:p>
    <w:p w:rsidR="003C4070" w:rsidRDefault="003C4070" w:rsidP="00AF33B4">
      <w:pPr>
        <w:ind w:left="360"/>
        <w:rPr>
          <w:sz w:val="24"/>
          <w:szCs w:val="24"/>
        </w:rPr>
      </w:pPr>
      <w:r>
        <w:rPr>
          <w:sz w:val="24"/>
          <w:szCs w:val="24"/>
        </w:rPr>
        <w:t>- 36 mesiacov – 100 % menovitej hodnoty pohľadávky alebo ...</w:t>
      </w:r>
    </w:p>
    <w:p w:rsidR="009F5FDD" w:rsidRDefault="009F5FDD" w:rsidP="009F5FDD">
      <w:pPr>
        <w:pStyle w:val="Odstavecseseznamem"/>
        <w:numPr>
          <w:ilvl w:val="0"/>
          <w:numId w:val="1"/>
        </w:numPr>
        <w:rPr>
          <w:sz w:val="24"/>
          <w:szCs w:val="24"/>
        </w:rPr>
      </w:pPr>
      <w:r>
        <w:rPr>
          <w:sz w:val="24"/>
          <w:szCs w:val="24"/>
        </w:rPr>
        <w:t>Odpis pohľadávok</w:t>
      </w:r>
    </w:p>
    <w:p w:rsidR="009F5FDD" w:rsidRDefault="009F5FDD" w:rsidP="009F5FDD">
      <w:pPr>
        <w:pStyle w:val="Odstavecseseznamem"/>
        <w:rPr>
          <w:sz w:val="24"/>
          <w:szCs w:val="24"/>
        </w:rPr>
      </w:pPr>
      <w:r>
        <w:rPr>
          <w:sz w:val="24"/>
          <w:szCs w:val="24"/>
        </w:rPr>
        <w:t>Pokiaľ účtovná jednotka vykazuje</w:t>
      </w:r>
      <w:r w:rsidRPr="009F5FDD">
        <w:rPr>
          <w:sz w:val="24"/>
          <w:szCs w:val="24"/>
        </w:rPr>
        <w:tab/>
      </w:r>
      <w:r>
        <w:rPr>
          <w:sz w:val="24"/>
          <w:szCs w:val="24"/>
        </w:rPr>
        <w:t>v majetku pohľadávku, ktorá je ne</w:t>
      </w:r>
      <w:r w:rsidR="007F67DA">
        <w:rPr>
          <w:sz w:val="24"/>
          <w:szCs w:val="24"/>
        </w:rPr>
        <w:t>v</w:t>
      </w:r>
      <w:r>
        <w:rPr>
          <w:sz w:val="24"/>
          <w:szCs w:val="24"/>
        </w:rPr>
        <w:t>ymožiteľná a už neprinesie žiadny ekonomický úžitok, spravidla  pristúpi k jej odpisu. Odpis znamená trvalé vyradenie z majetku. Pred vyradením pohľadávky je potrebné skúmať či k odpisovanej pohľadávke nie je v účtovníctve vytvorená OP, pretože túto je potrebné pred vyradením pohľadávku z účtovníctva zúčtovať na ťarchu účtu 391.</w:t>
      </w:r>
    </w:p>
    <w:p w:rsidR="00F70D72" w:rsidRDefault="00F70D72" w:rsidP="009F5FDD">
      <w:pPr>
        <w:pStyle w:val="Odstavecseseznamem"/>
        <w:rPr>
          <w:sz w:val="24"/>
          <w:szCs w:val="24"/>
        </w:rPr>
      </w:pPr>
    </w:p>
    <w:p w:rsidR="00F70D72" w:rsidRDefault="00F70D72" w:rsidP="00F70D72">
      <w:pPr>
        <w:pStyle w:val="Odstavecseseznamem"/>
        <w:numPr>
          <w:ilvl w:val="0"/>
          <w:numId w:val="1"/>
        </w:numPr>
        <w:rPr>
          <w:sz w:val="24"/>
          <w:szCs w:val="24"/>
        </w:rPr>
      </w:pPr>
      <w:r>
        <w:rPr>
          <w:sz w:val="24"/>
          <w:szCs w:val="24"/>
        </w:rPr>
        <w:t>Zvýšenie základu dane z titulu neuhradeného záväzku /§ 17 ods. 27 zákona o dani z príjmov/</w:t>
      </w:r>
    </w:p>
    <w:p w:rsidR="00432DFC" w:rsidRDefault="00432DFC" w:rsidP="00432DFC">
      <w:pPr>
        <w:pStyle w:val="Odstavecseseznamem"/>
        <w:rPr>
          <w:sz w:val="24"/>
          <w:szCs w:val="24"/>
        </w:rPr>
      </w:pPr>
      <w:r>
        <w:rPr>
          <w:sz w:val="24"/>
          <w:szCs w:val="24"/>
        </w:rPr>
        <w:t>Daňovník  základ dane zistený z výsledku hospodárenia upraví o výšku záväzku /alebo neuhradenej časti záväzku/ tak, aby zvýšenie základu dane:</w:t>
      </w:r>
    </w:p>
    <w:p w:rsidR="00432DFC" w:rsidRPr="00432DFC" w:rsidRDefault="00432DFC" w:rsidP="00432DFC">
      <w:pPr>
        <w:pStyle w:val="Odstavecseseznamem"/>
        <w:numPr>
          <w:ilvl w:val="0"/>
          <w:numId w:val="2"/>
        </w:numPr>
        <w:rPr>
          <w:b/>
          <w:sz w:val="24"/>
          <w:szCs w:val="24"/>
        </w:rPr>
      </w:pPr>
      <w:r>
        <w:rPr>
          <w:sz w:val="24"/>
          <w:szCs w:val="24"/>
        </w:rPr>
        <w:t xml:space="preserve">predstavovalo v úhrne najmenej </w:t>
      </w:r>
      <w:r w:rsidRPr="00432DFC">
        <w:rPr>
          <w:b/>
          <w:sz w:val="24"/>
          <w:szCs w:val="24"/>
        </w:rPr>
        <w:t>20%</w:t>
      </w:r>
      <w:r>
        <w:rPr>
          <w:sz w:val="24"/>
          <w:szCs w:val="24"/>
        </w:rPr>
        <w:t xml:space="preserve"> menovitej hodnoty záväzku – od dohodnutej lehoty splatnosti záväzku uplynula doba dlhšia ako </w:t>
      </w:r>
      <w:r w:rsidRPr="00432DFC">
        <w:rPr>
          <w:b/>
          <w:sz w:val="24"/>
          <w:szCs w:val="24"/>
        </w:rPr>
        <w:t>360 dní</w:t>
      </w:r>
    </w:p>
    <w:p w:rsidR="00432DFC" w:rsidRDefault="00432DFC" w:rsidP="00432DFC">
      <w:pPr>
        <w:pStyle w:val="Odstavecseseznamem"/>
        <w:numPr>
          <w:ilvl w:val="0"/>
          <w:numId w:val="2"/>
        </w:numPr>
        <w:rPr>
          <w:b/>
          <w:sz w:val="24"/>
          <w:szCs w:val="24"/>
        </w:rPr>
      </w:pPr>
      <w:r>
        <w:rPr>
          <w:sz w:val="24"/>
          <w:szCs w:val="24"/>
        </w:rPr>
        <w:t xml:space="preserve">najmenej </w:t>
      </w:r>
      <w:r w:rsidRPr="00432DFC">
        <w:rPr>
          <w:b/>
          <w:sz w:val="24"/>
          <w:szCs w:val="24"/>
        </w:rPr>
        <w:t>50 %</w:t>
      </w:r>
      <w:r>
        <w:rPr>
          <w:sz w:val="24"/>
          <w:szCs w:val="24"/>
        </w:rPr>
        <w:t xml:space="preserve"> - doba splatnosti dlhšia ako </w:t>
      </w:r>
      <w:r w:rsidRPr="00950499">
        <w:rPr>
          <w:b/>
          <w:sz w:val="24"/>
          <w:szCs w:val="24"/>
        </w:rPr>
        <w:t xml:space="preserve">720 </w:t>
      </w:r>
      <w:r w:rsidR="00950499" w:rsidRPr="00950499">
        <w:rPr>
          <w:b/>
          <w:sz w:val="24"/>
          <w:szCs w:val="24"/>
        </w:rPr>
        <w:t>dn</w:t>
      </w:r>
      <w:r w:rsidR="00950499">
        <w:rPr>
          <w:b/>
          <w:sz w:val="24"/>
          <w:szCs w:val="24"/>
        </w:rPr>
        <w:t>í</w:t>
      </w:r>
    </w:p>
    <w:p w:rsidR="00950499" w:rsidRDefault="00950499" w:rsidP="00432DFC">
      <w:pPr>
        <w:pStyle w:val="Odstavecseseznamem"/>
        <w:numPr>
          <w:ilvl w:val="0"/>
          <w:numId w:val="2"/>
        </w:numPr>
        <w:rPr>
          <w:b/>
          <w:sz w:val="24"/>
          <w:szCs w:val="24"/>
        </w:rPr>
      </w:pPr>
      <w:r>
        <w:rPr>
          <w:sz w:val="24"/>
          <w:szCs w:val="24"/>
        </w:rPr>
        <w:t xml:space="preserve">najmenej </w:t>
      </w:r>
      <w:r w:rsidRPr="00950499">
        <w:rPr>
          <w:b/>
          <w:sz w:val="24"/>
          <w:szCs w:val="24"/>
        </w:rPr>
        <w:t>100 %</w:t>
      </w:r>
      <w:r>
        <w:rPr>
          <w:b/>
          <w:sz w:val="24"/>
          <w:szCs w:val="24"/>
        </w:rPr>
        <w:t xml:space="preserve"> - </w:t>
      </w:r>
      <w:r w:rsidRPr="00950499">
        <w:rPr>
          <w:sz w:val="24"/>
          <w:szCs w:val="24"/>
        </w:rPr>
        <w:t>doba</w:t>
      </w:r>
      <w:r>
        <w:rPr>
          <w:sz w:val="24"/>
          <w:szCs w:val="24"/>
        </w:rPr>
        <w:t xml:space="preserve"> splatnosti dlhšia ako </w:t>
      </w:r>
      <w:r w:rsidRPr="007D050D">
        <w:rPr>
          <w:b/>
          <w:sz w:val="24"/>
          <w:szCs w:val="24"/>
        </w:rPr>
        <w:t>1080 dní</w:t>
      </w:r>
    </w:p>
    <w:p w:rsidR="007D050D" w:rsidRDefault="007D050D" w:rsidP="007D050D">
      <w:pPr>
        <w:pStyle w:val="Odstavecseseznamem"/>
        <w:ind w:left="1080"/>
        <w:rPr>
          <w:sz w:val="24"/>
          <w:szCs w:val="24"/>
        </w:rPr>
      </w:pPr>
      <w:r w:rsidRPr="007D050D">
        <w:rPr>
          <w:sz w:val="24"/>
          <w:szCs w:val="24"/>
        </w:rPr>
        <w:t>Zvýšenie</w:t>
      </w:r>
      <w:r>
        <w:rPr>
          <w:sz w:val="24"/>
          <w:szCs w:val="24"/>
        </w:rPr>
        <w:t xml:space="preserve"> základu dane daňovník  vykoná na r. 180 tlačiva daňového priznania v rámci položiek zvyšujúcich výsledok hospodárenia.</w:t>
      </w: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ind w:left="1080"/>
        <w:rPr>
          <w:sz w:val="24"/>
          <w:szCs w:val="24"/>
        </w:rPr>
      </w:pPr>
    </w:p>
    <w:p w:rsidR="007D050D" w:rsidRDefault="007D050D" w:rsidP="007D050D">
      <w:pPr>
        <w:pStyle w:val="Odstavecseseznamem"/>
        <w:numPr>
          <w:ilvl w:val="0"/>
          <w:numId w:val="1"/>
        </w:numPr>
        <w:rPr>
          <w:sz w:val="24"/>
          <w:szCs w:val="24"/>
        </w:rPr>
      </w:pPr>
      <w:r>
        <w:rPr>
          <w:sz w:val="24"/>
          <w:szCs w:val="24"/>
        </w:rPr>
        <w:t>Splatenie a odpis záväzku (§ 17 ods. 32 zákona o danie z príjmov/</w:t>
      </w:r>
    </w:p>
    <w:p w:rsidR="007D050D" w:rsidRDefault="007D050D" w:rsidP="007D050D">
      <w:pPr>
        <w:pStyle w:val="Odstavecseseznamem"/>
        <w:rPr>
          <w:sz w:val="24"/>
          <w:szCs w:val="24"/>
        </w:rPr>
      </w:pPr>
      <w:r>
        <w:rPr>
          <w:sz w:val="24"/>
          <w:szCs w:val="24"/>
        </w:rPr>
        <w:t>Ak po období, v ktorom bol základ dane zvýšený z titulu neuhradených záväzkov:</w:t>
      </w:r>
    </w:p>
    <w:p w:rsidR="007D050D" w:rsidRDefault="007D050D" w:rsidP="007D050D">
      <w:pPr>
        <w:pStyle w:val="Odstavecseseznamem"/>
        <w:numPr>
          <w:ilvl w:val="0"/>
          <w:numId w:val="2"/>
        </w:numPr>
        <w:rPr>
          <w:sz w:val="24"/>
          <w:szCs w:val="24"/>
        </w:rPr>
      </w:pPr>
      <w:r>
        <w:rPr>
          <w:sz w:val="24"/>
          <w:szCs w:val="24"/>
        </w:rPr>
        <w:t>o 100 % menovitej hodnoty záväzku alebo jeho nesplatenej časti, dôjde k úhrade záväzku alebo jeho časti, základ dane sa zníži o výšku uhradeného záväzku v tom zdaňovacom období, v ktorom bol záväzok alebo jeho časť uhradený</w:t>
      </w:r>
    </w:p>
    <w:p w:rsidR="007D050D" w:rsidRDefault="007D050D" w:rsidP="007D050D">
      <w:pPr>
        <w:pStyle w:val="Odstavecseseznamem"/>
        <w:numPr>
          <w:ilvl w:val="0"/>
          <w:numId w:val="2"/>
        </w:numPr>
        <w:rPr>
          <w:sz w:val="24"/>
          <w:szCs w:val="24"/>
        </w:rPr>
      </w:pPr>
      <w:r>
        <w:rPr>
          <w:sz w:val="24"/>
          <w:szCs w:val="24"/>
        </w:rPr>
        <w:t>dôjde k premlčaniu alebo zániku tohto záväzku, základ dane sa zníži o výšku zaúčtovaného výnosu v tom zdaňovacom období v ktorom sa o výnose účtuje</w:t>
      </w:r>
    </w:p>
    <w:p w:rsidR="007D050D" w:rsidRDefault="007D050D" w:rsidP="007D050D">
      <w:pPr>
        <w:ind w:left="708"/>
        <w:rPr>
          <w:sz w:val="24"/>
          <w:szCs w:val="24"/>
        </w:rPr>
      </w:pPr>
      <w:r>
        <w:rPr>
          <w:sz w:val="24"/>
          <w:szCs w:val="24"/>
        </w:rPr>
        <w:t>Zníženie základu dane daňovník vykoná na r. 290 tlačiva daňového priznanie v rámci položiek znižujúcich výsledok hospodárenia.</w:t>
      </w:r>
    </w:p>
    <w:p w:rsidR="007D050D" w:rsidRDefault="007D050D" w:rsidP="007D050D">
      <w:pPr>
        <w:ind w:left="708"/>
        <w:rPr>
          <w:sz w:val="24"/>
          <w:szCs w:val="24"/>
        </w:rPr>
      </w:pPr>
    </w:p>
    <w:p w:rsidR="007D050D" w:rsidRDefault="007D050D" w:rsidP="007D050D">
      <w:pPr>
        <w:ind w:left="708"/>
        <w:rPr>
          <w:sz w:val="24"/>
          <w:szCs w:val="24"/>
        </w:rPr>
      </w:pPr>
      <w:r>
        <w:rPr>
          <w:sz w:val="24"/>
          <w:szCs w:val="24"/>
        </w:rPr>
        <w:t>Odpustenie záväzku daňovník účtuje na príslušný účet ostatných výnosov, ktorý prechádza do základu dane cez riadok 100 daňového priznania.</w:t>
      </w:r>
    </w:p>
    <w:p w:rsidR="007D050D" w:rsidRPr="007D050D" w:rsidRDefault="007D050D" w:rsidP="007D050D">
      <w:pPr>
        <w:rPr>
          <w:sz w:val="24"/>
          <w:szCs w:val="24"/>
        </w:rPr>
      </w:pPr>
    </w:p>
    <w:p w:rsidR="007D050D" w:rsidRDefault="007D050D" w:rsidP="007D050D">
      <w:pPr>
        <w:rPr>
          <w:b/>
          <w:sz w:val="24"/>
          <w:szCs w:val="24"/>
        </w:rPr>
      </w:pPr>
    </w:p>
    <w:p w:rsidR="007D050D" w:rsidRDefault="007D050D" w:rsidP="007D050D">
      <w:pPr>
        <w:rPr>
          <w:b/>
          <w:sz w:val="24"/>
          <w:szCs w:val="24"/>
        </w:rPr>
      </w:pPr>
    </w:p>
    <w:p w:rsidR="007D050D" w:rsidRDefault="007D050D" w:rsidP="007D050D">
      <w:pPr>
        <w:rPr>
          <w:b/>
          <w:sz w:val="24"/>
          <w:szCs w:val="24"/>
        </w:rPr>
      </w:pPr>
    </w:p>
    <w:p w:rsidR="007D050D" w:rsidRPr="007D050D" w:rsidRDefault="007D050D" w:rsidP="007D050D">
      <w:pPr>
        <w:rPr>
          <w:b/>
          <w:sz w:val="24"/>
          <w:szCs w:val="24"/>
        </w:rPr>
      </w:pPr>
    </w:p>
    <w:p w:rsidR="00E2377C" w:rsidRDefault="00E2377C" w:rsidP="009F5FDD">
      <w:pPr>
        <w:pStyle w:val="Odstavecseseznamem"/>
        <w:rPr>
          <w:sz w:val="24"/>
          <w:szCs w:val="24"/>
        </w:rPr>
      </w:pPr>
    </w:p>
    <w:p w:rsidR="00430199" w:rsidRDefault="00430199" w:rsidP="00AF33B4">
      <w:pPr>
        <w:ind w:left="360"/>
        <w:rPr>
          <w:sz w:val="24"/>
          <w:szCs w:val="24"/>
        </w:rPr>
      </w:pPr>
    </w:p>
    <w:p w:rsidR="00AF33B4" w:rsidRPr="00AF33B4" w:rsidRDefault="00AF33B4" w:rsidP="00AF33B4">
      <w:pPr>
        <w:pStyle w:val="Odstavecseseznamem"/>
        <w:rPr>
          <w:sz w:val="24"/>
          <w:szCs w:val="24"/>
        </w:rPr>
      </w:pPr>
    </w:p>
    <w:p w:rsidR="000037F3" w:rsidRDefault="000037F3" w:rsidP="00C929E6">
      <w:pPr>
        <w:ind w:firstLine="360"/>
        <w:rPr>
          <w:sz w:val="24"/>
          <w:szCs w:val="24"/>
        </w:rPr>
      </w:pPr>
    </w:p>
    <w:p w:rsidR="00681100" w:rsidRDefault="00681100" w:rsidP="00681100">
      <w:pPr>
        <w:rPr>
          <w:sz w:val="24"/>
          <w:szCs w:val="24"/>
        </w:rPr>
      </w:pPr>
    </w:p>
    <w:p w:rsidR="005E0D6C" w:rsidRDefault="005E0D6C" w:rsidP="00681100">
      <w:pPr>
        <w:rPr>
          <w:sz w:val="24"/>
          <w:szCs w:val="24"/>
        </w:rPr>
      </w:pPr>
    </w:p>
    <w:p w:rsidR="005E0D6C" w:rsidRDefault="005E0D6C" w:rsidP="00681100">
      <w:pPr>
        <w:rPr>
          <w:sz w:val="24"/>
          <w:szCs w:val="24"/>
        </w:rPr>
      </w:pPr>
    </w:p>
    <w:p w:rsidR="005E0D6C" w:rsidRDefault="005E0D6C" w:rsidP="00681100">
      <w:pPr>
        <w:rPr>
          <w:sz w:val="24"/>
          <w:szCs w:val="24"/>
        </w:rPr>
      </w:pPr>
      <w:r>
        <w:rPr>
          <w:sz w:val="24"/>
          <w:szCs w:val="24"/>
        </w:rPr>
        <w:t xml:space="preserve">Marec </w:t>
      </w:r>
      <w:r w:rsidR="005459E8">
        <w:rPr>
          <w:sz w:val="24"/>
          <w:szCs w:val="24"/>
        </w:rPr>
        <w:t>2017</w:t>
      </w:r>
    </w:p>
    <w:p w:rsidR="005E0D6C" w:rsidRPr="00681100" w:rsidRDefault="005E0D6C" w:rsidP="00681100">
      <w:pPr>
        <w:rPr>
          <w:sz w:val="24"/>
          <w:szCs w:val="24"/>
        </w:rPr>
      </w:pPr>
    </w:p>
    <w:sectPr w:rsidR="005E0D6C" w:rsidRPr="00681100" w:rsidSect="005C381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7F2B12"/>
    <w:multiLevelType w:val="hybridMultilevel"/>
    <w:tmpl w:val="55867A7C"/>
    <w:lvl w:ilvl="0" w:tplc="A4F84C24">
      <w:start w:val="5"/>
      <w:numFmt w:val="bullet"/>
      <w:lvlText w:val="-"/>
      <w:lvlJc w:val="left"/>
      <w:pPr>
        <w:ind w:left="1080" w:hanging="360"/>
      </w:pPr>
      <w:rPr>
        <w:rFonts w:ascii="Calibri" w:eastAsiaTheme="minorHAnsi" w:hAnsi="Calibri" w:cstheme="minorBidi"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
    <w:nsid w:val="1837285C"/>
    <w:multiLevelType w:val="hybridMultilevel"/>
    <w:tmpl w:val="E196CA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10679"/>
    <w:rsid w:val="000037F3"/>
    <w:rsid w:val="0003751D"/>
    <w:rsid w:val="00186FD7"/>
    <w:rsid w:val="00371209"/>
    <w:rsid w:val="003A4E57"/>
    <w:rsid w:val="003C4070"/>
    <w:rsid w:val="003E75D4"/>
    <w:rsid w:val="00430199"/>
    <w:rsid w:val="00432DFC"/>
    <w:rsid w:val="005459E8"/>
    <w:rsid w:val="005B3D50"/>
    <w:rsid w:val="005C3815"/>
    <w:rsid w:val="005E0D6C"/>
    <w:rsid w:val="00681100"/>
    <w:rsid w:val="007D050D"/>
    <w:rsid w:val="007F67DA"/>
    <w:rsid w:val="008E543A"/>
    <w:rsid w:val="00905C9E"/>
    <w:rsid w:val="00910679"/>
    <w:rsid w:val="00944AC5"/>
    <w:rsid w:val="00950499"/>
    <w:rsid w:val="00960F7F"/>
    <w:rsid w:val="009E270F"/>
    <w:rsid w:val="009F5FDD"/>
    <w:rsid w:val="00AF33B4"/>
    <w:rsid w:val="00C570A7"/>
    <w:rsid w:val="00C929E6"/>
    <w:rsid w:val="00CF4CB4"/>
    <w:rsid w:val="00DE228C"/>
    <w:rsid w:val="00E2377C"/>
    <w:rsid w:val="00E80148"/>
    <w:rsid w:val="00F62417"/>
    <w:rsid w:val="00F70D72"/>
    <w:rsid w:val="00F81C5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68110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1224</Words>
  <Characters>6977</Characters>
  <Application>Microsoft Office Word</Application>
  <DocSecurity>0</DocSecurity>
  <Lines>58</Lines>
  <Paragraphs>16</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8185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Pouzivatel</cp:lastModifiedBy>
  <cp:revision>2</cp:revision>
  <cp:lastPrinted>2015-03-25T10:07:00Z</cp:lastPrinted>
  <dcterms:created xsi:type="dcterms:W3CDTF">2017-03-28T08:13:00Z</dcterms:created>
  <dcterms:modified xsi:type="dcterms:W3CDTF">2017-03-28T08:13:00Z</dcterms:modified>
</cp:coreProperties>
</file>