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VŠEOBECNÉ INFORMÁCIE</w:t>
      </w:r>
    </w:p>
    <w:p w:rsidR="00305CDA" w:rsidRPr="00CA550D" w:rsidRDefault="00305CDA" w:rsidP="00305CDA">
      <w:pPr>
        <w:ind w:hanging="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Základné informácie o</w:t>
      </w:r>
      <w:r>
        <w:rPr>
          <w:rFonts w:ascii="Arial" w:hAnsi="Arial" w:cs="Arial"/>
          <w:b/>
          <w:sz w:val="20"/>
          <w:szCs w:val="20"/>
        </w:rPr>
        <w:t> </w:t>
      </w:r>
      <w:r w:rsidRPr="00CA550D">
        <w:rPr>
          <w:rFonts w:ascii="Arial" w:hAnsi="Arial" w:cs="Arial"/>
          <w:b/>
          <w:sz w:val="20"/>
          <w:szCs w:val="20"/>
        </w:rPr>
        <w:t>spoločnosti</w:t>
      </w:r>
    </w:p>
    <w:p w:rsidR="00305CDA" w:rsidRPr="00CA550D" w:rsidRDefault="00305CDA" w:rsidP="00305CDA">
      <w:pPr>
        <w:rPr>
          <w:rFonts w:ascii="Arial" w:hAnsi="Arial" w:cs="Arial"/>
          <w:b/>
          <w:sz w:val="20"/>
          <w:szCs w:val="20"/>
        </w:rPr>
      </w:pPr>
    </w:p>
    <w:tbl>
      <w:tblPr>
        <w:tblW w:w="4944" w:type="pct"/>
        <w:tblLayout w:type="fixed"/>
        <w:tblLook w:val="00A0"/>
      </w:tblPr>
      <w:tblGrid>
        <w:gridCol w:w="2520"/>
        <w:gridCol w:w="6664"/>
      </w:tblGrid>
      <w:tr w:rsidR="00305CDA" w:rsidRPr="00CA550D" w:rsidTr="003D2485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TOMECO</w:t>
            </w:r>
            <w:r w:rsidR="00342F27">
              <w:rPr>
                <w:rFonts w:ascii="Arial" w:hAnsi="Arial" w:cs="Arial"/>
                <w:b/>
                <w:sz w:val="20"/>
                <w:szCs w:val="20"/>
              </w:rPr>
              <w:t>, s.r.o.</w:t>
            </w:r>
          </w:p>
        </w:tc>
      </w:tr>
      <w:tr w:rsidR="00305CDA" w:rsidRPr="00CA550D" w:rsidTr="003D2485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Partizánska 2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81103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Bratislava</w:t>
            </w:r>
          </w:p>
        </w:tc>
      </w:tr>
      <w:tr w:rsidR="00305CDA" w:rsidRPr="00CA550D" w:rsidTr="003D2485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5CDA" w:rsidRPr="00CA550D" w:rsidRDefault="003B5113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spoločnosť s ručením obmedzeným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založenia: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021B4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 mája 2015</w:t>
            </w:r>
          </w:p>
        </w:tc>
      </w:tr>
      <w:tr w:rsidR="00305CDA" w:rsidRPr="00CA550D" w:rsidTr="003D2485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bottom"/>
          </w:tcPr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05CDA" w:rsidRPr="005F18D9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Zápis do obchodného registra: </w:t>
            </w:r>
            <w:r w:rsidR="00021B4A">
              <w:rPr>
                <w:rFonts w:ascii="Arial" w:hAnsi="Arial" w:cs="Arial"/>
                <w:sz w:val="20"/>
                <w:szCs w:val="20"/>
              </w:rPr>
              <w:t>03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21B4A">
              <w:rPr>
                <w:rFonts w:ascii="Arial" w:hAnsi="Arial" w:cs="Arial"/>
                <w:sz w:val="20"/>
                <w:szCs w:val="20"/>
              </w:rPr>
              <w:t>júna</w:t>
            </w:r>
            <w:r w:rsidR="001C38AD">
              <w:rPr>
                <w:rFonts w:ascii="Arial" w:hAnsi="Arial" w:cs="Arial"/>
                <w:sz w:val="20"/>
                <w:szCs w:val="20"/>
              </w:rPr>
              <w:t xml:space="preserve"> 20</w:t>
            </w:r>
            <w:r w:rsidR="00342F27">
              <w:rPr>
                <w:rFonts w:ascii="Arial" w:hAnsi="Arial" w:cs="Arial"/>
                <w:sz w:val="20"/>
                <w:szCs w:val="20"/>
              </w:rPr>
              <w:t>1</w:t>
            </w:r>
            <w:r w:rsidR="00021B4A">
              <w:rPr>
                <w:rFonts w:ascii="Arial" w:hAnsi="Arial" w:cs="Arial"/>
                <w:sz w:val="20"/>
                <w:szCs w:val="20"/>
              </w:rPr>
              <w:t>5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,  Obchodný register Okresného súdu </w:t>
            </w:r>
            <w:r w:rsidR="00021B4A">
              <w:rPr>
                <w:rFonts w:ascii="Arial" w:hAnsi="Arial" w:cs="Arial"/>
                <w:sz w:val="20"/>
                <w:szCs w:val="20"/>
              </w:rPr>
              <w:t>Bratislava I.,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 Oddiel: Sro, V</w:t>
            </w:r>
            <w:r w:rsidRPr="005F18D9">
              <w:rPr>
                <w:rFonts w:ascii="Arial" w:hAnsi="Arial" w:cs="Arial"/>
                <w:sz w:val="20"/>
                <w:szCs w:val="20"/>
              </w:rPr>
              <w:t>ložka číslo</w:t>
            </w:r>
            <w:r w:rsidR="003B511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21B4A">
              <w:rPr>
                <w:rFonts w:ascii="Arial" w:hAnsi="Arial" w:cs="Arial"/>
                <w:sz w:val="20"/>
                <w:szCs w:val="20"/>
              </w:rPr>
              <w:t>10441</w:t>
            </w:r>
            <w:r w:rsidR="00C16E17">
              <w:rPr>
                <w:rFonts w:ascii="Arial" w:hAnsi="Arial" w:cs="Arial"/>
                <w:sz w:val="20"/>
                <w:szCs w:val="20"/>
              </w:rPr>
              <w:t>/</w:t>
            </w:r>
            <w:r w:rsidR="00021B4A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305CDA" w:rsidRPr="00CA550D" w:rsidTr="003D2485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42F27" w:rsidP="00021B4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Ostatn</w:t>
            </w:r>
            <w:r w:rsidR="00021B4A">
              <w:rPr>
                <w:rFonts w:ascii="Arial" w:hAnsi="Arial" w:cs="Arial"/>
                <w:sz w:val="20"/>
                <w:szCs w:val="20"/>
              </w:rPr>
              <w:t>é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1B4A">
              <w:rPr>
                <w:rFonts w:ascii="Arial" w:hAnsi="Arial" w:cs="Arial"/>
                <w:sz w:val="20"/>
                <w:szCs w:val="20"/>
              </w:rPr>
              <w:t>špecializované stavebné práce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3D2485">
            <w:pPr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305CDA" w:rsidRPr="00046930" w:rsidRDefault="00305CDA" w:rsidP="00021B4A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F18D9">
              <w:rPr>
                <w:rFonts w:ascii="Arial" w:hAnsi="Arial" w:cs="Arial"/>
                <w:sz w:val="20"/>
                <w:szCs w:val="20"/>
              </w:rPr>
              <w:t xml:space="preserve">Spoločnosť </w:t>
            </w:r>
            <w:r w:rsidR="00021B4A">
              <w:rPr>
                <w:rFonts w:ascii="Arial" w:hAnsi="Arial" w:cs="Arial"/>
                <w:b/>
                <w:sz w:val="20"/>
                <w:szCs w:val="20"/>
              </w:rPr>
              <w:t>TOMECO, s.r.o.</w:t>
            </w:r>
            <w:r w:rsidRPr="005F18D9">
              <w:rPr>
                <w:rFonts w:ascii="Arial" w:hAnsi="Arial" w:cs="Arial"/>
                <w:sz w:val="20"/>
                <w:szCs w:val="20"/>
              </w:rPr>
              <w:t xml:space="preserve"> nie je subjektom verejného záujmu (§ 2/14 zákon o účtovníctve)</w:t>
            </w:r>
          </w:p>
        </w:tc>
      </w:tr>
      <w:tr w:rsidR="00305CDA" w:rsidRPr="00CA550D" w:rsidTr="003D2485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550D">
              <w:rPr>
                <w:rFonts w:ascii="Arial" w:hAnsi="Arial" w:cs="Arial"/>
                <w:sz w:val="20"/>
                <w:szCs w:val="20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05CDA" w:rsidRPr="00CA550D" w:rsidRDefault="00305CDA" w:rsidP="008A1D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1.január 201</w:t>
            </w:r>
            <w:r w:rsidR="008A1D9E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– 31.december 201</w:t>
            </w:r>
            <w:r w:rsidR="008A1D9E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Právny dôvod na zostavenie účtovnej závierky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Účtovná závierka Spoločnosti k 31. decembru 201</w:t>
      </w:r>
      <w:r w:rsidR="004D1B10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 xml:space="preserve"> je zostavená ako riadna účtovná závierka podľa </w:t>
      </w:r>
      <w:r>
        <w:rPr>
          <w:rFonts w:ascii="Arial" w:hAnsi="Arial" w:cs="Arial"/>
          <w:sz w:val="20"/>
        </w:rPr>
        <w:t xml:space="preserve">    ustanovenia </w:t>
      </w:r>
      <w:r w:rsidRPr="00CA550D">
        <w:rPr>
          <w:rFonts w:ascii="Arial" w:hAnsi="Arial" w:cs="Arial"/>
          <w:sz w:val="20"/>
        </w:rPr>
        <w:t>§ 17 ods. 6 zákona NR SR č. 431/2002 Z. z. o</w:t>
      </w:r>
      <w:r>
        <w:rPr>
          <w:rFonts w:ascii="Arial" w:hAnsi="Arial" w:cs="Arial"/>
          <w:sz w:val="20"/>
        </w:rPr>
        <w:t> </w:t>
      </w:r>
      <w:r w:rsidRPr="00CA550D">
        <w:rPr>
          <w:rFonts w:ascii="Arial" w:hAnsi="Arial" w:cs="Arial"/>
          <w:sz w:val="20"/>
        </w:rPr>
        <w:t>účtovníctve</w:t>
      </w:r>
      <w:r>
        <w:rPr>
          <w:rFonts w:ascii="Arial" w:hAnsi="Arial" w:cs="Arial"/>
          <w:sz w:val="20"/>
        </w:rPr>
        <w:t xml:space="preserve"> v znení neskorších predpisov (ďalej len „zákon o účtovníctve“)</w:t>
      </w:r>
      <w:r w:rsidRPr="00CA550D">
        <w:rPr>
          <w:rFonts w:ascii="Arial" w:hAnsi="Arial" w:cs="Arial"/>
          <w:sz w:val="20"/>
        </w:rPr>
        <w:t>, za účtovné obdobie od 1. januára 201</w:t>
      </w:r>
      <w:r w:rsidR="004D1B10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 xml:space="preserve"> do 31. decembra 201</w:t>
      </w:r>
      <w:r w:rsidR="004D1B10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>.</w:t>
      </w:r>
    </w:p>
    <w:p w:rsidR="00305CDA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jc w:val="both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Dátum schválenia účtovnej závierky za predchádzajúce účtovné obdobie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>čtovná závierka Spoločnosti k 31. decembru 201</w:t>
      </w:r>
      <w:r w:rsidR="004D1B10">
        <w:rPr>
          <w:rFonts w:ascii="Arial" w:hAnsi="Arial" w:cs="Arial"/>
          <w:sz w:val="20"/>
        </w:rPr>
        <w:t>5</w:t>
      </w:r>
      <w:r w:rsidRPr="00CA550D">
        <w:rPr>
          <w:rFonts w:ascii="Arial" w:hAnsi="Arial" w:cs="Arial"/>
          <w:sz w:val="20"/>
        </w:rPr>
        <w:t>, za predchádzajúce účtovné obdobie, bola schválená valným zhromaždením Spoločnosti dňa</w:t>
      </w:r>
      <w:r w:rsidR="00783044">
        <w:rPr>
          <w:rFonts w:ascii="Arial" w:hAnsi="Arial" w:cs="Arial"/>
          <w:sz w:val="20"/>
        </w:rPr>
        <w:t xml:space="preserve">: </w:t>
      </w:r>
      <w:r w:rsidR="00021B4A">
        <w:rPr>
          <w:rFonts w:ascii="Arial" w:hAnsi="Arial" w:cs="Arial"/>
          <w:sz w:val="20"/>
        </w:rPr>
        <w:t>23. marca 2016.</w:t>
      </w:r>
    </w:p>
    <w:p w:rsidR="00305CDA" w:rsidRPr="00CA550D" w:rsidRDefault="00305CDA" w:rsidP="00305CDA">
      <w:pPr>
        <w:pStyle w:val="Zkladntext"/>
        <w:ind w:left="-142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jc w:val="both"/>
        <w:rPr>
          <w:rFonts w:ascii="Arial" w:hAnsi="Arial" w:cs="Arial"/>
          <w:b w:val="0"/>
          <w:sz w:val="20"/>
          <w:lang w:eastAsia="sk-SK"/>
        </w:rPr>
      </w:pPr>
    </w:p>
    <w:p w:rsidR="00305CDA" w:rsidRPr="00CA550D" w:rsidRDefault="00305CDA" w:rsidP="00305CDA">
      <w:pPr>
        <w:pStyle w:val="Nadpis2"/>
        <w:numPr>
          <w:ilvl w:val="0"/>
          <w:numId w:val="0"/>
        </w:numPr>
        <w:ind w:left="-142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Informácie o počte zamestnancov účtovnej jednotky</w:t>
      </w:r>
    </w:p>
    <w:tbl>
      <w:tblPr>
        <w:tblW w:w="93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7"/>
        <w:gridCol w:w="1251"/>
        <w:gridCol w:w="1668"/>
      </w:tblGrid>
      <w:tr w:rsidR="00305CDA" w:rsidRPr="00CA550D" w:rsidTr="003D2485">
        <w:trPr>
          <w:trHeight w:val="646"/>
        </w:trPr>
        <w:tc>
          <w:tcPr>
            <w:tcW w:w="6397" w:type="dxa"/>
            <w:shd w:val="clear" w:color="auto" w:fill="auto"/>
          </w:tcPr>
          <w:p w:rsidR="00305CDA" w:rsidRDefault="00305CDA" w:rsidP="003D2485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</w:p>
          <w:p w:rsidR="00305CDA" w:rsidRPr="00CA550D" w:rsidRDefault="00305CDA" w:rsidP="003D2485">
            <w:pPr>
              <w:pStyle w:val="TopHeader"/>
              <w:rPr>
                <w:rFonts w:ascii="Arial" w:hAnsi="Arial" w:cs="Arial"/>
                <w:b w:val="0"/>
                <w:sz w:val="20"/>
              </w:rPr>
            </w:pPr>
            <w:r w:rsidRPr="00477775">
              <w:rPr>
                <w:rFonts w:ascii="Arial" w:hAnsi="Arial" w:cs="Arial"/>
                <w:sz w:val="20"/>
                <w:szCs w:val="20"/>
              </w:rPr>
              <w:t>Názov</w:t>
            </w:r>
            <w:r w:rsidRPr="00CA550D">
              <w:rPr>
                <w:rFonts w:ascii="Arial" w:hAnsi="Arial" w:cs="Arial"/>
                <w:sz w:val="20"/>
              </w:rPr>
              <w:t xml:space="preserve"> položky</w:t>
            </w:r>
          </w:p>
        </w:tc>
        <w:tc>
          <w:tcPr>
            <w:tcW w:w="1251" w:type="dxa"/>
            <w:shd w:val="clear" w:color="auto" w:fill="auto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Bežné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</w:t>
            </w:r>
          </w:p>
          <w:p w:rsidR="00305CDA" w:rsidRPr="00CA550D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obdobie</w:t>
            </w:r>
          </w:p>
        </w:tc>
        <w:tc>
          <w:tcPr>
            <w:tcW w:w="1668" w:type="dxa"/>
            <w:shd w:val="clear" w:color="auto" w:fill="auto"/>
          </w:tcPr>
          <w:p w:rsidR="00305CDA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Bezprostredne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Cs w:val="18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predchádzajúce</w:t>
            </w:r>
          </w:p>
          <w:p w:rsidR="00305CDA" w:rsidRPr="00CA550D" w:rsidRDefault="00305CDA" w:rsidP="003D2485">
            <w:pPr>
              <w:pStyle w:val="Zkladntext"/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Cs w:val="18"/>
              </w:rPr>
              <w:t>účtovné obdobie</w:t>
            </w:r>
          </w:p>
        </w:tc>
      </w:tr>
      <w:tr w:rsidR="00305CDA" w:rsidRPr="00CA550D" w:rsidTr="003D2485">
        <w:trPr>
          <w:trHeight w:val="84"/>
        </w:trPr>
        <w:tc>
          <w:tcPr>
            <w:tcW w:w="6397" w:type="dxa"/>
          </w:tcPr>
          <w:p w:rsidR="00305CDA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</w:p>
          <w:p w:rsidR="00305CDA" w:rsidRPr="00CA550D" w:rsidRDefault="00305CDA" w:rsidP="003D2485">
            <w:pPr>
              <w:pStyle w:val="Zkladntext"/>
              <w:ind w:left="-108" w:right="884"/>
              <w:jc w:val="left"/>
              <w:rPr>
                <w:rFonts w:ascii="Arial" w:hAnsi="Arial" w:cs="Arial"/>
                <w:sz w:val="20"/>
              </w:rPr>
            </w:pPr>
            <w:r w:rsidRPr="00CA550D">
              <w:rPr>
                <w:rFonts w:ascii="Arial" w:hAnsi="Arial" w:cs="Arial"/>
                <w:sz w:val="20"/>
              </w:rPr>
              <w:t xml:space="preserve">Priemerný prepočítaný </w:t>
            </w:r>
            <w:r>
              <w:rPr>
                <w:rFonts w:ascii="Arial" w:hAnsi="Arial" w:cs="Arial"/>
                <w:sz w:val="20"/>
              </w:rPr>
              <w:t xml:space="preserve">počet </w:t>
            </w:r>
            <w:r w:rsidRPr="00CA550D">
              <w:rPr>
                <w:rFonts w:ascii="Arial" w:hAnsi="Arial" w:cs="Arial"/>
                <w:sz w:val="20"/>
              </w:rPr>
              <w:t xml:space="preserve"> zamestnancov</w:t>
            </w:r>
          </w:p>
        </w:tc>
        <w:tc>
          <w:tcPr>
            <w:tcW w:w="1251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05CDA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668" w:type="dxa"/>
          </w:tcPr>
          <w:p w:rsidR="00305CDA" w:rsidRDefault="00305CDA" w:rsidP="003D2485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</w:p>
          <w:p w:rsidR="003B5113" w:rsidRPr="00CA550D" w:rsidRDefault="00021B4A" w:rsidP="00125CB1">
            <w:pPr>
              <w:pStyle w:val="Zkladntext"/>
              <w:ind w:left="-284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</w:tr>
    </w:tbl>
    <w:p w:rsidR="00305CDA" w:rsidRDefault="00305CDA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652433" w:rsidRPr="00CA550D" w:rsidRDefault="00652433" w:rsidP="00305CDA">
      <w:pPr>
        <w:ind w:left="-142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CA550D">
        <w:rPr>
          <w:rFonts w:ascii="Arial" w:hAnsi="Arial" w:cs="Arial"/>
          <w:b/>
          <w:sz w:val="20"/>
          <w:szCs w:val="20"/>
        </w:rPr>
        <w:t>INFORMÁCIE O PRIJATÝCH POSTUPOCH</w:t>
      </w: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Východiská pre zostavenie účtovnej závierky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Ú</w:t>
      </w:r>
      <w:r w:rsidRPr="00CA550D">
        <w:rPr>
          <w:rFonts w:ascii="Arial" w:hAnsi="Arial" w:cs="Arial"/>
          <w:sz w:val="20"/>
        </w:rPr>
        <w:t xml:space="preserve">čtovná závierka </w:t>
      </w:r>
      <w:r>
        <w:rPr>
          <w:rFonts w:ascii="Arial" w:hAnsi="Arial" w:cs="Arial"/>
          <w:sz w:val="20"/>
        </w:rPr>
        <w:t xml:space="preserve">Spoločnosti bola zostavená za predpokladu nepretržitého trvania jej činnosti v súlade so zákonom o účtovníctve platným v Slovenskej republike a nadväzujúcimi postupmi účtovania.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Účtovné metódy a všeobecné účtovné zásady </w:t>
      </w:r>
      <w:r>
        <w:rPr>
          <w:rFonts w:ascii="Arial" w:hAnsi="Arial" w:cs="Arial"/>
          <w:sz w:val="20"/>
        </w:rPr>
        <w:t>Spoločnosť aplikovala konzistentne s predchádzajúcim účtovným obdobím.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Dlhodobý</w:t>
      </w:r>
      <w:r w:rsidR="00652433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nehmotný a </w:t>
      </w:r>
      <w:r w:rsidRPr="00CA550D">
        <w:rPr>
          <w:rFonts w:ascii="Arial" w:hAnsi="Arial" w:cs="Arial"/>
          <w:sz w:val="20"/>
        </w:rPr>
        <w:t>hmotný majetok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Dlhodobý majetok  nakupovaný sa oceňuje obstarávacou cenou, ktorá zahŕňa cenu obstarania a náklady súvisiace s obstaraním. 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Odpisy dlhodobého </w:t>
      </w:r>
      <w:r>
        <w:rPr>
          <w:rFonts w:ascii="Arial" w:hAnsi="Arial" w:cs="Arial"/>
          <w:sz w:val="20"/>
        </w:rPr>
        <w:t xml:space="preserve">nehmotného a </w:t>
      </w:r>
      <w:r w:rsidRPr="00CA550D">
        <w:rPr>
          <w:rFonts w:ascii="Arial" w:hAnsi="Arial" w:cs="Arial"/>
          <w:sz w:val="20"/>
        </w:rPr>
        <w:t xml:space="preserve">hmotného majetku sú stanovené vychádzajúc z predpokladanej doby jeho používania a predpokladaného priebehu jeho opotrebenia. Odpisovať sa začína </w:t>
      </w:r>
      <w:r w:rsidR="003E5F90">
        <w:rPr>
          <w:rFonts w:ascii="Arial" w:hAnsi="Arial" w:cs="Arial"/>
          <w:sz w:val="20"/>
        </w:rPr>
        <w:t>v mesiaci zaradenia majetku do užívania.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shd w:val="clear" w:color="auto" w:fill="FFFFFF" w:themeFill="background1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5F18D9">
        <w:rPr>
          <w:rFonts w:ascii="Arial" w:hAnsi="Arial" w:cs="Arial"/>
          <w:sz w:val="20"/>
        </w:rPr>
        <w:lastRenderedPageBreak/>
        <w:t>O dlhodobom nehmotnom majetku,  ktorého obstarávacia cena je 2 400 eur a nižšia sa účtuje priamo do nákladov.</w:t>
      </w:r>
    </w:p>
    <w:p w:rsidR="00305CDA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O </w:t>
      </w:r>
      <w:r w:rsidRPr="00CA550D">
        <w:rPr>
          <w:rFonts w:ascii="Arial" w:hAnsi="Arial" w:cs="Arial"/>
          <w:sz w:val="20"/>
        </w:rPr>
        <w:t>dlhodob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hmotn</w:t>
      </w:r>
      <w:r>
        <w:rPr>
          <w:rFonts w:ascii="Arial" w:hAnsi="Arial" w:cs="Arial"/>
          <w:sz w:val="20"/>
        </w:rPr>
        <w:t>om</w:t>
      </w:r>
      <w:r w:rsidRPr="00CA550D">
        <w:rPr>
          <w:rFonts w:ascii="Arial" w:hAnsi="Arial" w:cs="Arial"/>
          <w:sz w:val="20"/>
        </w:rPr>
        <w:t xml:space="preserve"> majetk</w:t>
      </w:r>
      <w:r>
        <w:rPr>
          <w:rFonts w:ascii="Arial" w:hAnsi="Arial" w:cs="Arial"/>
          <w:sz w:val="20"/>
        </w:rPr>
        <w:t>u</w:t>
      </w:r>
      <w:r w:rsidRPr="00CA550D">
        <w:rPr>
          <w:rFonts w:ascii="Arial" w:hAnsi="Arial" w:cs="Arial"/>
          <w:sz w:val="20"/>
        </w:rPr>
        <w:t xml:space="preserve">, ktorého obstarávacia cena je 1 700 eur a nižšia </w:t>
      </w:r>
      <w:r>
        <w:rPr>
          <w:rFonts w:ascii="Arial" w:hAnsi="Arial" w:cs="Arial"/>
          <w:sz w:val="20"/>
        </w:rPr>
        <w:t>sa účtuje ako o</w:t>
      </w:r>
      <w:r w:rsidR="003E5F90">
        <w:rPr>
          <w:rFonts w:ascii="Arial" w:hAnsi="Arial" w:cs="Arial"/>
          <w:sz w:val="20"/>
        </w:rPr>
        <w:t> </w:t>
      </w:r>
      <w:r>
        <w:rPr>
          <w:rFonts w:ascii="Arial" w:hAnsi="Arial" w:cs="Arial"/>
          <w:sz w:val="20"/>
        </w:rPr>
        <w:t>zásobách</w:t>
      </w: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Predpokladaná doba používania a metóda odpisovania sú uvedené v nasledujúcej tabuľke:</w:t>
      </w:r>
    </w:p>
    <w:tbl>
      <w:tblPr>
        <w:tblW w:w="95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6"/>
        <w:gridCol w:w="2700"/>
        <w:gridCol w:w="3121"/>
      </w:tblGrid>
      <w:tr w:rsidR="00305CDA" w:rsidRPr="00CA550D" w:rsidTr="003D2485">
        <w:trPr>
          <w:trHeight w:val="202"/>
        </w:trPr>
        <w:tc>
          <w:tcPr>
            <w:tcW w:w="3686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 w:firstLine="708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Druh majetku</w:t>
            </w: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Predpokladaná doba používania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CA550D">
              <w:rPr>
                <w:rFonts w:ascii="Arial" w:hAnsi="Arial" w:cs="Arial"/>
                <w:b/>
                <w:sz w:val="20"/>
              </w:rPr>
              <w:t>rokoch</w:t>
            </w: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b/>
                <w:sz w:val="20"/>
              </w:rPr>
            </w:pPr>
            <w:r w:rsidRPr="00CA550D">
              <w:rPr>
                <w:rFonts w:ascii="Arial" w:hAnsi="Arial" w:cs="Arial"/>
                <w:b/>
                <w:sz w:val="20"/>
              </w:rPr>
              <w:t>Metóda odpisovania</w:t>
            </w: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  <w:shd w:val="clear" w:color="auto" w:fill="FFFFFF" w:themeFill="background1"/>
          </w:tcPr>
          <w:p w:rsidR="00305CDA" w:rsidRPr="005F18D9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  <w:shd w:val="clear" w:color="auto" w:fill="FFFFFF" w:themeFill="background1"/>
          </w:tcPr>
          <w:p w:rsidR="00305CDA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  <w:shd w:val="clear" w:color="auto" w:fill="FFFFFF" w:themeFill="background1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305CDA" w:rsidRPr="00CA550D" w:rsidTr="003D2485">
        <w:trPr>
          <w:trHeight w:val="120"/>
        </w:trPr>
        <w:tc>
          <w:tcPr>
            <w:tcW w:w="3686" w:type="dxa"/>
          </w:tcPr>
          <w:p w:rsidR="00305CDA" w:rsidRPr="00CA550D" w:rsidRDefault="00305CDA" w:rsidP="00021B4A">
            <w:pPr>
              <w:pStyle w:val="Zkladntext"/>
              <w:tabs>
                <w:tab w:val="num" w:pos="-284"/>
              </w:tabs>
              <w:ind w:left="-284"/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21" w:type="dxa"/>
          </w:tcPr>
          <w:p w:rsidR="00305CDA" w:rsidRPr="00CA550D" w:rsidRDefault="00305CDA" w:rsidP="003D2485">
            <w:pPr>
              <w:pStyle w:val="Zkladntext"/>
              <w:tabs>
                <w:tab w:val="num" w:pos="-284"/>
              </w:tabs>
              <w:ind w:left="-284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3E5F90" w:rsidRDefault="003E5F90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</w:p>
    <w:p w:rsidR="003E5F90" w:rsidRDefault="00305CDA" w:rsidP="00305CDA">
      <w:pPr>
        <w:pStyle w:val="Zkladntext"/>
        <w:tabs>
          <w:tab w:val="num" w:pos="-284"/>
        </w:tabs>
        <w:ind w:left="-284"/>
        <w:rPr>
          <w:rFonts w:ascii="Arial" w:hAnsi="Arial" w:cs="Arial"/>
          <w:sz w:val="20"/>
        </w:rPr>
      </w:pPr>
      <w:r w:rsidRPr="00495633">
        <w:rPr>
          <w:rFonts w:ascii="Arial" w:hAnsi="Arial" w:cs="Arial"/>
          <w:sz w:val="20"/>
        </w:rPr>
        <w:t>Odpisy sa mesačne zaokr</w:t>
      </w:r>
      <w:r>
        <w:rPr>
          <w:rFonts w:ascii="Arial" w:hAnsi="Arial" w:cs="Arial"/>
          <w:sz w:val="20"/>
        </w:rPr>
        <w:t>ú</w:t>
      </w:r>
      <w:r w:rsidRPr="00495633">
        <w:rPr>
          <w:rFonts w:ascii="Arial" w:hAnsi="Arial" w:cs="Arial"/>
          <w:sz w:val="20"/>
        </w:rPr>
        <w:t xml:space="preserve">hľujú  </w:t>
      </w:r>
      <w:r w:rsidR="003E5F90">
        <w:rPr>
          <w:rFonts w:ascii="Arial" w:hAnsi="Arial" w:cs="Arial"/>
          <w:sz w:val="20"/>
        </w:rPr>
        <w:t>matematicky na desiatky centov.</w:t>
      </w:r>
    </w:p>
    <w:p w:rsidR="00305CDA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Pohľadávky pri ich vzniku sa  oceňujú ich menovitou hodnotou.</w:t>
      </w:r>
      <w:r w:rsidR="00F11145">
        <w:rPr>
          <w:rFonts w:ascii="Arial" w:hAnsi="Arial" w:cs="Arial"/>
          <w:sz w:val="20"/>
        </w:rPr>
        <w:t xml:space="preserve"> </w:t>
      </w:r>
      <w:r w:rsidRPr="00CA550D">
        <w:rPr>
          <w:rFonts w:ascii="Arial" w:hAnsi="Arial" w:cs="Arial"/>
          <w:sz w:val="20"/>
        </w:rPr>
        <w:t>Toto ocenenie sa znižuje o pochybné a nevymožiteľné pohľadávky.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Peňažné prostriedky a ceniny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Peňažné prostriedky a ceniny sa oceňujú ich menovitou hodnotou.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>a príjmy budúcich období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A20AD0">
        <w:rPr>
          <w:rFonts w:ascii="Arial" w:hAnsi="Arial" w:cs="Arial"/>
          <w:sz w:val="20"/>
        </w:rPr>
        <w:t xml:space="preserve">Náklady budúcich období </w:t>
      </w:r>
      <w:r>
        <w:rPr>
          <w:rFonts w:ascii="Arial" w:hAnsi="Arial" w:cs="Arial"/>
          <w:sz w:val="20"/>
        </w:rPr>
        <w:t xml:space="preserve">a príjmy budúcich období </w:t>
      </w:r>
      <w:r w:rsidRPr="00A20AD0">
        <w:rPr>
          <w:rFonts w:ascii="Arial" w:hAnsi="Arial" w:cs="Arial"/>
          <w:sz w:val="20"/>
        </w:rPr>
        <w:t xml:space="preserve"> sa vykazujú vo výške, ktorá je potrebná na dodržanie zásady vecnej a časovej súvislosti s účtovným obdobím.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Rezervy sú záväzky s neurčitým časovým vymedzením alebo výškou, tvoria sa na krytie známych rizík alebo strát z podnikania. Oceňujú sa v očakávanej výške záväzku.</w:t>
      </w:r>
      <w:r w:rsidR="00EF02A7">
        <w:rPr>
          <w:rFonts w:ascii="Arial" w:hAnsi="Arial" w:cs="Arial"/>
          <w:sz w:val="20"/>
        </w:rPr>
        <w:t xml:space="preserve"> </w:t>
      </w:r>
      <w:r w:rsidRPr="00056592">
        <w:rPr>
          <w:rFonts w:ascii="Arial" w:hAnsi="Arial" w:cs="Arial"/>
          <w:sz w:val="20"/>
        </w:rPr>
        <w:t>Spoločnosť tvorí rezervy na nevyčerpané dovolenky a súvisiace odvody do poistných fondov</w:t>
      </w:r>
      <w:r>
        <w:rPr>
          <w:rFonts w:ascii="Arial" w:hAnsi="Arial" w:cs="Arial"/>
          <w:sz w:val="20"/>
        </w:rPr>
        <w:t xml:space="preserve"> </w:t>
      </w: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Záväzky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Záväzky pri ich vzniku sa oceňujú menovitou hodnotou. 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sz w:val="20"/>
          <w:szCs w:val="20"/>
        </w:rPr>
      </w:pPr>
      <w:r w:rsidRPr="004B4BCE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  <w:r w:rsidRPr="004B4BCE">
        <w:rPr>
          <w:rFonts w:ascii="Arial" w:hAnsi="Arial" w:cs="Arial"/>
          <w:sz w:val="20"/>
          <w:szCs w:val="20"/>
        </w:rPr>
        <w:t>Výdavky budúcich období a výnosy budúcich období sa vykazujú vo výške, ktorá je potrebná na dodržanie zásady vecnej a časovej súvislosti s účtovným obdobím.</w:t>
      </w:r>
    </w:p>
    <w:p w:rsidR="00305CDA" w:rsidRPr="004B4BCE" w:rsidRDefault="00305CDA" w:rsidP="00305CDA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sz w:val="20"/>
          <w:szCs w:val="20"/>
        </w:rPr>
      </w:pPr>
    </w:p>
    <w:p w:rsidR="00305CDA" w:rsidRPr="004B4BCE" w:rsidRDefault="00305CDA" w:rsidP="00305CDA">
      <w:pPr>
        <w:pStyle w:val="Zkladntext"/>
        <w:ind w:left="-284" w:right="170"/>
        <w:rPr>
          <w:rFonts w:ascii="Arial" w:hAnsi="Arial" w:cs="Arial"/>
          <w:b/>
          <w:bCs/>
          <w:sz w:val="20"/>
        </w:rPr>
      </w:pPr>
      <w:r w:rsidRPr="004B4BCE">
        <w:rPr>
          <w:rFonts w:ascii="Arial" w:hAnsi="Arial" w:cs="Arial"/>
          <w:b/>
          <w:bCs/>
          <w:sz w:val="20"/>
        </w:rPr>
        <w:t xml:space="preserve">Cudzia mena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Majetok a záväzky okrem prijatých a poskytnutých preddavkov, vyjadrené v cudzej mene sa prepočítavajú na eurá referenčným výmenným kurzom určeným a vyhláseným Európskou centrálnou bankou platným v deň predchádzajúci dňu uskutočnenia účtovného prípadu a v účtovnej závierke platným ku dňu, ku ktorému sa  zostavuje účtovná závierka. </w:t>
      </w:r>
    </w:p>
    <w:p w:rsidR="00305CDA" w:rsidRPr="00477775" w:rsidRDefault="00305CDA" w:rsidP="00305CDA">
      <w:pPr>
        <w:pStyle w:val="Zkladntext"/>
        <w:numPr>
          <w:ilvl w:val="12"/>
          <w:numId w:val="0"/>
        </w:numPr>
        <w:ind w:left="-284" w:right="170"/>
        <w:rPr>
          <w:rFonts w:ascii="Arial" w:hAnsi="Arial" w:cs="Arial"/>
          <w:sz w:val="20"/>
        </w:rPr>
      </w:pPr>
      <w:r w:rsidRPr="00477775">
        <w:rPr>
          <w:rFonts w:ascii="Arial" w:hAnsi="Arial" w:cs="Arial"/>
          <w:sz w:val="20"/>
        </w:rPr>
        <w:t xml:space="preserve">Kurzové straty a zisky sa účtujú priamo do finančných nákladov a výnosov a majú vplyv na hospodársky výsledok. </w:t>
      </w:r>
    </w:p>
    <w:p w:rsidR="00EF02A7" w:rsidRPr="00CA550D" w:rsidRDefault="00EF02A7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Pismenka"/>
        <w:numPr>
          <w:ilvl w:val="0"/>
          <w:numId w:val="0"/>
        </w:numPr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Výnosy</w:t>
      </w:r>
    </w:p>
    <w:p w:rsidR="00305CDA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 xml:space="preserve">Tržby za vlastné výkony </w:t>
      </w:r>
      <w:r>
        <w:rPr>
          <w:rFonts w:ascii="Arial" w:hAnsi="Arial" w:cs="Arial"/>
          <w:sz w:val="20"/>
        </w:rPr>
        <w:t>n</w:t>
      </w:r>
      <w:r w:rsidRPr="00CA550D">
        <w:rPr>
          <w:rFonts w:ascii="Arial" w:hAnsi="Arial" w:cs="Arial"/>
          <w:sz w:val="20"/>
        </w:rPr>
        <w:t xml:space="preserve">eobsahujú daň z pridanej hodnoty a sú znížené o zľavy a zrážky (rabaty, bonusy, skontá, dobropisy a pod.) </w:t>
      </w:r>
    </w:p>
    <w:p w:rsidR="00305CDA" w:rsidRPr="00CA550D" w:rsidRDefault="00305CDA" w:rsidP="00305CDA">
      <w:pPr>
        <w:pStyle w:val="Zkladntext"/>
        <w:ind w:left="-284"/>
        <w:rPr>
          <w:rFonts w:ascii="Arial" w:hAnsi="Arial" w:cs="Arial"/>
          <w:sz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 xml:space="preserve">INFORMÁCIE, KTORÉ VYSVETĽUJÚ A DOPĹŇAJÚ SÚVAHU A VÝKAZ ZISKOV A STRÁT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Informácie o záväzkoch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color w:val="FF0000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Spoločnosť </w:t>
      </w:r>
      <w:r w:rsidR="00342F27">
        <w:rPr>
          <w:rFonts w:ascii="Arial" w:hAnsi="Arial" w:cs="Arial"/>
          <w:sz w:val="20"/>
          <w:szCs w:val="20"/>
          <w:lang w:eastAsia="en-US"/>
        </w:rPr>
        <w:t>ne</w:t>
      </w:r>
      <w:r w:rsidR="004D1B10">
        <w:rPr>
          <w:rFonts w:ascii="Arial" w:hAnsi="Arial" w:cs="Arial"/>
          <w:sz w:val="20"/>
          <w:szCs w:val="20"/>
          <w:lang w:eastAsia="en-US"/>
        </w:rPr>
        <w:t xml:space="preserve">eviduje </w:t>
      </w:r>
      <w:r w:rsidR="00021B4A">
        <w:rPr>
          <w:rFonts w:ascii="Arial" w:hAnsi="Arial" w:cs="Arial"/>
          <w:sz w:val="20"/>
          <w:szCs w:val="20"/>
          <w:lang w:eastAsia="en-US"/>
        </w:rPr>
        <w:t>žia</w:t>
      </w:r>
      <w:r>
        <w:rPr>
          <w:rFonts w:ascii="Arial" w:hAnsi="Arial" w:cs="Arial"/>
          <w:sz w:val="20"/>
          <w:szCs w:val="20"/>
          <w:lang w:eastAsia="en-US"/>
        </w:rPr>
        <w:t>d</w:t>
      </w:r>
      <w:r w:rsidR="00021B4A">
        <w:rPr>
          <w:rFonts w:ascii="Arial" w:hAnsi="Arial" w:cs="Arial"/>
          <w:sz w:val="20"/>
          <w:szCs w:val="20"/>
          <w:lang w:eastAsia="en-US"/>
        </w:rPr>
        <w:t>ne dlh</w:t>
      </w:r>
      <w:r>
        <w:rPr>
          <w:rFonts w:ascii="Arial" w:hAnsi="Arial" w:cs="Arial"/>
          <w:sz w:val="20"/>
          <w:szCs w:val="20"/>
          <w:lang w:eastAsia="en-US"/>
        </w:rPr>
        <w:t>odobé záväzky</w:t>
      </w:r>
      <w:r w:rsidR="00021B4A">
        <w:rPr>
          <w:rFonts w:ascii="Arial" w:hAnsi="Arial" w:cs="Arial"/>
          <w:sz w:val="20"/>
          <w:szCs w:val="20"/>
          <w:lang w:eastAsia="en-US"/>
        </w:rPr>
        <w:t>.</w:t>
      </w:r>
      <w:r w:rsidR="00342F27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05CDA">
        <w:rPr>
          <w:rFonts w:ascii="Arial" w:hAnsi="Arial" w:cs="Arial"/>
          <w:sz w:val="20"/>
          <w:szCs w:val="20"/>
          <w:lang w:eastAsia="en-US"/>
        </w:rPr>
        <w:t xml:space="preserve"> </w:t>
      </w: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</w:p>
    <w:p w:rsidR="00305CDA" w:rsidRPr="00AF0671" w:rsidRDefault="00305CDA" w:rsidP="00305CDA">
      <w:pPr>
        <w:ind w:left="-284" w:right="-468"/>
        <w:rPr>
          <w:rFonts w:ascii="Arial" w:hAnsi="Arial" w:cs="Arial"/>
          <w:b/>
          <w:sz w:val="20"/>
          <w:szCs w:val="20"/>
          <w:lang w:eastAsia="en-US"/>
        </w:rPr>
      </w:pPr>
      <w:r w:rsidRPr="00AF0671">
        <w:rPr>
          <w:rFonts w:ascii="Arial" w:hAnsi="Arial" w:cs="Arial"/>
          <w:b/>
          <w:sz w:val="20"/>
          <w:szCs w:val="20"/>
          <w:lang w:eastAsia="en-US"/>
        </w:rPr>
        <w:t>Informácie o sume a dôvodoch vzniku jednotlivých položiek nákladov a výnosov, ktoré majú výnimočný rozsah alebo výskyt.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sz w:val="20"/>
          <w:szCs w:val="20"/>
          <w:lang w:eastAsia="en-US"/>
        </w:rPr>
      </w:pPr>
      <w:r w:rsidRPr="00AC013E">
        <w:rPr>
          <w:rFonts w:ascii="Arial" w:hAnsi="Arial" w:cs="Arial"/>
          <w:sz w:val="20"/>
          <w:szCs w:val="20"/>
          <w:lang w:eastAsia="en-US"/>
        </w:rPr>
        <w:t>V priebehu účtovného obdobia nevznikli položky, ktoré by mali výnimočný rozsah alebo výskyt.</w:t>
      </w:r>
    </w:p>
    <w:p w:rsidR="00305CDA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  <w:lang w:eastAsia="en-US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INFORMÁCIE O INÝCH AKTÍVACH A INÝCH PASÍVACH</w:t>
      </w:r>
    </w:p>
    <w:p w:rsidR="00305CDA" w:rsidRDefault="00305CDA" w:rsidP="00305CDA">
      <w:pPr>
        <w:ind w:left="-284"/>
        <w:rPr>
          <w:rFonts w:ascii="Arial" w:hAnsi="Arial" w:cs="Arial"/>
          <w:sz w:val="20"/>
          <w:szCs w:val="20"/>
        </w:rPr>
      </w:pPr>
    </w:p>
    <w:p w:rsidR="00305CDA" w:rsidRPr="00477775" w:rsidRDefault="00305CDA" w:rsidP="00305CDA">
      <w:pPr>
        <w:ind w:left="-284"/>
        <w:rPr>
          <w:rFonts w:ascii="Arial" w:hAnsi="Arial" w:cs="Arial"/>
          <w:b/>
          <w:sz w:val="20"/>
          <w:szCs w:val="20"/>
        </w:rPr>
      </w:pPr>
      <w:r w:rsidRPr="00477775">
        <w:rPr>
          <w:rFonts w:ascii="Arial" w:hAnsi="Arial" w:cs="Arial"/>
          <w:b/>
          <w:sz w:val="20"/>
          <w:szCs w:val="20"/>
        </w:rPr>
        <w:t xml:space="preserve">Podmienený majetok </w:t>
      </w:r>
    </w:p>
    <w:p w:rsidR="00305CDA" w:rsidRPr="00DA2877" w:rsidRDefault="00EF02A7" w:rsidP="009B7D08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Vedenie spoločnosti si nie je vedomé možnosti vzniku alebo výskytu podmieneného majetku, ktorý by mohlo akýmkoľvek spôsobom identifikovať alebo oceniť.</w:t>
      </w:r>
    </w:p>
    <w:p w:rsidR="00305CDA" w:rsidRDefault="00305CDA" w:rsidP="00305CDA">
      <w:pPr>
        <w:ind w:left="-284" w:right="-468" w:firstLine="284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Podmienené záväzky</w:t>
      </w:r>
    </w:p>
    <w:p w:rsidR="00305CDA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možnosti </w:t>
      </w:r>
      <w:r w:rsidR="009B7D08">
        <w:rPr>
          <w:rFonts w:ascii="Arial" w:hAnsi="Arial" w:cs="Arial"/>
          <w:sz w:val="20"/>
          <w:szCs w:val="20"/>
        </w:rPr>
        <w:t>výskytu podmienených záväzkov v dôsledku ktorých by jej vznikol významný náklad.</w:t>
      </w: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EF02A7" w:rsidRDefault="00EF02A7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Default="00305CDA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Ostatné finančné povinnosti </w:t>
      </w:r>
    </w:p>
    <w:p w:rsidR="00305CDA" w:rsidRDefault="009B7D08" w:rsidP="00305CDA">
      <w:pPr>
        <w:ind w:left="-284" w:right="-46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Vedenie spoločnosti si nie je vedomé žiadnych finančných povinností okrem riadne zaevidovaných v súvahe. </w:t>
      </w:r>
    </w:p>
    <w:p w:rsidR="00305CDA" w:rsidRDefault="00305CDA" w:rsidP="00305CDA">
      <w:pPr>
        <w:ind w:left="-284" w:right="-468"/>
        <w:jc w:val="both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rPr>
          <w:rFonts w:ascii="Arial" w:eastAsia="Times New Roman" w:hAnsi="Arial" w:cs="Arial"/>
          <w:bCs w:val="0"/>
          <w:color w:val="auto"/>
          <w:sz w:val="20"/>
          <w:szCs w:val="20"/>
        </w:rPr>
      </w:pPr>
      <w:r w:rsidRPr="00CA550D">
        <w:rPr>
          <w:rFonts w:ascii="Arial" w:eastAsia="Times New Roman" w:hAnsi="Arial" w:cs="Arial"/>
          <w:bCs w:val="0"/>
          <w:color w:val="auto"/>
          <w:sz w:val="20"/>
          <w:szCs w:val="20"/>
        </w:rPr>
        <w:t>UDALOSTI, KTORÉ NASTALI PO ZÁVIERKOVOM DNI</w:t>
      </w:r>
    </w:p>
    <w:p w:rsidR="00305CDA" w:rsidRPr="00CA550D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</w:p>
    <w:p w:rsidR="00305CDA" w:rsidRDefault="00305CDA" w:rsidP="00305CDA">
      <w:pPr>
        <w:pStyle w:val="Zkladntext"/>
        <w:tabs>
          <w:tab w:val="num" w:pos="426"/>
        </w:tabs>
        <w:ind w:left="-284"/>
        <w:rPr>
          <w:rFonts w:ascii="Arial" w:hAnsi="Arial" w:cs="Arial"/>
          <w:sz w:val="20"/>
        </w:rPr>
      </w:pPr>
      <w:r w:rsidRPr="00CA550D">
        <w:rPr>
          <w:rFonts w:ascii="Arial" w:hAnsi="Arial" w:cs="Arial"/>
          <w:sz w:val="20"/>
        </w:rPr>
        <w:t>Po 31. decembri 201</w:t>
      </w:r>
      <w:r w:rsidR="004D1B10">
        <w:rPr>
          <w:rFonts w:ascii="Arial" w:hAnsi="Arial" w:cs="Arial"/>
          <w:sz w:val="20"/>
        </w:rPr>
        <w:t>6</w:t>
      </w:r>
      <w:r w:rsidRPr="00CA550D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do dňa zostavenia účtovnej závierky </w:t>
      </w:r>
      <w:r w:rsidRPr="00CA550D">
        <w:rPr>
          <w:rFonts w:ascii="Arial" w:hAnsi="Arial" w:cs="Arial"/>
          <w:sz w:val="20"/>
        </w:rPr>
        <w:t xml:space="preserve">nenastali udalosti, ktoré majú významný vplyv na verné zobrazenie skutočností, ktoré sú predmetom účtovníctva. </w:t>
      </w:r>
    </w:p>
    <w:p w:rsidR="00305CDA" w:rsidRPr="00CA550D" w:rsidRDefault="00305CDA" w:rsidP="00305CDA">
      <w:pPr>
        <w:ind w:left="-284" w:right="-468"/>
        <w:rPr>
          <w:rFonts w:ascii="Arial" w:hAnsi="Arial" w:cs="Arial"/>
          <w:color w:val="FF0000"/>
          <w:sz w:val="20"/>
          <w:szCs w:val="20"/>
        </w:rPr>
      </w:pPr>
    </w:p>
    <w:p w:rsidR="00305CDA" w:rsidRPr="00CA550D" w:rsidRDefault="00305CDA" w:rsidP="00305CDA">
      <w:pPr>
        <w:pStyle w:val="Nadpis1"/>
        <w:ind w:left="-284"/>
        <w:jc w:val="center"/>
        <w:rPr>
          <w:rFonts w:ascii="Arial" w:hAnsi="Arial" w:cs="Arial"/>
          <w:sz w:val="20"/>
          <w:szCs w:val="20"/>
        </w:rPr>
      </w:pPr>
    </w:p>
    <w:p w:rsidR="00305CDA" w:rsidRPr="00CA550D" w:rsidRDefault="00305CDA" w:rsidP="00305CDA">
      <w:pPr>
        <w:ind w:hanging="142"/>
        <w:rPr>
          <w:rFonts w:ascii="Arial" w:hAnsi="Arial" w:cs="Arial"/>
          <w:b/>
          <w:sz w:val="20"/>
          <w:szCs w:val="20"/>
        </w:rPr>
      </w:pPr>
    </w:p>
    <w:p w:rsidR="00305CDA" w:rsidRPr="00CA550D" w:rsidRDefault="00305CDA" w:rsidP="00305CDA">
      <w:pPr>
        <w:ind w:left="-142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8323D3" w:rsidRDefault="008323D3"/>
    <w:sectPr w:rsidR="008323D3" w:rsidSect="002E1B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2FB" w:rsidRDefault="008112FB" w:rsidP="004E75F6">
      <w:r>
        <w:separator/>
      </w:r>
    </w:p>
  </w:endnote>
  <w:endnote w:type="continuationSeparator" w:id="1">
    <w:p w:rsidR="008112FB" w:rsidRDefault="008112FB" w:rsidP="004E75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2FB" w:rsidRDefault="008112FB" w:rsidP="004E75F6">
      <w:r>
        <w:separator/>
      </w:r>
    </w:p>
  </w:footnote>
  <w:footnote w:type="continuationSeparator" w:id="1">
    <w:p w:rsidR="008112FB" w:rsidRDefault="008112FB" w:rsidP="004E75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5DE" w:rsidRPr="00E925DE" w:rsidRDefault="00305CDA" w:rsidP="00E925DE">
    <w:pPr>
      <w:pStyle w:val="Hlavika"/>
      <w:tabs>
        <w:tab w:val="left" w:pos="7230"/>
      </w:tabs>
      <w:ind w:left="-284"/>
      <w:rPr>
        <w:rFonts w:ascii="Arial" w:hAnsi="Arial" w:cs="Arial"/>
        <w:sz w:val="20"/>
        <w:szCs w:val="20"/>
      </w:rPr>
    </w:pPr>
    <w:r w:rsidRPr="00E410F6">
      <w:rPr>
        <w:rFonts w:ascii="Arial" w:hAnsi="Arial" w:cs="Arial"/>
        <w:sz w:val="20"/>
        <w:szCs w:val="20"/>
        <w:bdr w:val="single" w:sz="4" w:space="0" w:color="auto"/>
      </w:rPr>
      <w:t>Poznámky (Úč POD</w:t>
    </w:r>
    <w:r w:rsidR="00210C92">
      <w:rPr>
        <w:rFonts w:ascii="Arial" w:hAnsi="Arial" w:cs="Arial"/>
        <w:sz w:val="20"/>
        <w:szCs w:val="20"/>
        <w:bdr w:val="single" w:sz="4" w:space="0" w:color="auto"/>
      </w:rPr>
      <w:t>V</w:t>
    </w:r>
    <w:r w:rsidRPr="00E410F6">
      <w:rPr>
        <w:rFonts w:ascii="Arial" w:hAnsi="Arial" w:cs="Arial"/>
        <w:sz w:val="20"/>
        <w:szCs w:val="20"/>
        <w:bdr w:val="single" w:sz="4" w:space="0" w:color="auto"/>
      </w:rPr>
      <w:t xml:space="preserve"> 3-01)</w:t>
    </w:r>
    <w:r w:rsidRPr="00E410F6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>IČO: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="00822A64">
      <w:rPr>
        <w:rFonts w:ascii="Arial" w:hAnsi="Arial" w:cs="Arial"/>
        <w:sz w:val="20"/>
        <w:szCs w:val="20"/>
        <w:bdr w:val="single" w:sz="4" w:space="0" w:color="auto"/>
      </w:rPr>
      <w:t>48045888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 </w:t>
    </w:r>
    <w:r w:rsidRPr="00E925DE">
      <w:rPr>
        <w:rFonts w:ascii="Arial" w:hAnsi="Arial" w:cs="Arial"/>
        <w:sz w:val="20"/>
        <w:szCs w:val="20"/>
        <w:bdr w:val="single" w:sz="4" w:space="0" w:color="auto"/>
      </w:rPr>
      <w:t>DIČ</w:t>
    </w:r>
    <w:r w:rsidR="00180E17">
      <w:rPr>
        <w:rFonts w:ascii="Arial" w:hAnsi="Arial" w:cs="Arial"/>
        <w:sz w:val="20"/>
        <w:szCs w:val="20"/>
        <w:bdr w:val="single" w:sz="4" w:space="0" w:color="auto"/>
      </w:rPr>
      <w:t xml:space="preserve">: </w:t>
    </w:r>
    <w:r w:rsidR="00822A64">
      <w:rPr>
        <w:rFonts w:ascii="Arial" w:hAnsi="Arial" w:cs="Arial"/>
        <w:sz w:val="20"/>
        <w:szCs w:val="20"/>
        <w:bdr w:val="single" w:sz="4" w:space="0" w:color="auto"/>
      </w:rPr>
      <w:t>2120078081</w:t>
    </w:r>
    <w:r w:rsidR="00C34EEA">
      <w:rPr>
        <w:rFonts w:ascii="Arial" w:hAnsi="Arial" w:cs="Arial"/>
        <w:sz w:val="20"/>
        <w:szCs w:val="20"/>
        <w:bdr w:val="single" w:sz="4" w:space="0" w:color="auto"/>
      </w:rPr>
      <w:tab/>
    </w:r>
    <w:r w:rsidRPr="00E925DE">
      <w:rPr>
        <w:rFonts w:ascii="Arial" w:hAnsi="Arial" w:cs="Arial"/>
        <w:sz w:val="20"/>
        <w:szCs w:val="20"/>
        <w:bdr w:val="single" w:sz="4" w:space="0" w:color="auto"/>
      </w:rPr>
      <w:t xml:space="preserve"> </w:t>
    </w:r>
  </w:p>
  <w:p w:rsidR="00E925DE" w:rsidRDefault="00305CDA" w:rsidP="00E925DE">
    <w:pPr>
      <w:pStyle w:val="Hlavika"/>
      <w:tabs>
        <w:tab w:val="right" w:pos="7088"/>
      </w:tabs>
      <w:ind w:left="-284"/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 DIČ: 2021436967</w:t>
    </w:r>
  </w:p>
  <w:p w:rsidR="00E925DE" w:rsidRDefault="008112FB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E17" w:rsidRDefault="00180E1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807BB"/>
    <w:multiLevelType w:val="singleLevel"/>
    <w:tmpl w:val="E1FAC660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CDA"/>
    <w:rsid w:val="00000146"/>
    <w:rsid w:val="00000376"/>
    <w:rsid w:val="00000D05"/>
    <w:rsid w:val="0000153A"/>
    <w:rsid w:val="00002243"/>
    <w:rsid w:val="0001178B"/>
    <w:rsid w:val="00020C81"/>
    <w:rsid w:val="00021A7C"/>
    <w:rsid w:val="00021B4A"/>
    <w:rsid w:val="0002545E"/>
    <w:rsid w:val="000326C7"/>
    <w:rsid w:val="00037171"/>
    <w:rsid w:val="00042CEF"/>
    <w:rsid w:val="00044C6E"/>
    <w:rsid w:val="00044FC5"/>
    <w:rsid w:val="00046415"/>
    <w:rsid w:val="0005436E"/>
    <w:rsid w:val="00062304"/>
    <w:rsid w:val="00062B21"/>
    <w:rsid w:val="00063E0A"/>
    <w:rsid w:val="00072959"/>
    <w:rsid w:val="000743E0"/>
    <w:rsid w:val="0008421D"/>
    <w:rsid w:val="00090D85"/>
    <w:rsid w:val="000A03F7"/>
    <w:rsid w:val="000B4C40"/>
    <w:rsid w:val="000B7112"/>
    <w:rsid w:val="000C02EE"/>
    <w:rsid w:val="000C16A4"/>
    <w:rsid w:val="000C5353"/>
    <w:rsid w:val="000D029C"/>
    <w:rsid w:val="000D6B67"/>
    <w:rsid w:val="000D739E"/>
    <w:rsid w:val="000D7691"/>
    <w:rsid w:val="000E153E"/>
    <w:rsid w:val="000E1969"/>
    <w:rsid w:val="000E3B47"/>
    <w:rsid w:val="000E5AFB"/>
    <w:rsid w:val="000E7FB8"/>
    <w:rsid w:val="000F3C75"/>
    <w:rsid w:val="000F6555"/>
    <w:rsid w:val="00110AB8"/>
    <w:rsid w:val="00124522"/>
    <w:rsid w:val="0012510B"/>
    <w:rsid w:val="00125CB1"/>
    <w:rsid w:val="00127DAD"/>
    <w:rsid w:val="0013282D"/>
    <w:rsid w:val="0013381F"/>
    <w:rsid w:val="0013572A"/>
    <w:rsid w:val="00135DE2"/>
    <w:rsid w:val="0013745C"/>
    <w:rsid w:val="00137F36"/>
    <w:rsid w:val="00143E31"/>
    <w:rsid w:val="00147A15"/>
    <w:rsid w:val="00151354"/>
    <w:rsid w:val="0015482C"/>
    <w:rsid w:val="0015726D"/>
    <w:rsid w:val="0015742C"/>
    <w:rsid w:val="00163B1E"/>
    <w:rsid w:val="0016704F"/>
    <w:rsid w:val="00170DD6"/>
    <w:rsid w:val="0017234B"/>
    <w:rsid w:val="00175A91"/>
    <w:rsid w:val="0017678B"/>
    <w:rsid w:val="00180E17"/>
    <w:rsid w:val="00182517"/>
    <w:rsid w:val="0018475E"/>
    <w:rsid w:val="001A2433"/>
    <w:rsid w:val="001A5249"/>
    <w:rsid w:val="001A6290"/>
    <w:rsid w:val="001B2945"/>
    <w:rsid w:val="001B3311"/>
    <w:rsid w:val="001B38D5"/>
    <w:rsid w:val="001B47D7"/>
    <w:rsid w:val="001C1859"/>
    <w:rsid w:val="001C2253"/>
    <w:rsid w:val="001C38AD"/>
    <w:rsid w:val="001C50D6"/>
    <w:rsid w:val="001D51EF"/>
    <w:rsid w:val="001D52D6"/>
    <w:rsid w:val="001D76DD"/>
    <w:rsid w:val="001E32DF"/>
    <w:rsid w:val="001E3AE3"/>
    <w:rsid w:val="001F4044"/>
    <w:rsid w:val="001F6EF0"/>
    <w:rsid w:val="001F7D41"/>
    <w:rsid w:val="00203FD7"/>
    <w:rsid w:val="00204C6F"/>
    <w:rsid w:val="00210C92"/>
    <w:rsid w:val="002119F7"/>
    <w:rsid w:val="00212A34"/>
    <w:rsid w:val="00220159"/>
    <w:rsid w:val="00227466"/>
    <w:rsid w:val="00235B98"/>
    <w:rsid w:val="00242E4E"/>
    <w:rsid w:val="00247C78"/>
    <w:rsid w:val="002509D0"/>
    <w:rsid w:val="002537C7"/>
    <w:rsid w:val="00253F6A"/>
    <w:rsid w:val="00256241"/>
    <w:rsid w:val="00262DDB"/>
    <w:rsid w:val="00264707"/>
    <w:rsid w:val="002725B4"/>
    <w:rsid w:val="00280D47"/>
    <w:rsid w:val="00286583"/>
    <w:rsid w:val="00287D3F"/>
    <w:rsid w:val="00291577"/>
    <w:rsid w:val="00297F56"/>
    <w:rsid w:val="002A1502"/>
    <w:rsid w:val="002A39AF"/>
    <w:rsid w:val="002B308E"/>
    <w:rsid w:val="002B63F4"/>
    <w:rsid w:val="002B6748"/>
    <w:rsid w:val="002C086F"/>
    <w:rsid w:val="002C51EC"/>
    <w:rsid w:val="002C72DA"/>
    <w:rsid w:val="002D1E2A"/>
    <w:rsid w:val="002D621F"/>
    <w:rsid w:val="002E30F0"/>
    <w:rsid w:val="002E3524"/>
    <w:rsid w:val="002E7131"/>
    <w:rsid w:val="002F2C77"/>
    <w:rsid w:val="002F3D60"/>
    <w:rsid w:val="002F4D93"/>
    <w:rsid w:val="002F5FB8"/>
    <w:rsid w:val="002F6EEE"/>
    <w:rsid w:val="00301679"/>
    <w:rsid w:val="00305CDA"/>
    <w:rsid w:val="003075D5"/>
    <w:rsid w:val="0033372F"/>
    <w:rsid w:val="00336274"/>
    <w:rsid w:val="00340528"/>
    <w:rsid w:val="00342F27"/>
    <w:rsid w:val="00344139"/>
    <w:rsid w:val="00346299"/>
    <w:rsid w:val="00351EBE"/>
    <w:rsid w:val="00353ED2"/>
    <w:rsid w:val="00357881"/>
    <w:rsid w:val="00364F58"/>
    <w:rsid w:val="00365758"/>
    <w:rsid w:val="0037746B"/>
    <w:rsid w:val="00392FCD"/>
    <w:rsid w:val="00395023"/>
    <w:rsid w:val="00397D59"/>
    <w:rsid w:val="003A260B"/>
    <w:rsid w:val="003A2BED"/>
    <w:rsid w:val="003B5113"/>
    <w:rsid w:val="003B5216"/>
    <w:rsid w:val="003B626A"/>
    <w:rsid w:val="003C0D55"/>
    <w:rsid w:val="003C1389"/>
    <w:rsid w:val="003C3AD6"/>
    <w:rsid w:val="003C5DB8"/>
    <w:rsid w:val="003D0020"/>
    <w:rsid w:val="003D062D"/>
    <w:rsid w:val="003D1D69"/>
    <w:rsid w:val="003E085B"/>
    <w:rsid w:val="003E1B5F"/>
    <w:rsid w:val="003E31BB"/>
    <w:rsid w:val="003E4223"/>
    <w:rsid w:val="003E5F90"/>
    <w:rsid w:val="003F148B"/>
    <w:rsid w:val="003F2BAB"/>
    <w:rsid w:val="003F3EC2"/>
    <w:rsid w:val="003F4BF4"/>
    <w:rsid w:val="00412A5D"/>
    <w:rsid w:val="00414735"/>
    <w:rsid w:val="00421B0E"/>
    <w:rsid w:val="00423D7F"/>
    <w:rsid w:val="00426D42"/>
    <w:rsid w:val="0042713D"/>
    <w:rsid w:val="00431439"/>
    <w:rsid w:val="004332E6"/>
    <w:rsid w:val="004353E7"/>
    <w:rsid w:val="0044002C"/>
    <w:rsid w:val="00440A6D"/>
    <w:rsid w:val="00441657"/>
    <w:rsid w:val="00441C23"/>
    <w:rsid w:val="0044209C"/>
    <w:rsid w:val="004502D3"/>
    <w:rsid w:val="00453FD0"/>
    <w:rsid w:val="00454EFE"/>
    <w:rsid w:val="00456161"/>
    <w:rsid w:val="004575C4"/>
    <w:rsid w:val="00466E9C"/>
    <w:rsid w:val="00467FE1"/>
    <w:rsid w:val="00473D13"/>
    <w:rsid w:val="00482F93"/>
    <w:rsid w:val="00485878"/>
    <w:rsid w:val="00487BAF"/>
    <w:rsid w:val="00490ACB"/>
    <w:rsid w:val="00492B96"/>
    <w:rsid w:val="00496D6A"/>
    <w:rsid w:val="00497FC2"/>
    <w:rsid w:val="004A24C7"/>
    <w:rsid w:val="004A49D9"/>
    <w:rsid w:val="004B0389"/>
    <w:rsid w:val="004B04E7"/>
    <w:rsid w:val="004B0C6B"/>
    <w:rsid w:val="004B0D6A"/>
    <w:rsid w:val="004B0FD7"/>
    <w:rsid w:val="004B7F5A"/>
    <w:rsid w:val="004C307A"/>
    <w:rsid w:val="004C437D"/>
    <w:rsid w:val="004D05B8"/>
    <w:rsid w:val="004D1B10"/>
    <w:rsid w:val="004E15C3"/>
    <w:rsid w:val="004E25E8"/>
    <w:rsid w:val="004E75F6"/>
    <w:rsid w:val="004F0385"/>
    <w:rsid w:val="004F0E83"/>
    <w:rsid w:val="004F1F12"/>
    <w:rsid w:val="004F25FC"/>
    <w:rsid w:val="004F5AD8"/>
    <w:rsid w:val="0050371F"/>
    <w:rsid w:val="00504218"/>
    <w:rsid w:val="00504475"/>
    <w:rsid w:val="00512A12"/>
    <w:rsid w:val="00514729"/>
    <w:rsid w:val="00515F3C"/>
    <w:rsid w:val="00523A16"/>
    <w:rsid w:val="00524D5C"/>
    <w:rsid w:val="00527179"/>
    <w:rsid w:val="00527843"/>
    <w:rsid w:val="00530E04"/>
    <w:rsid w:val="00532FFA"/>
    <w:rsid w:val="0053736B"/>
    <w:rsid w:val="00547BAC"/>
    <w:rsid w:val="005514C3"/>
    <w:rsid w:val="00560691"/>
    <w:rsid w:val="005612AB"/>
    <w:rsid w:val="0056631C"/>
    <w:rsid w:val="00566B56"/>
    <w:rsid w:val="005736E5"/>
    <w:rsid w:val="00575213"/>
    <w:rsid w:val="00575EF6"/>
    <w:rsid w:val="00595434"/>
    <w:rsid w:val="0059715D"/>
    <w:rsid w:val="005A3957"/>
    <w:rsid w:val="005A53FA"/>
    <w:rsid w:val="005A7E3A"/>
    <w:rsid w:val="005B67E9"/>
    <w:rsid w:val="005B7ECE"/>
    <w:rsid w:val="005C1117"/>
    <w:rsid w:val="005C20B1"/>
    <w:rsid w:val="005C2E63"/>
    <w:rsid w:val="005C791F"/>
    <w:rsid w:val="005D2A28"/>
    <w:rsid w:val="005D46F2"/>
    <w:rsid w:val="005D54BD"/>
    <w:rsid w:val="005E125C"/>
    <w:rsid w:val="005E2FB7"/>
    <w:rsid w:val="005E737C"/>
    <w:rsid w:val="005F0A32"/>
    <w:rsid w:val="005F18E5"/>
    <w:rsid w:val="005F67E9"/>
    <w:rsid w:val="00603B87"/>
    <w:rsid w:val="0060590D"/>
    <w:rsid w:val="00606F36"/>
    <w:rsid w:val="00607266"/>
    <w:rsid w:val="006118BD"/>
    <w:rsid w:val="00612453"/>
    <w:rsid w:val="00612A2D"/>
    <w:rsid w:val="00617270"/>
    <w:rsid w:val="006176C4"/>
    <w:rsid w:val="00626213"/>
    <w:rsid w:val="006262E8"/>
    <w:rsid w:val="0062754D"/>
    <w:rsid w:val="0062759E"/>
    <w:rsid w:val="00627EFF"/>
    <w:rsid w:val="00630D3A"/>
    <w:rsid w:val="00634C02"/>
    <w:rsid w:val="0064253C"/>
    <w:rsid w:val="006434E1"/>
    <w:rsid w:val="006500E0"/>
    <w:rsid w:val="00652433"/>
    <w:rsid w:val="00662CF0"/>
    <w:rsid w:val="00665137"/>
    <w:rsid w:val="00680C82"/>
    <w:rsid w:val="00685809"/>
    <w:rsid w:val="00694EF5"/>
    <w:rsid w:val="006A05EE"/>
    <w:rsid w:val="006B0027"/>
    <w:rsid w:val="006B0CD3"/>
    <w:rsid w:val="006B20AD"/>
    <w:rsid w:val="006B24CA"/>
    <w:rsid w:val="006C1C6F"/>
    <w:rsid w:val="006C43C1"/>
    <w:rsid w:val="006D102C"/>
    <w:rsid w:val="006D2BCE"/>
    <w:rsid w:val="006E2316"/>
    <w:rsid w:val="006E2E4E"/>
    <w:rsid w:val="006F251B"/>
    <w:rsid w:val="006F623D"/>
    <w:rsid w:val="007006F2"/>
    <w:rsid w:val="007007DC"/>
    <w:rsid w:val="007034D2"/>
    <w:rsid w:val="0070406B"/>
    <w:rsid w:val="00713C28"/>
    <w:rsid w:val="007160CB"/>
    <w:rsid w:val="00721DF6"/>
    <w:rsid w:val="00723D25"/>
    <w:rsid w:val="00724154"/>
    <w:rsid w:val="00725140"/>
    <w:rsid w:val="007320AD"/>
    <w:rsid w:val="00733750"/>
    <w:rsid w:val="00734C30"/>
    <w:rsid w:val="00735718"/>
    <w:rsid w:val="00746721"/>
    <w:rsid w:val="0074747B"/>
    <w:rsid w:val="007517A8"/>
    <w:rsid w:val="00752825"/>
    <w:rsid w:val="007528ED"/>
    <w:rsid w:val="007533EE"/>
    <w:rsid w:val="00754493"/>
    <w:rsid w:val="007609A6"/>
    <w:rsid w:val="00770925"/>
    <w:rsid w:val="00771530"/>
    <w:rsid w:val="007763B8"/>
    <w:rsid w:val="00776788"/>
    <w:rsid w:val="0078226E"/>
    <w:rsid w:val="00783044"/>
    <w:rsid w:val="0078456A"/>
    <w:rsid w:val="00785F39"/>
    <w:rsid w:val="00790B54"/>
    <w:rsid w:val="00793710"/>
    <w:rsid w:val="00793CA0"/>
    <w:rsid w:val="0079612C"/>
    <w:rsid w:val="00796FA4"/>
    <w:rsid w:val="007A29ED"/>
    <w:rsid w:val="007A2B38"/>
    <w:rsid w:val="007A7C3B"/>
    <w:rsid w:val="007B1F6C"/>
    <w:rsid w:val="007B202C"/>
    <w:rsid w:val="007B23BA"/>
    <w:rsid w:val="007B2E7D"/>
    <w:rsid w:val="007B3CAB"/>
    <w:rsid w:val="007B45AB"/>
    <w:rsid w:val="007B5E3B"/>
    <w:rsid w:val="007B76B1"/>
    <w:rsid w:val="007C0EE1"/>
    <w:rsid w:val="007C175C"/>
    <w:rsid w:val="007C1AD2"/>
    <w:rsid w:val="007C567F"/>
    <w:rsid w:val="007D0A9B"/>
    <w:rsid w:val="007D0B9D"/>
    <w:rsid w:val="007D43AE"/>
    <w:rsid w:val="007E17EA"/>
    <w:rsid w:val="007E20AC"/>
    <w:rsid w:val="007E619B"/>
    <w:rsid w:val="007E7FE2"/>
    <w:rsid w:val="007F20A2"/>
    <w:rsid w:val="0080542B"/>
    <w:rsid w:val="00805DF8"/>
    <w:rsid w:val="008112FB"/>
    <w:rsid w:val="00812A01"/>
    <w:rsid w:val="00822A64"/>
    <w:rsid w:val="008323D3"/>
    <w:rsid w:val="008404B0"/>
    <w:rsid w:val="00841204"/>
    <w:rsid w:val="00844C56"/>
    <w:rsid w:val="00845ADD"/>
    <w:rsid w:val="0085244C"/>
    <w:rsid w:val="00855C7F"/>
    <w:rsid w:val="008573B7"/>
    <w:rsid w:val="008611BC"/>
    <w:rsid w:val="00861E57"/>
    <w:rsid w:val="00863153"/>
    <w:rsid w:val="0087199C"/>
    <w:rsid w:val="00872C53"/>
    <w:rsid w:val="00882BCE"/>
    <w:rsid w:val="00884FFE"/>
    <w:rsid w:val="00887F0D"/>
    <w:rsid w:val="008944D2"/>
    <w:rsid w:val="00896576"/>
    <w:rsid w:val="00897117"/>
    <w:rsid w:val="00897BAB"/>
    <w:rsid w:val="008A0CCE"/>
    <w:rsid w:val="008A1D9E"/>
    <w:rsid w:val="008A26BB"/>
    <w:rsid w:val="008A61AF"/>
    <w:rsid w:val="008B1913"/>
    <w:rsid w:val="008B2974"/>
    <w:rsid w:val="008B587D"/>
    <w:rsid w:val="008C5044"/>
    <w:rsid w:val="008C613B"/>
    <w:rsid w:val="008D1CA6"/>
    <w:rsid w:val="008D385A"/>
    <w:rsid w:val="008D6BB3"/>
    <w:rsid w:val="008D7213"/>
    <w:rsid w:val="008D7426"/>
    <w:rsid w:val="008E3B65"/>
    <w:rsid w:val="008E49CE"/>
    <w:rsid w:val="008E4FFA"/>
    <w:rsid w:val="008E5EE6"/>
    <w:rsid w:val="008F2215"/>
    <w:rsid w:val="008F2359"/>
    <w:rsid w:val="008F40C7"/>
    <w:rsid w:val="008F6F09"/>
    <w:rsid w:val="008F7EF3"/>
    <w:rsid w:val="0090037D"/>
    <w:rsid w:val="00900766"/>
    <w:rsid w:val="0090171C"/>
    <w:rsid w:val="00901C79"/>
    <w:rsid w:val="00911AE0"/>
    <w:rsid w:val="00913261"/>
    <w:rsid w:val="00917398"/>
    <w:rsid w:val="0092191A"/>
    <w:rsid w:val="0092290D"/>
    <w:rsid w:val="00923106"/>
    <w:rsid w:val="0095175E"/>
    <w:rsid w:val="009540E4"/>
    <w:rsid w:val="009545F2"/>
    <w:rsid w:val="009551AE"/>
    <w:rsid w:val="00955698"/>
    <w:rsid w:val="00962FA7"/>
    <w:rsid w:val="00976CEB"/>
    <w:rsid w:val="009833DE"/>
    <w:rsid w:val="0098748A"/>
    <w:rsid w:val="00997632"/>
    <w:rsid w:val="009A33CC"/>
    <w:rsid w:val="009A76EB"/>
    <w:rsid w:val="009B7D08"/>
    <w:rsid w:val="009C4CFA"/>
    <w:rsid w:val="009C66FE"/>
    <w:rsid w:val="009D22CC"/>
    <w:rsid w:val="009D4EB4"/>
    <w:rsid w:val="009D4F4B"/>
    <w:rsid w:val="009D56C3"/>
    <w:rsid w:val="009D576E"/>
    <w:rsid w:val="009E38B0"/>
    <w:rsid w:val="009F024D"/>
    <w:rsid w:val="009F705F"/>
    <w:rsid w:val="00A000CB"/>
    <w:rsid w:val="00A0221A"/>
    <w:rsid w:val="00A03658"/>
    <w:rsid w:val="00A05956"/>
    <w:rsid w:val="00A07626"/>
    <w:rsid w:val="00A110D8"/>
    <w:rsid w:val="00A12312"/>
    <w:rsid w:val="00A15BBB"/>
    <w:rsid w:val="00A21DC2"/>
    <w:rsid w:val="00A31365"/>
    <w:rsid w:val="00A31A4A"/>
    <w:rsid w:val="00A320D7"/>
    <w:rsid w:val="00A327F9"/>
    <w:rsid w:val="00A347E1"/>
    <w:rsid w:val="00A358B0"/>
    <w:rsid w:val="00A3667E"/>
    <w:rsid w:val="00A40809"/>
    <w:rsid w:val="00A40818"/>
    <w:rsid w:val="00A47995"/>
    <w:rsid w:val="00A5772E"/>
    <w:rsid w:val="00A62533"/>
    <w:rsid w:val="00A64C63"/>
    <w:rsid w:val="00A65467"/>
    <w:rsid w:val="00A679B9"/>
    <w:rsid w:val="00A71FE2"/>
    <w:rsid w:val="00A8173A"/>
    <w:rsid w:val="00A85F3F"/>
    <w:rsid w:val="00A87790"/>
    <w:rsid w:val="00A87E44"/>
    <w:rsid w:val="00A910F0"/>
    <w:rsid w:val="00A93A62"/>
    <w:rsid w:val="00A976C0"/>
    <w:rsid w:val="00AA0313"/>
    <w:rsid w:val="00AA45AB"/>
    <w:rsid w:val="00AA46FA"/>
    <w:rsid w:val="00AA5F0A"/>
    <w:rsid w:val="00AB42BA"/>
    <w:rsid w:val="00AB60EC"/>
    <w:rsid w:val="00AC0264"/>
    <w:rsid w:val="00AC24A4"/>
    <w:rsid w:val="00AC49D7"/>
    <w:rsid w:val="00AC5195"/>
    <w:rsid w:val="00AD172E"/>
    <w:rsid w:val="00AE22B1"/>
    <w:rsid w:val="00AE279D"/>
    <w:rsid w:val="00AE58E4"/>
    <w:rsid w:val="00AE604F"/>
    <w:rsid w:val="00AF1232"/>
    <w:rsid w:val="00AF1D9E"/>
    <w:rsid w:val="00AF2DFD"/>
    <w:rsid w:val="00AF40CB"/>
    <w:rsid w:val="00B03027"/>
    <w:rsid w:val="00B04720"/>
    <w:rsid w:val="00B04EC8"/>
    <w:rsid w:val="00B1399A"/>
    <w:rsid w:val="00B13F12"/>
    <w:rsid w:val="00B14A1A"/>
    <w:rsid w:val="00B22704"/>
    <w:rsid w:val="00B22994"/>
    <w:rsid w:val="00B23840"/>
    <w:rsid w:val="00B251A4"/>
    <w:rsid w:val="00B27B69"/>
    <w:rsid w:val="00B30D87"/>
    <w:rsid w:val="00B30EA4"/>
    <w:rsid w:val="00B31C5E"/>
    <w:rsid w:val="00B43737"/>
    <w:rsid w:val="00B4604E"/>
    <w:rsid w:val="00B47393"/>
    <w:rsid w:val="00B53F8F"/>
    <w:rsid w:val="00B54585"/>
    <w:rsid w:val="00B57C89"/>
    <w:rsid w:val="00B57F02"/>
    <w:rsid w:val="00B6007B"/>
    <w:rsid w:val="00B61178"/>
    <w:rsid w:val="00B647BF"/>
    <w:rsid w:val="00B66D64"/>
    <w:rsid w:val="00B6785B"/>
    <w:rsid w:val="00B72F72"/>
    <w:rsid w:val="00B77EE7"/>
    <w:rsid w:val="00B94C5C"/>
    <w:rsid w:val="00B96C9A"/>
    <w:rsid w:val="00BA0688"/>
    <w:rsid w:val="00BA0E14"/>
    <w:rsid w:val="00BA213C"/>
    <w:rsid w:val="00BA5583"/>
    <w:rsid w:val="00BA5903"/>
    <w:rsid w:val="00BB1426"/>
    <w:rsid w:val="00BB2190"/>
    <w:rsid w:val="00BB3B4C"/>
    <w:rsid w:val="00BB7129"/>
    <w:rsid w:val="00BC3BB3"/>
    <w:rsid w:val="00BC4728"/>
    <w:rsid w:val="00BC5669"/>
    <w:rsid w:val="00BC5681"/>
    <w:rsid w:val="00BD3ACF"/>
    <w:rsid w:val="00BD5647"/>
    <w:rsid w:val="00BD77A3"/>
    <w:rsid w:val="00BE1369"/>
    <w:rsid w:val="00BE1B0F"/>
    <w:rsid w:val="00BE7266"/>
    <w:rsid w:val="00BF16B3"/>
    <w:rsid w:val="00BF1CFF"/>
    <w:rsid w:val="00BF4265"/>
    <w:rsid w:val="00BF4E7D"/>
    <w:rsid w:val="00BF68ED"/>
    <w:rsid w:val="00BF7C2A"/>
    <w:rsid w:val="00C01F94"/>
    <w:rsid w:val="00C068B0"/>
    <w:rsid w:val="00C15D65"/>
    <w:rsid w:val="00C16E17"/>
    <w:rsid w:val="00C22A0B"/>
    <w:rsid w:val="00C32CEB"/>
    <w:rsid w:val="00C336FA"/>
    <w:rsid w:val="00C34EEA"/>
    <w:rsid w:val="00C356FC"/>
    <w:rsid w:val="00C35E5D"/>
    <w:rsid w:val="00C40A22"/>
    <w:rsid w:val="00C45152"/>
    <w:rsid w:val="00C4589E"/>
    <w:rsid w:val="00C500BB"/>
    <w:rsid w:val="00C620E7"/>
    <w:rsid w:val="00C647F9"/>
    <w:rsid w:val="00C64B07"/>
    <w:rsid w:val="00C65B25"/>
    <w:rsid w:val="00C66E6A"/>
    <w:rsid w:val="00C671C3"/>
    <w:rsid w:val="00C7113B"/>
    <w:rsid w:val="00C7149C"/>
    <w:rsid w:val="00C81B0B"/>
    <w:rsid w:val="00C8490B"/>
    <w:rsid w:val="00C858A2"/>
    <w:rsid w:val="00C90549"/>
    <w:rsid w:val="00C94385"/>
    <w:rsid w:val="00C943EB"/>
    <w:rsid w:val="00C95453"/>
    <w:rsid w:val="00CA2DCC"/>
    <w:rsid w:val="00CA488B"/>
    <w:rsid w:val="00CA4CBB"/>
    <w:rsid w:val="00CA5721"/>
    <w:rsid w:val="00CA6EC2"/>
    <w:rsid w:val="00CA73DB"/>
    <w:rsid w:val="00CB12AB"/>
    <w:rsid w:val="00CB42CC"/>
    <w:rsid w:val="00CB7DD4"/>
    <w:rsid w:val="00CC70B2"/>
    <w:rsid w:val="00CD28FD"/>
    <w:rsid w:val="00CD41B7"/>
    <w:rsid w:val="00CD5A1F"/>
    <w:rsid w:val="00CD76FA"/>
    <w:rsid w:val="00CE2EDD"/>
    <w:rsid w:val="00CE59CA"/>
    <w:rsid w:val="00CF3EBD"/>
    <w:rsid w:val="00CF7281"/>
    <w:rsid w:val="00D00B42"/>
    <w:rsid w:val="00D056B9"/>
    <w:rsid w:val="00D05B7B"/>
    <w:rsid w:val="00D14678"/>
    <w:rsid w:val="00D20658"/>
    <w:rsid w:val="00D212E2"/>
    <w:rsid w:val="00D3056A"/>
    <w:rsid w:val="00D307D9"/>
    <w:rsid w:val="00D3574E"/>
    <w:rsid w:val="00D37D4D"/>
    <w:rsid w:val="00D445E5"/>
    <w:rsid w:val="00D44F79"/>
    <w:rsid w:val="00D47F06"/>
    <w:rsid w:val="00D51E11"/>
    <w:rsid w:val="00D530E2"/>
    <w:rsid w:val="00D54BF2"/>
    <w:rsid w:val="00D56D6B"/>
    <w:rsid w:val="00D60538"/>
    <w:rsid w:val="00D64E0A"/>
    <w:rsid w:val="00D64EBD"/>
    <w:rsid w:val="00D67115"/>
    <w:rsid w:val="00D748FE"/>
    <w:rsid w:val="00D75444"/>
    <w:rsid w:val="00D8782E"/>
    <w:rsid w:val="00D95482"/>
    <w:rsid w:val="00DA2E34"/>
    <w:rsid w:val="00DA51AF"/>
    <w:rsid w:val="00DB14B5"/>
    <w:rsid w:val="00DB3833"/>
    <w:rsid w:val="00DB7298"/>
    <w:rsid w:val="00DC26CB"/>
    <w:rsid w:val="00DC2D49"/>
    <w:rsid w:val="00DC4BEC"/>
    <w:rsid w:val="00DC5011"/>
    <w:rsid w:val="00DD0900"/>
    <w:rsid w:val="00DD4DE7"/>
    <w:rsid w:val="00DD7A31"/>
    <w:rsid w:val="00DE66C4"/>
    <w:rsid w:val="00DF05CC"/>
    <w:rsid w:val="00DF73F0"/>
    <w:rsid w:val="00E02181"/>
    <w:rsid w:val="00E053AE"/>
    <w:rsid w:val="00E07041"/>
    <w:rsid w:val="00E211DF"/>
    <w:rsid w:val="00E25D24"/>
    <w:rsid w:val="00E35A39"/>
    <w:rsid w:val="00E46263"/>
    <w:rsid w:val="00E50C51"/>
    <w:rsid w:val="00E5366A"/>
    <w:rsid w:val="00E63652"/>
    <w:rsid w:val="00E708EC"/>
    <w:rsid w:val="00E74C4E"/>
    <w:rsid w:val="00E76852"/>
    <w:rsid w:val="00E77C74"/>
    <w:rsid w:val="00E832AB"/>
    <w:rsid w:val="00E86F8C"/>
    <w:rsid w:val="00E91CE9"/>
    <w:rsid w:val="00E965F0"/>
    <w:rsid w:val="00EA2385"/>
    <w:rsid w:val="00EA2470"/>
    <w:rsid w:val="00EA7221"/>
    <w:rsid w:val="00EB54C0"/>
    <w:rsid w:val="00EC27F7"/>
    <w:rsid w:val="00EC2DDB"/>
    <w:rsid w:val="00EC36AD"/>
    <w:rsid w:val="00EC72C4"/>
    <w:rsid w:val="00ED0700"/>
    <w:rsid w:val="00ED432A"/>
    <w:rsid w:val="00ED5A97"/>
    <w:rsid w:val="00EE27B5"/>
    <w:rsid w:val="00EE4B8E"/>
    <w:rsid w:val="00EE5440"/>
    <w:rsid w:val="00EE59B4"/>
    <w:rsid w:val="00EF02A7"/>
    <w:rsid w:val="00EF1011"/>
    <w:rsid w:val="00EF31CE"/>
    <w:rsid w:val="00EF4C56"/>
    <w:rsid w:val="00EF650D"/>
    <w:rsid w:val="00F0033B"/>
    <w:rsid w:val="00F06D5F"/>
    <w:rsid w:val="00F07035"/>
    <w:rsid w:val="00F11145"/>
    <w:rsid w:val="00F146F1"/>
    <w:rsid w:val="00F14C34"/>
    <w:rsid w:val="00F17302"/>
    <w:rsid w:val="00F20726"/>
    <w:rsid w:val="00F24CDB"/>
    <w:rsid w:val="00F26A58"/>
    <w:rsid w:val="00F37081"/>
    <w:rsid w:val="00F44639"/>
    <w:rsid w:val="00F45767"/>
    <w:rsid w:val="00F51356"/>
    <w:rsid w:val="00F52C72"/>
    <w:rsid w:val="00F540BA"/>
    <w:rsid w:val="00F64E26"/>
    <w:rsid w:val="00F67F12"/>
    <w:rsid w:val="00F7635C"/>
    <w:rsid w:val="00F80E87"/>
    <w:rsid w:val="00F82A8E"/>
    <w:rsid w:val="00F82E5F"/>
    <w:rsid w:val="00F83DBA"/>
    <w:rsid w:val="00F857BA"/>
    <w:rsid w:val="00F8693C"/>
    <w:rsid w:val="00F86DD3"/>
    <w:rsid w:val="00F87902"/>
    <w:rsid w:val="00F94FCD"/>
    <w:rsid w:val="00F9598B"/>
    <w:rsid w:val="00FB0909"/>
    <w:rsid w:val="00FB3808"/>
    <w:rsid w:val="00FB4438"/>
    <w:rsid w:val="00FC39D8"/>
    <w:rsid w:val="00FD1E13"/>
    <w:rsid w:val="00FD5046"/>
    <w:rsid w:val="00FE7ABF"/>
    <w:rsid w:val="00FF2576"/>
    <w:rsid w:val="00FF7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05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05C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305CDA"/>
    <w:pPr>
      <w:keepNext/>
      <w:numPr>
        <w:numId w:val="1"/>
      </w:numPr>
      <w:outlineLvl w:val="1"/>
    </w:pPr>
    <w:rPr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05C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k-SK"/>
    </w:rPr>
  </w:style>
  <w:style w:type="character" w:customStyle="1" w:styleId="Nadpis2Char">
    <w:name w:val="Nadpis 2 Char"/>
    <w:basedOn w:val="Predvolenpsmoodseku"/>
    <w:link w:val="Nadpis2"/>
    <w:rsid w:val="00305CDA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305CDA"/>
    <w:pPr>
      <w:ind w:left="426"/>
      <w:jc w:val="both"/>
    </w:pPr>
    <w:rPr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305CDA"/>
    <w:rPr>
      <w:rFonts w:ascii="Times New Roman" w:eastAsia="Times New Roman" w:hAnsi="Times New Roman" w:cs="Times New Roman"/>
      <w:sz w:val="18"/>
      <w:szCs w:val="20"/>
    </w:rPr>
  </w:style>
  <w:style w:type="paragraph" w:customStyle="1" w:styleId="TopHeader">
    <w:name w:val="Top Header"/>
    <w:basedOn w:val="Normlny"/>
    <w:qFormat/>
    <w:rsid w:val="00305CDA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customStyle="1" w:styleId="Pismenka">
    <w:name w:val="Pismenka"/>
    <w:basedOn w:val="Zkladntext"/>
    <w:rsid w:val="00305CDA"/>
    <w:pPr>
      <w:numPr>
        <w:numId w:val="3"/>
      </w:numPr>
      <w:tabs>
        <w:tab w:val="clear" w:pos="360"/>
        <w:tab w:val="num" w:pos="426"/>
      </w:tabs>
      <w:ind w:left="426" w:hanging="426"/>
    </w:pPr>
    <w:rPr>
      <w:b/>
    </w:rPr>
  </w:style>
  <w:style w:type="paragraph" w:styleId="Hlavika">
    <w:name w:val="header"/>
    <w:basedOn w:val="Normlny"/>
    <w:link w:val="HlavikaChar"/>
    <w:unhideWhenUsed/>
    <w:rsid w:val="00305CD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05CD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180E1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80E1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Matušek</dc:creator>
  <cp:lastModifiedBy>Matušek</cp:lastModifiedBy>
  <cp:revision>41</cp:revision>
  <dcterms:created xsi:type="dcterms:W3CDTF">2016-03-24T09:40:00Z</dcterms:created>
  <dcterms:modified xsi:type="dcterms:W3CDTF">2017-03-28T14:15:00Z</dcterms:modified>
</cp:coreProperties>
</file>