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Default Extension="xlsx" ContentType="application/vnd.openxmlformats-officedocument.spreadsheetml.sheet"/>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1970DB" w:rsidRPr="00ED0139" w:rsidRDefault="001970DB" w:rsidP="00882D0A">
      <w:pPr>
        <w:jc w:val="both"/>
        <w:rPr>
          <w:rStyle w:val="Heading2Char"/>
          <w:rFonts w:ascii="Times New Roman" w:hAnsi="Times New Roman"/>
          <w:bCs w:val="0"/>
          <w:i w:val="0"/>
          <w:iCs w:val="0"/>
          <w:sz w:val="22"/>
          <w:szCs w:val="22"/>
        </w:rPr>
      </w:pPr>
    </w:p>
    <w:p w:rsidR="00451D5D" w:rsidRPr="00ED0139" w:rsidRDefault="004D4E06">
      <w:pPr>
        <w:numPr>
          <w:ilvl w:val="0"/>
          <w:numId w:val="12"/>
        </w:numPr>
        <w:ind w:left="426" w:hanging="426"/>
        <w:jc w:val="both"/>
        <w:rPr>
          <w:rStyle w:val="Heading2Char"/>
          <w:rFonts w:ascii="Times New Roman" w:hAnsi="Times New Roman"/>
          <w:bCs w:val="0"/>
          <w:i w:val="0"/>
          <w:iCs w:val="0"/>
          <w:sz w:val="24"/>
        </w:rPr>
      </w:pPr>
      <w:r w:rsidRPr="00ED0139">
        <w:rPr>
          <w:rStyle w:val="Heading2Char"/>
          <w:rFonts w:ascii="Times New Roman" w:hAnsi="Times New Roman"/>
          <w:bCs w:val="0"/>
          <w:i w:val="0"/>
          <w:iCs w:val="0"/>
          <w:sz w:val="24"/>
        </w:rPr>
        <w:t>I</w:t>
      </w:r>
      <w:r w:rsidR="00782B43" w:rsidRPr="00ED0139">
        <w:rPr>
          <w:rStyle w:val="Heading2Char"/>
          <w:rFonts w:ascii="Times New Roman" w:hAnsi="Times New Roman"/>
          <w:bCs w:val="0"/>
          <w:i w:val="0"/>
          <w:iCs w:val="0"/>
          <w:sz w:val="24"/>
        </w:rPr>
        <w:t>N</w:t>
      </w:r>
      <w:r w:rsidR="00451D5D" w:rsidRPr="00ED0139">
        <w:rPr>
          <w:rStyle w:val="Heading2Char"/>
          <w:rFonts w:ascii="Times New Roman" w:hAnsi="Times New Roman"/>
          <w:bCs w:val="0"/>
          <w:i w:val="0"/>
          <w:iCs w:val="0"/>
          <w:sz w:val="24"/>
        </w:rPr>
        <w:t>FORMÁCIE O ÚČTOVNEJ JEDNOTKE</w:t>
      </w:r>
    </w:p>
    <w:p w:rsidR="00451D5D" w:rsidRPr="00ED0139" w:rsidRDefault="00451D5D">
      <w:pPr>
        <w:ind w:left="426"/>
        <w:jc w:val="both"/>
        <w:rPr>
          <w:rStyle w:val="Heading2Char"/>
          <w:rFonts w:ascii="Times New Roman" w:hAnsi="Times New Roman"/>
          <w:bCs w:val="0"/>
          <w:i w:val="0"/>
          <w:iCs w:val="0"/>
          <w:sz w:val="22"/>
          <w:szCs w:val="22"/>
        </w:rPr>
      </w:pPr>
    </w:p>
    <w:p w:rsidR="00865B6E" w:rsidRPr="00ED0139" w:rsidRDefault="0045253E">
      <w:pPr>
        <w:jc w:val="both"/>
        <w:rPr>
          <w:rStyle w:val="Heading2Char"/>
          <w:rFonts w:ascii="Times New Roman" w:hAnsi="Times New Roman"/>
          <w:bCs w:val="0"/>
          <w:i w:val="0"/>
          <w:iCs w:val="0"/>
          <w:sz w:val="22"/>
          <w:szCs w:val="22"/>
        </w:rPr>
      </w:pPr>
      <w:r w:rsidRPr="00ED0139">
        <w:rPr>
          <w:rStyle w:val="Heading2Char"/>
          <w:rFonts w:ascii="Times New Roman" w:hAnsi="Times New Roman"/>
          <w:bCs w:val="0"/>
          <w:i w:val="0"/>
          <w:iCs w:val="0"/>
          <w:sz w:val="22"/>
          <w:szCs w:val="22"/>
        </w:rPr>
        <w:t xml:space="preserve">1. </w:t>
      </w:r>
      <w:r w:rsidR="0062144A" w:rsidRPr="00ED0139">
        <w:rPr>
          <w:rStyle w:val="Heading2Char"/>
          <w:rFonts w:ascii="Times New Roman" w:hAnsi="Times New Roman"/>
          <w:sz w:val="22"/>
          <w:szCs w:val="22"/>
        </w:rPr>
        <w:t>Obchodné meno a sídlo spoločnosti</w:t>
      </w:r>
      <w:r w:rsidR="0062144A" w:rsidRPr="00ED0139" w:rsidDel="0062144A">
        <w:rPr>
          <w:rStyle w:val="Heading2Char"/>
          <w:rFonts w:ascii="Times New Roman" w:hAnsi="Times New Roman"/>
          <w:bCs w:val="0"/>
          <w:i w:val="0"/>
          <w:iCs w:val="0"/>
          <w:sz w:val="22"/>
          <w:szCs w:val="22"/>
        </w:rPr>
        <w:t xml:space="preserve"> </w:t>
      </w:r>
    </w:p>
    <w:p w:rsidR="00451D5D" w:rsidRPr="00ED0139" w:rsidRDefault="00451D5D">
      <w:pPr>
        <w:jc w:val="both"/>
        <w:rPr>
          <w:rStyle w:val="Heading2Char"/>
          <w:rFonts w:ascii="Times New Roman" w:hAnsi="Times New Roman"/>
          <w:i w:val="0"/>
          <w:iCs w:val="0"/>
          <w:sz w:val="22"/>
          <w:szCs w:val="22"/>
        </w:rPr>
      </w:pPr>
    </w:p>
    <w:p w:rsidR="00865B6E" w:rsidRPr="00ED0139" w:rsidRDefault="00865B6E">
      <w:pPr>
        <w:jc w:val="both"/>
        <w:rPr>
          <w:rStyle w:val="Heading2Char"/>
          <w:rFonts w:ascii="Times New Roman" w:hAnsi="Times New Roman"/>
          <w:i w:val="0"/>
          <w:iCs w:val="0"/>
          <w:sz w:val="22"/>
          <w:szCs w:val="22"/>
        </w:rPr>
      </w:pPr>
      <w:proofErr w:type="spellStart"/>
      <w:r w:rsidRPr="00ED0139">
        <w:rPr>
          <w:rStyle w:val="Heading2Char"/>
          <w:rFonts w:ascii="Times New Roman" w:hAnsi="Times New Roman"/>
          <w:i w:val="0"/>
          <w:iCs w:val="0"/>
          <w:sz w:val="22"/>
          <w:szCs w:val="22"/>
        </w:rPr>
        <w:t>Lion</w:t>
      </w:r>
      <w:proofErr w:type="spellEnd"/>
      <w:r w:rsidRPr="00ED0139">
        <w:rPr>
          <w:rStyle w:val="Heading2Char"/>
          <w:rFonts w:ascii="Times New Roman" w:hAnsi="Times New Roman"/>
          <w:i w:val="0"/>
          <w:iCs w:val="0"/>
          <w:sz w:val="22"/>
          <w:szCs w:val="22"/>
        </w:rPr>
        <w:t xml:space="preserve"> </w:t>
      </w:r>
      <w:proofErr w:type="spellStart"/>
      <w:r w:rsidRPr="00ED0139">
        <w:rPr>
          <w:rStyle w:val="Heading2Char"/>
          <w:rFonts w:ascii="Times New Roman" w:hAnsi="Times New Roman"/>
          <w:i w:val="0"/>
          <w:iCs w:val="0"/>
          <w:sz w:val="22"/>
          <w:szCs w:val="22"/>
        </w:rPr>
        <w:t>Teleservices</w:t>
      </w:r>
      <w:proofErr w:type="spellEnd"/>
      <w:r w:rsidRPr="00ED0139">
        <w:rPr>
          <w:rStyle w:val="Heading2Char"/>
          <w:rFonts w:ascii="Times New Roman" w:hAnsi="Times New Roman"/>
          <w:i w:val="0"/>
          <w:iCs w:val="0"/>
          <w:sz w:val="22"/>
          <w:szCs w:val="22"/>
        </w:rPr>
        <w:t xml:space="preserve"> SK, spol. s </w:t>
      </w:r>
      <w:proofErr w:type="spellStart"/>
      <w:r w:rsidRPr="00ED0139">
        <w:rPr>
          <w:rStyle w:val="Heading2Char"/>
          <w:rFonts w:ascii="Times New Roman" w:hAnsi="Times New Roman"/>
          <w:i w:val="0"/>
          <w:iCs w:val="0"/>
          <w:sz w:val="22"/>
          <w:szCs w:val="22"/>
        </w:rPr>
        <w:t>r.o</w:t>
      </w:r>
      <w:proofErr w:type="spellEnd"/>
      <w:r w:rsidRPr="00ED0139">
        <w:rPr>
          <w:rStyle w:val="Heading2Char"/>
          <w:rFonts w:ascii="Times New Roman" w:hAnsi="Times New Roman"/>
          <w:i w:val="0"/>
          <w:iCs w:val="0"/>
          <w:sz w:val="22"/>
          <w:szCs w:val="22"/>
        </w:rPr>
        <w:t>.</w:t>
      </w:r>
    </w:p>
    <w:p w:rsidR="00865B6E" w:rsidRPr="00ED0139" w:rsidRDefault="00782B43">
      <w:pPr>
        <w:jc w:val="both"/>
        <w:rPr>
          <w:rStyle w:val="Heading2Char"/>
          <w:rFonts w:ascii="Times New Roman" w:hAnsi="Times New Roman"/>
          <w:i w:val="0"/>
          <w:iCs w:val="0"/>
          <w:sz w:val="22"/>
          <w:szCs w:val="22"/>
        </w:rPr>
      </w:pPr>
      <w:r w:rsidRPr="00ED0139">
        <w:rPr>
          <w:rStyle w:val="Heading2Char"/>
          <w:rFonts w:ascii="Times New Roman" w:hAnsi="Times New Roman"/>
          <w:b w:val="0"/>
          <w:i w:val="0"/>
          <w:iCs w:val="0"/>
          <w:sz w:val="22"/>
          <w:szCs w:val="22"/>
        </w:rPr>
        <w:t>Murgašova 2</w:t>
      </w:r>
    </w:p>
    <w:p w:rsidR="00865B6E" w:rsidRPr="00ED0139" w:rsidRDefault="00865B6E">
      <w:pPr>
        <w:jc w:val="both"/>
        <w:rPr>
          <w:rStyle w:val="Heading2Char"/>
          <w:rFonts w:ascii="Times New Roman" w:hAnsi="Times New Roman"/>
          <w:b w:val="0"/>
          <w:bCs w:val="0"/>
          <w:i w:val="0"/>
          <w:iCs w:val="0"/>
          <w:sz w:val="22"/>
          <w:szCs w:val="22"/>
        </w:rPr>
      </w:pPr>
      <w:r w:rsidRPr="00ED0139">
        <w:rPr>
          <w:rStyle w:val="Heading2Char"/>
          <w:rFonts w:ascii="Times New Roman" w:hAnsi="Times New Roman"/>
          <w:b w:val="0"/>
          <w:bCs w:val="0"/>
          <w:i w:val="0"/>
          <w:iCs w:val="0"/>
          <w:sz w:val="22"/>
          <w:szCs w:val="22"/>
        </w:rPr>
        <w:t>010 01 Žilina</w:t>
      </w:r>
    </w:p>
    <w:p w:rsidR="00865B6E" w:rsidRPr="00ED0139" w:rsidRDefault="00865B6E">
      <w:pPr>
        <w:jc w:val="both"/>
        <w:rPr>
          <w:rStyle w:val="Heading2Char"/>
          <w:rFonts w:ascii="Times New Roman" w:hAnsi="Times New Roman"/>
          <w:b w:val="0"/>
          <w:bCs w:val="0"/>
          <w:i w:val="0"/>
          <w:iCs w:val="0"/>
          <w:sz w:val="22"/>
          <w:szCs w:val="22"/>
        </w:rPr>
      </w:pPr>
      <w:r w:rsidRPr="00ED0139">
        <w:rPr>
          <w:rStyle w:val="Heading2Char"/>
          <w:rFonts w:ascii="Times New Roman" w:hAnsi="Times New Roman"/>
          <w:b w:val="0"/>
          <w:bCs w:val="0"/>
          <w:i w:val="0"/>
          <w:iCs w:val="0"/>
          <w:sz w:val="22"/>
          <w:szCs w:val="22"/>
        </w:rPr>
        <w:t>SLOVENSKÁ REPUBLIKA</w:t>
      </w:r>
    </w:p>
    <w:p w:rsidR="00865B6E" w:rsidRPr="00ED0139" w:rsidRDefault="00865B6E">
      <w:pPr>
        <w:jc w:val="both"/>
        <w:rPr>
          <w:rStyle w:val="Heading2Char"/>
          <w:rFonts w:ascii="Times New Roman" w:hAnsi="Times New Roman"/>
          <w:b w:val="0"/>
          <w:bCs w:val="0"/>
          <w:i w:val="0"/>
          <w:iCs w:val="0"/>
          <w:sz w:val="22"/>
          <w:szCs w:val="22"/>
        </w:rPr>
      </w:pPr>
    </w:p>
    <w:p w:rsidR="00865B6E" w:rsidRPr="00ED0139" w:rsidRDefault="00865B6E">
      <w:pPr>
        <w:pStyle w:val="BodyTextIndent"/>
        <w:ind w:left="0"/>
        <w:jc w:val="both"/>
        <w:rPr>
          <w:rFonts w:ascii="Times New Roman" w:hAnsi="Times New Roman"/>
          <w:szCs w:val="22"/>
        </w:rPr>
      </w:pPr>
      <w:r w:rsidRPr="00ED0139">
        <w:rPr>
          <w:rFonts w:ascii="Times New Roman" w:hAnsi="Times New Roman"/>
          <w:szCs w:val="22"/>
        </w:rPr>
        <w:t xml:space="preserve">Spoločnosť </w:t>
      </w:r>
      <w:proofErr w:type="spellStart"/>
      <w:r w:rsidRPr="00ED0139">
        <w:rPr>
          <w:rFonts w:ascii="Times New Roman" w:hAnsi="Times New Roman"/>
          <w:szCs w:val="22"/>
        </w:rPr>
        <w:t>Lion</w:t>
      </w:r>
      <w:proofErr w:type="spellEnd"/>
      <w:r w:rsidRPr="00ED0139">
        <w:rPr>
          <w:rFonts w:ascii="Times New Roman" w:hAnsi="Times New Roman"/>
          <w:szCs w:val="22"/>
        </w:rPr>
        <w:t xml:space="preserve"> </w:t>
      </w:r>
      <w:proofErr w:type="spellStart"/>
      <w:r w:rsidRPr="00ED0139">
        <w:rPr>
          <w:rFonts w:ascii="Times New Roman" w:hAnsi="Times New Roman"/>
          <w:szCs w:val="22"/>
        </w:rPr>
        <w:t>Teleservices</w:t>
      </w:r>
      <w:proofErr w:type="spellEnd"/>
      <w:r w:rsidRPr="00ED0139">
        <w:rPr>
          <w:rFonts w:ascii="Times New Roman" w:hAnsi="Times New Roman"/>
          <w:szCs w:val="22"/>
        </w:rPr>
        <w:t xml:space="preserve"> SK, spol. s </w:t>
      </w:r>
      <w:proofErr w:type="spellStart"/>
      <w:r w:rsidRPr="00ED0139">
        <w:rPr>
          <w:rFonts w:ascii="Times New Roman" w:hAnsi="Times New Roman"/>
          <w:szCs w:val="22"/>
        </w:rPr>
        <w:t>r.o</w:t>
      </w:r>
      <w:proofErr w:type="spellEnd"/>
      <w:r w:rsidRPr="00ED0139">
        <w:rPr>
          <w:rFonts w:ascii="Times New Roman" w:hAnsi="Times New Roman"/>
          <w:szCs w:val="22"/>
        </w:rPr>
        <w:t xml:space="preserve">. </w:t>
      </w:r>
      <w:r w:rsidRPr="00ED0139">
        <w:rPr>
          <w:rFonts w:ascii="Times New Roman" w:hAnsi="Times New Roman"/>
          <w:i/>
          <w:szCs w:val="22"/>
        </w:rPr>
        <w:t xml:space="preserve">(ďalej len „spoločnosť“) </w:t>
      </w:r>
      <w:r w:rsidRPr="00ED0139">
        <w:rPr>
          <w:rFonts w:ascii="Times New Roman" w:hAnsi="Times New Roman"/>
          <w:szCs w:val="22"/>
        </w:rPr>
        <w:t xml:space="preserve">bola založená  spoločenskou zmluvou zo dňa  29. 4. 1999 a do obchodného registra bola zapísaná 8. 7. 1999 (Obchodný register Okresného súdu Žilina Oddiel:  </w:t>
      </w:r>
      <w:proofErr w:type="spellStart"/>
      <w:r w:rsidRPr="00ED0139">
        <w:rPr>
          <w:rFonts w:ascii="Times New Roman" w:hAnsi="Times New Roman"/>
          <w:szCs w:val="22"/>
        </w:rPr>
        <w:t>Sro</w:t>
      </w:r>
      <w:proofErr w:type="spellEnd"/>
      <w:r w:rsidRPr="00ED0139">
        <w:rPr>
          <w:rFonts w:ascii="Times New Roman" w:hAnsi="Times New Roman"/>
          <w:szCs w:val="22"/>
        </w:rPr>
        <w:t xml:space="preserve">, Vložka číslo: 11712/L). Identifikačné číslo organizácie (IČO) je 36386723. Daňové registračné </w:t>
      </w:r>
      <w:r w:rsidR="00EB6F06" w:rsidRPr="00ED0139">
        <w:rPr>
          <w:rFonts w:ascii="Times New Roman" w:hAnsi="Times New Roman"/>
          <w:szCs w:val="22"/>
        </w:rPr>
        <w:t>číslo</w:t>
      </w:r>
      <w:r w:rsidRPr="00ED0139">
        <w:rPr>
          <w:rFonts w:ascii="Times New Roman" w:hAnsi="Times New Roman"/>
          <w:szCs w:val="22"/>
        </w:rPr>
        <w:t xml:space="preserve"> je 2020103602.  </w:t>
      </w:r>
    </w:p>
    <w:p w:rsidR="00865B6E" w:rsidRPr="00ED0139" w:rsidRDefault="00865B6E">
      <w:pPr>
        <w:jc w:val="both"/>
        <w:rPr>
          <w:rStyle w:val="Heading2Char"/>
          <w:rFonts w:ascii="Times New Roman" w:hAnsi="Times New Roman"/>
          <w:bCs w:val="0"/>
          <w:i w:val="0"/>
          <w:iCs w:val="0"/>
          <w:sz w:val="22"/>
          <w:szCs w:val="22"/>
        </w:rPr>
      </w:pPr>
      <w:r w:rsidRPr="00ED0139">
        <w:rPr>
          <w:rStyle w:val="Heading2Char"/>
          <w:rFonts w:ascii="Times New Roman" w:hAnsi="Times New Roman"/>
          <w:bCs w:val="0"/>
          <w:i w:val="0"/>
          <w:iCs w:val="0"/>
          <w:sz w:val="22"/>
          <w:szCs w:val="22"/>
        </w:rPr>
        <w:t>Hlavnými činnosťami spoločnosti sú:</w:t>
      </w:r>
    </w:p>
    <w:p w:rsidR="00865B6E" w:rsidRPr="00ED0139" w:rsidRDefault="00865B6E">
      <w:pPr>
        <w:jc w:val="both"/>
        <w:rPr>
          <w:rStyle w:val="Heading2Char"/>
          <w:rFonts w:ascii="Times New Roman" w:hAnsi="Times New Roman"/>
          <w:b w:val="0"/>
          <w:bCs w:val="0"/>
          <w:i w:val="0"/>
          <w:iCs w:val="0"/>
          <w:sz w:val="22"/>
          <w:szCs w:val="22"/>
        </w:rPr>
      </w:pPr>
      <w:r w:rsidRPr="00ED0139">
        <w:rPr>
          <w:rStyle w:val="Heading2Char"/>
          <w:rFonts w:ascii="Times New Roman" w:hAnsi="Times New Roman"/>
          <w:b w:val="0"/>
          <w:bCs w:val="0"/>
          <w:i w:val="0"/>
          <w:iCs w:val="0"/>
          <w:sz w:val="22"/>
          <w:szCs w:val="22"/>
        </w:rPr>
        <w:t>Výskum trhu, reklamné činnosti, spracovanie dát a súvisiace činnosti, obchodná činnosť v rozsahu voľných živností.</w:t>
      </w:r>
    </w:p>
    <w:p w:rsidR="00865B6E" w:rsidRPr="00ED0139" w:rsidRDefault="00865B6E">
      <w:pPr>
        <w:jc w:val="both"/>
        <w:rPr>
          <w:rStyle w:val="Heading2Char"/>
          <w:rFonts w:ascii="Times New Roman" w:hAnsi="Times New Roman"/>
          <w:b w:val="0"/>
          <w:bCs w:val="0"/>
          <w:i w:val="0"/>
          <w:iCs w:val="0"/>
          <w:sz w:val="22"/>
          <w:szCs w:val="22"/>
        </w:rPr>
      </w:pPr>
    </w:p>
    <w:p w:rsidR="00941848" w:rsidRPr="00ED0139" w:rsidRDefault="00941848" w:rsidP="00ED0139">
      <w:pPr>
        <w:pStyle w:val="BodyText"/>
        <w:tabs>
          <w:tab w:val="left" w:pos="567"/>
        </w:tabs>
        <w:rPr>
          <w:sz w:val="22"/>
          <w:szCs w:val="22"/>
        </w:rPr>
      </w:pPr>
      <w:r w:rsidRPr="00ED0139">
        <w:rPr>
          <w:sz w:val="22"/>
          <w:szCs w:val="22"/>
        </w:rPr>
        <w:t xml:space="preserve">2. </w:t>
      </w:r>
      <w:r w:rsidRPr="00ED0139">
        <w:rPr>
          <w:rStyle w:val="Heading2Char"/>
          <w:rFonts w:ascii="Times New Roman" w:hAnsi="Times New Roman"/>
          <w:b/>
          <w:bCs/>
          <w:sz w:val="22"/>
          <w:szCs w:val="22"/>
        </w:rPr>
        <w:t>Dátum schválenia účtovnej závierky za predchádzajúce účtovné obdobie</w:t>
      </w:r>
    </w:p>
    <w:p w:rsidR="006758A6" w:rsidRPr="00ED0139" w:rsidRDefault="006758A6">
      <w:pPr>
        <w:widowControl w:val="0"/>
        <w:jc w:val="both"/>
        <w:rPr>
          <w:rStyle w:val="Heading2Char"/>
          <w:rFonts w:ascii="Times New Roman" w:hAnsi="Times New Roman"/>
          <w:b w:val="0"/>
          <w:bCs w:val="0"/>
          <w:i w:val="0"/>
          <w:iCs w:val="0"/>
          <w:sz w:val="22"/>
          <w:szCs w:val="22"/>
        </w:rPr>
      </w:pPr>
      <w:r w:rsidRPr="00ED0139">
        <w:rPr>
          <w:rStyle w:val="Heading2Char"/>
          <w:rFonts w:ascii="Times New Roman" w:hAnsi="Times New Roman"/>
          <w:b w:val="0"/>
          <w:bCs w:val="0"/>
          <w:i w:val="0"/>
          <w:iCs w:val="0"/>
          <w:sz w:val="22"/>
          <w:szCs w:val="22"/>
        </w:rPr>
        <w:t>Účtovnú závierku za rok 2015 schválilo riadne valné zhromaždenie spoločnosti konané dňa                       28. 06. 2016.</w:t>
      </w:r>
    </w:p>
    <w:p w:rsidR="00941848" w:rsidRPr="00ED0139" w:rsidRDefault="00941848">
      <w:pPr>
        <w:jc w:val="both"/>
        <w:rPr>
          <w:rStyle w:val="Heading2Char"/>
          <w:rFonts w:ascii="Times New Roman" w:hAnsi="Times New Roman"/>
          <w:b w:val="0"/>
          <w:bCs w:val="0"/>
          <w:i w:val="0"/>
          <w:iCs w:val="0"/>
          <w:sz w:val="22"/>
          <w:szCs w:val="22"/>
        </w:rPr>
      </w:pPr>
    </w:p>
    <w:p w:rsidR="00941848" w:rsidRPr="00ED0139" w:rsidRDefault="00941848" w:rsidP="00ED0139">
      <w:pPr>
        <w:pStyle w:val="BodyText"/>
        <w:tabs>
          <w:tab w:val="left" w:pos="567"/>
        </w:tabs>
        <w:rPr>
          <w:sz w:val="22"/>
          <w:szCs w:val="22"/>
        </w:rPr>
      </w:pPr>
      <w:r w:rsidRPr="00ED0139">
        <w:rPr>
          <w:sz w:val="22"/>
          <w:szCs w:val="22"/>
        </w:rPr>
        <w:t xml:space="preserve">3. </w:t>
      </w:r>
      <w:r w:rsidRPr="00ED0139">
        <w:rPr>
          <w:i/>
          <w:sz w:val="22"/>
          <w:szCs w:val="22"/>
        </w:rPr>
        <w:t>Právny dôvod na zostavenie účtovnej závierky</w:t>
      </w:r>
    </w:p>
    <w:p w:rsidR="00277055" w:rsidRPr="00ED0139" w:rsidRDefault="00277055" w:rsidP="00ED0139">
      <w:pPr>
        <w:widowControl w:val="0"/>
        <w:jc w:val="both"/>
        <w:rPr>
          <w:rStyle w:val="Heading2Char"/>
          <w:rFonts w:ascii="Times New Roman" w:hAnsi="Times New Roman"/>
          <w:b w:val="0"/>
          <w:bCs w:val="0"/>
          <w:i w:val="0"/>
          <w:iCs w:val="0"/>
          <w:sz w:val="22"/>
          <w:szCs w:val="22"/>
        </w:rPr>
      </w:pPr>
      <w:r w:rsidRPr="00D30B85">
        <w:rPr>
          <w:rStyle w:val="Heading2Char"/>
          <w:rFonts w:ascii="Times New Roman" w:hAnsi="Times New Roman"/>
          <w:b w:val="0"/>
          <w:bCs w:val="0"/>
          <w:i w:val="0"/>
          <w:iCs w:val="0"/>
          <w:sz w:val="22"/>
          <w:szCs w:val="22"/>
        </w:rPr>
        <w:t>Účtovná záv</w:t>
      </w:r>
      <w:r w:rsidR="00714C27" w:rsidRPr="00ED0139">
        <w:rPr>
          <w:rStyle w:val="Heading2Char"/>
          <w:rFonts w:ascii="Times New Roman" w:hAnsi="Times New Roman"/>
          <w:b w:val="0"/>
          <w:bCs w:val="0"/>
          <w:i w:val="0"/>
          <w:iCs w:val="0"/>
          <w:sz w:val="22"/>
          <w:szCs w:val="22"/>
        </w:rPr>
        <w:t>ierka Spoločnosti k 31. 12.</w:t>
      </w:r>
      <w:r w:rsidRPr="00D30B85">
        <w:rPr>
          <w:rStyle w:val="Heading2Char"/>
          <w:rFonts w:ascii="Times New Roman" w:hAnsi="Times New Roman"/>
          <w:b w:val="0"/>
          <w:bCs w:val="0"/>
          <w:i w:val="0"/>
          <w:iCs w:val="0"/>
          <w:sz w:val="22"/>
          <w:szCs w:val="22"/>
        </w:rPr>
        <w:t xml:space="preserve"> 2016 je zostavená ako riadna účtovná závierka podľa § 17 ods. 6 zákona NR SR č. 431/2002 Z. z. o účtovníctve (ďalej „zákon o účtovníctve“) z</w:t>
      </w:r>
      <w:r w:rsidR="00714C27" w:rsidRPr="00ED0139">
        <w:rPr>
          <w:rStyle w:val="Heading2Char"/>
          <w:rFonts w:ascii="Times New Roman" w:hAnsi="Times New Roman"/>
          <w:b w:val="0"/>
          <w:bCs w:val="0"/>
          <w:i w:val="0"/>
          <w:iCs w:val="0"/>
          <w:sz w:val="22"/>
          <w:szCs w:val="22"/>
        </w:rPr>
        <w:t xml:space="preserve">a účtovné obdobie od  1. 1. </w:t>
      </w:r>
      <w:r w:rsidRPr="00D30B85">
        <w:rPr>
          <w:rStyle w:val="Heading2Char"/>
          <w:rFonts w:ascii="Times New Roman" w:hAnsi="Times New Roman"/>
          <w:b w:val="0"/>
          <w:bCs w:val="0"/>
          <w:i w:val="0"/>
          <w:iCs w:val="0"/>
          <w:sz w:val="22"/>
          <w:szCs w:val="22"/>
        </w:rPr>
        <w:t>2016 do 31. </w:t>
      </w:r>
      <w:r w:rsidR="00714C27" w:rsidRPr="00ED0139">
        <w:rPr>
          <w:rStyle w:val="Heading2Char"/>
          <w:rFonts w:ascii="Times New Roman" w:hAnsi="Times New Roman"/>
          <w:b w:val="0"/>
          <w:bCs w:val="0"/>
          <w:i w:val="0"/>
          <w:iCs w:val="0"/>
          <w:sz w:val="22"/>
          <w:szCs w:val="22"/>
        </w:rPr>
        <w:t xml:space="preserve">12. </w:t>
      </w:r>
      <w:r w:rsidRPr="00D30B85">
        <w:rPr>
          <w:rStyle w:val="Heading2Char"/>
          <w:rFonts w:ascii="Times New Roman" w:hAnsi="Times New Roman"/>
          <w:b w:val="0"/>
          <w:bCs w:val="0"/>
          <w:i w:val="0"/>
          <w:iCs w:val="0"/>
          <w:sz w:val="22"/>
          <w:szCs w:val="22"/>
        </w:rPr>
        <w:t>2016.</w:t>
      </w:r>
      <w:r w:rsidR="00882D0A" w:rsidRPr="00ED0139">
        <w:rPr>
          <w:rStyle w:val="Heading2Char"/>
          <w:rFonts w:ascii="Times New Roman" w:hAnsi="Times New Roman"/>
          <w:b w:val="0"/>
          <w:bCs w:val="0"/>
          <w:i w:val="0"/>
          <w:iCs w:val="0"/>
          <w:sz w:val="22"/>
          <w:szCs w:val="22"/>
        </w:rPr>
        <w:t xml:space="preserve"> </w:t>
      </w:r>
    </w:p>
    <w:p w:rsidR="006C5EC9" w:rsidRPr="00ED0139" w:rsidRDefault="006C5EC9" w:rsidP="006C5EC9">
      <w:pPr>
        <w:widowControl w:val="0"/>
        <w:jc w:val="both"/>
        <w:rPr>
          <w:rStyle w:val="Heading2Char"/>
          <w:rFonts w:ascii="Times New Roman" w:hAnsi="Times New Roman"/>
          <w:b w:val="0"/>
          <w:bCs w:val="0"/>
          <w:i w:val="0"/>
          <w:iCs w:val="0"/>
          <w:sz w:val="22"/>
          <w:szCs w:val="22"/>
        </w:rPr>
      </w:pPr>
    </w:p>
    <w:p w:rsidR="006C5EC9" w:rsidRPr="00ED0139" w:rsidRDefault="006C5EC9" w:rsidP="006C5EC9">
      <w:pPr>
        <w:widowControl w:val="0"/>
        <w:jc w:val="both"/>
        <w:rPr>
          <w:rStyle w:val="Heading2Char"/>
          <w:rFonts w:ascii="Times New Roman" w:hAnsi="Times New Roman"/>
          <w:b w:val="0"/>
          <w:bCs w:val="0"/>
          <w:i w:val="0"/>
          <w:iCs w:val="0"/>
          <w:sz w:val="22"/>
          <w:szCs w:val="22"/>
        </w:rPr>
      </w:pPr>
      <w:r w:rsidRPr="00ED0139">
        <w:rPr>
          <w:rStyle w:val="Heading2Char"/>
          <w:rFonts w:ascii="Times New Roman" w:hAnsi="Times New Roman"/>
          <w:b w:val="0"/>
          <w:bCs w:val="0"/>
          <w:i w:val="0"/>
          <w:iCs w:val="0"/>
          <w:sz w:val="22"/>
          <w:szCs w:val="22"/>
        </w:rPr>
        <w:t xml:space="preserve">Účtovná závierka je určená pre používateľov, ktorí majú primerané znalosti o obchodných a ekonomických činnostiach a účtovníctve a ktorí analyzujú tieto informácie s primeranou pozornosťou. Účtovná závierka neposkytuje a ani nemôže poskytovať všetky informácie, ktoré by existujúci a potencionálni investori, poskytovatelia úverov a pôžičiek a iní veritelia, mohli potrebovať. Títo používatelia musia relevantné informácie získať z iných zdrojov. </w:t>
      </w:r>
    </w:p>
    <w:p w:rsidR="00882D0A" w:rsidRPr="00ED0139" w:rsidRDefault="00882D0A" w:rsidP="00ED0139">
      <w:pPr>
        <w:jc w:val="both"/>
        <w:rPr>
          <w:rStyle w:val="Heading2Char"/>
          <w:rFonts w:ascii="Times New Roman" w:hAnsi="Times New Roman"/>
          <w:b w:val="0"/>
          <w:bCs w:val="0"/>
          <w:i w:val="0"/>
          <w:iCs w:val="0"/>
          <w:sz w:val="22"/>
          <w:szCs w:val="22"/>
        </w:rPr>
      </w:pPr>
    </w:p>
    <w:p w:rsidR="00882D0A" w:rsidRPr="00ED0139" w:rsidRDefault="00882D0A" w:rsidP="00ED0139">
      <w:pPr>
        <w:jc w:val="both"/>
        <w:rPr>
          <w:rFonts w:ascii="Times New Roman" w:hAnsi="Times New Roman"/>
          <w:szCs w:val="22"/>
        </w:rPr>
      </w:pPr>
      <w:r w:rsidRPr="00ED0139">
        <w:rPr>
          <w:rStyle w:val="Heading2Char"/>
          <w:rFonts w:ascii="Times New Roman" w:hAnsi="Times New Roman"/>
          <w:b w:val="0"/>
          <w:bCs w:val="0"/>
          <w:i w:val="0"/>
          <w:iCs w:val="0"/>
          <w:sz w:val="22"/>
          <w:szCs w:val="22"/>
        </w:rPr>
        <w:t>P</w:t>
      </w:r>
      <w:r w:rsidRPr="00ED0139">
        <w:rPr>
          <w:rFonts w:ascii="Times New Roman" w:hAnsi="Times New Roman"/>
          <w:szCs w:val="22"/>
          <w:lang w:eastAsia="sk-SK"/>
        </w:rPr>
        <w:t xml:space="preserve">odľa zákona č. 333/2014 Z. z., ktorým sa mení a dopĺňa zákon č. 431/2002 Z. z. o účtovníctve v znení neskorších predpisov  s účinnosťou od 1.1.2016 je podľa kritérií zatriedenia účtovných jednotiek, malou účtovnou jednotkou. Tomu zodpovedá aj rozsah  Poznámok k účtovnej závierke roku 2016. </w:t>
      </w:r>
    </w:p>
    <w:p w:rsidR="00941848" w:rsidRPr="00ED0139" w:rsidRDefault="00941848">
      <w:pPr>
        <w:jc w:val="both"/>
        <w:rPr>
          <w:rStyle w:val="Heading2Char"/>
          <w:rFonts w:ascii="Times New Roman" w:hAnsi="Times New Roman"/>
          <w:b w:val="0"/>
          <w:bCs w:val="0"/>
          <w:i w:val="0"/>
          <w:iCs w:val="0"/>
          <w:sz w:val="22"/>
          <w:szCs w:val="22"/>
        </w:rPr>
      </w:pPr>
    </w:p>
    <w:p w:rsidR="002241E8" w:rsidRPr="00ED0139" w:rsidRDefault="002241E8" w:rsidP="00ED0139">
      <w:pPr>
        <w:pStyle w:val="BodyText"/>
        <w:tabs>
          <w:tab w:val="left" w:pos="567"/>
        </w:tabs>
      </w:pPr>
      <w:r w:rsidRPr="00ED0139">
        <w:rPr>
          <w:sz w:val="22"/>
          <w:szCs w:val="22"/>
        </w:rPr>
        <w:t xml:space="preserve">4. </w:t>
      </w:r>
      <w:r w:rsidRPr="00ED0139">
        <w:rPr>
          <w:i/>
          <w:sz w:val="22"/>
          <w:szCs w:val="22"/>
        </w:rPr>
        <w:t xml:space="preserve">Informácie o skupine </w:t>
      </w:r>
    </w:p>
    <w:p w:rsidR="002241E8" w:rsidRPr="00ED0139" w:rsidRDefault="002241E8" w:rsidP="002241E8">
      <w:pPr>
        <w:pStyle w:val="BodyText"/>
        <w:tabs>
          <w:tab w:val="left" w:pos="567"/>
        </w:tabs>
        <w:rPr>
          <w:b w:val="0"/>
          <w:color w:val="FFFFFF" w:themeColor="background1"/>
          <w:sz w:val="22"/>
          <w:szCs w:val="22"/>
        </w:rPr>
      </w:pPr>
      <w:r w:rsidRPr="00ED0139">
        <w:rPr>
          <w:b w:val="0"/>
          <w:sz w:val="22"/>
          <w:szCs w:val="22"/>
        </w:rPr>
        <w:t xml:space="preserve">Spoločnosť nemá povinnosť zostavovať konsolidovanú účtovnú závierku. </w:t>
      </w:r>
      <w:r w:rsidRPr="00ED0139">
        <w:rPr>
          <w:b w:val="0"/>
          <w:bCs w:val="0"/>
          <w:sz w:val="22"/>
          <w:szCs w:val="22"/>
        </w:rPr>
        <w:t>Cez svojho majoritného spoločníka</w:t>
      </w:r>
      <w:r w:rsidRPr="00ED0139">
        <w:rPr>
          <w:b w:val="0"/>
          <w:sz w:val="22"/>
          <w:szCs w:val="22"/>
        </w:rPr>
        <w:t xml:space="preserve"> </w:t>
      </w:r>
      <w:proofErr w:type="spellStart"/>
      <w:r w:rsidRPr="00ED0139">
        <w:rPr>
          <w:b w:val="0"/>
          <w:sz w:val="22"/>
          <w:szCs w:val="22"/>
        </w:rPr>
        <w:t>Lion</w:t>
      </w:r>
      <w:proofErr w:type="spellEnd"/>
      <w:r w:rsidRPr="00ED0139">
        <w:rPr>
          <w:b w:val="0"/>
          <w:sz w:val="22"/>
          <w:szCs w:val="22"/>
        </w:rPr>
        <w:t xml:space="preserve"> </w:t>
      </w:r>
      <w:proofErr w:type="spellStart"/>
      <w:r w:rsidRPr="00ED0139">
        <w:rPr>
          <w:b w:val="0"/>
          <w:sz w:val="22"/>
          <w:szCs w:val="22"/>
        </w:rPr>
        <w:t>Teleservices</w:t>
      </w:r>
      <w:proofErr w:type="spellEnd"/>
      <w:r w:rsidRPr="00ED0139">
        <w:rPr>
          <w:b w:val="0"/>
          <w:sz w:val="22"/>
          <w:szCs w:val="22"/>
        </w:rPr>
        <w:t xml:space="preserve"> CZ </w:t>
      </w:r>
      <w:proofErr w:type="spellStart"/>
      <w:r w:rsidRPr="00ED0139">
        <w:rPr>
          <w:b w:val="0"/>
          <w:sz w:val="22"/>
          <w:szCs w:val="22"/>
        </w:rPr>
        <w:t>a.s</w:t>
      </w:r>
      <w:proofErr w:type="spellEnd"/>
      <w:r w:rsidRPr="00ED0139">
        <w:rPr>
          <w:b w:val="0"/>
          <w:sz w:val="22"/>
          <w:szCs w:val="22"/>
        </w:rPr>
        <w:t xml:space="preserve">. </w:t>
      </w:r>
      <w:r w:rsidRPr="00ED0139">
        <w:rPr>
          <w:b w:val="0"/>
          <w:bCs w:val="0"/>
          <w:sz w:val="22"/>
          <w:szCs w:val="22"/>
        </w:rPr>
        <w:t>spadá do konsolidačného poľa</w:t>
      </w:r>
      <w:r w:rsidRPr="00ED0139">
        <w:rPr>
          <w:b w:val="0"/>
          <w:sz w:val="22"/>
          <w:szCs w:val="22"/>
        </w:rPr>
        <w:t xml:space="preserve"> TELEPERFORMANCE GROUP. Konsolidovanú účtovnú závierku možno získať v sídle spoločnosti TELEPERFORMANCE 21-25 RUE BALZAC, 75008 PARIS, FRANCE .</w:t>
      </w:r>
    </w:p>
    <w:p w:rsidR="002241E8" w:rsidRPr="00ED0139" w:rsidRDefault="002241E8">
      <w:pPr>
        <w:jc w:val="both"/>
        <w:rPr>
          <w:rStyle w:val="Heading2Char"/>
          <w:rFonts w:ascii="Times New Roman" w:hAnsi="Times New Roman"/>
          <w:b w:val="0"/>
          <w:bCs w:val="0"/>
          <w:i w:val="0"/>
          <w:iCs w:val="0"/>
          <w:sz w:val="22"/>
          <w:szCs w:val="22"/>
        </w:rPr>
      </w:pPr>
    </w:p>
    <w:p w:rsidR="002241E8" w:rsidRDefault="002241E8">
      <w:pPr>
        <w:jc w:val="both"/>
        <w:rPr>
          <w:rStyle w:val="Heading2Char"/>
          <w:rFonts w:ascii="Times New Roman" w:hAnsi="Times New Roman"/>
          <w:b w:val="0"/>
          <w:bCs w:val="0"/>
          <w:i w:val="0"/>
          <w:iCs w:val="0"/>
          <w:sz w:val="22"/>
          <w:szCs w:val="22"/>
          <w:lang w:eastAsia="cs-CZ"/>
        </w:rPr>
      </w:pPr>
    </w:p>
    <w:p w:rsidR="00B13CC3" w:rsidRDefault="00B13CC3">
      <w:pPr>
        <w:jc w:val="both"/>
        <w:rPr>
          <w:rStyle w:val="Heading2Char"/>
          <w:rFonts w:ascii="Times New Roman" w:hAnsi="Times New Roman"/>
          <w:b w:val="0"/>
          <w:bCs w:val="0"/>
          <w:i w:val="0"/>
          <w:iCs w:val="0"/>
          <w:sz w:val="22"/>
          <w:szCs w:val="22"/>
          <w:lang w:eastAsia="cs-CZ"/>
        </w:rPr>
      </w:pPr>
    </w:p>
    <w:p w:rsidR="00B13CC3" w:rsidRDefault="00B13CC3">
      <w:pPr>
        <w:jc w:val="both"/>
        <w:rPr>
          <w:rStyle w:val="Heading2Char"/>
          <w:rFonts w:ascii="Times New Roman" w:hAnsi="Times New Roman"/>
          <w:b w:val="0"/>
          <w:bCs w:val="0"/>
          <w:i w:val="0"/>
          <w:iCs w:val="0"/>
          <w:sz w:val="22"/>
          <w:szCs w:val="22"/>
          <w:lang w:eastAsia="cs-CZ"/>
        </w:rPr>
      </w:pPr>
    </w:p>
    <w:p w:rsidR="00F76D3B" w:rsidRDefault="00F76D3B">
      <w:pPr>
        <w:jc w:val="both"/>
        <w:rPr>
          <w:rStyle w:val="Heading2Char"/>
          <w:rFonts w:ascii="Times New Roman" w:hAnsi="Times New Roman"/>
          <w:b w:val="0"/>
          <w:bCs w:val="0"/>
          <w:i w:val="0"/>
          <w:iCs w:val="0"/>
          <w:sz w:val="22"/>
          <w:szCs w:val="22"/>
          <w:lang w:eastAsia="cs-CZ"/>
        </w:rPr>
      </w:pPr>
    </w:p>
    <w:p w:rsidR="00F76D3B" w:rsidRDefault="00F76D3B">
      <w:pPr>
        <w:jc w:val="both"/>
        <w:rPr>
          <w:rStyle w:val="Heading2Char"/>
          <w:rFonts w:ascii="Times New Roman" w:hAnsi="Times New Roman"/>
          <w:b w:val="0"/>
          <w:bCs w:val="0"/>
          <w:i w:val="0"/>
          <w:iCs w:val="0"/>
          <w:sz w:val="22"/>
          <w:szCs w:val="22"/>
          <w:lang w:eastAsia="cs-CZ"/>
        </w:rPr>
      </w:pPr>
    </w:p>
    <w:p w:rsidR="00B13CC3" w:rsidRPr="00ED0139" w:rsidRDefault="00B13CC3">
      <w:pPr>
        <w:jc w:val="both"/>
        <w:rPr>
          <w:rStyle w:val="Heading2Char"/>
          <w:rFonts w:ascii="Times New Roman" w:hAnsi="Times New Roman"/>
          <w:b w:val="0"/>
          <w:bCs w:val="0"/>
          <w:i w:val="0"/>
          <w:iCs w:val="0"/>
          <w:sz w:val="22"/>
          <w:szCs w:val="22"/>
        </w:rPr>
      </w:pPr>
    </w:p>
    <w:p w:rsidR="002241E8" w:rsidRPr="00ED0139" w:rsidRDefault="002241E8">
      <w:pPr>
        <w:jc w:val="both"/>
        <w:rPr>
          <w:rStyle w:val="Heading2Char"/>
          <w:rFonts w:ascii="Times New Roman" w:hAnsi="Times New Roman"/>
          <w:b w:val="0"/>
          <w:bCs w:val="0"/>
          <w:i w:val="0"/>
          <w:iCs w:val="0"/>
          <w:sz w:val="22"/>
          <w:szCs w:val="22"/>
        </w:rPr>
      </w:pPr>
    </w:p>
    <w:p w:rsidR="0045253E" w:rsidRPr="00ED0139" w:rsidRDefault="002241E8">
      <w:pPr>
        <w:pStyle w:val="BodyText"/>
        <w:tabs>
          <w:tab w:val="left" w:pos="567"/>
        </w:tabs>
        <w:rPr>
          <w:sz w:val="22"/>
          <w:szCs w:val="22"/>
        </w:rPr>
      </w:pPr>
      <w:r w:rsidRPr="00ED0139">
        <w:rPr>
          <w:sz w:val="22"/>
          <w:szCs w:val="22"/>
        </w:rPr>
        <w:lastRenderedPageBreak/>
        <w:t>5</w:t>
      </w:r>
      <w:r w:rsidR="0045253E" w:rsidRPr="00ED0139">
        <w:rPr>
          <w:sz w:val="22"/>
          <w:szCs w:val="22"/>
        </w:rPr>
        <w:t xml:space="preserve">. </w:t>
      </w:r>
      <w:r w:rsidR="0045253E" w:rsidRPr="00ED0139">
        <w:rPr>
          <w:i/>
          <w:sz w:val="22"/>
          <w:szCs w:val="22"/>
        </w:rPr>
        <w:t>Informácie o počte zamestnancov:</w:t>
      </w:r>
    </w:p>
    <w:p w:rsidR="0045253E" w:rsidRPr="00ED0139" w:rsidRDefault="0045253E">
      <w:pPr>
        <w:pStyle w:val="BodyText"/>
        <w:tabs>
          <w:tab w:val="left" w:pos="567"/>
        </w:tabs>
        <w:rPr>
          <w:sz w:val="22"/>
          <w:szCs w:val="22"/>
        </w:rPr>
      </w:pPr>
    </w:p>
    <w:tbl>
      <w:tblPr>
        <w:tblW w:w="5000" w:type="pct"/>
        <w:jc w:val="center"/>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3606"/>
        <w:gridCol w:w="2584"/>
        <w:gridCol w:w="2807"/>
      </w:tblGrid>
      <w:tr w:rsidR="0045253E" w:rsidRPr="008F16A2" w:rsidTr="00343D9A">
        <w:trPr>
          <w:jc w:val="center"/>
        </w:trPr>
        <w:tc>
          <w:tcPr>
            <w:tcW w:w="3675" w:type="dxa"/>
            <w:tcBorders>
              <w:top w:val="single" w:sz="12" w:space="0" w:color="auto"/>
              <w:bottom w:val="nil"/>
              <w:right w:val="single" w:sz="12" w:space="0" w:color="auto"/>
            </w:tcBorders>
            <w:vAlign w:val="center"/>
          </w:tcPr>
          <w:p w:rsidR="0045253E" w:rsidRPr="00ED0139" w:rsidRDefault="0045253E">
            <w:pPr>
              <w:pStyle w:val="TopHeader"/>
              <w:rPr>
                <w:rFonts w:ascii="Times New Roman" w:hAnsi="Times New Roman"/>
                <w:sz w:val="20"/>
                <w:szCs w:val="20"/>
              </w:rPr>
            </w:pPr>
            <w:r w:rsidRPr="00ED0139">
              <w:rPr>
                <w:rFonts w:ascii="Times New Roman" w:hAnsi="Times New Roman"/>
                <w:sz w:val="20"/>
                <w:szCs w:val="20"/>
              </w:rPr>
              <w:t>Názov položky</w:t>
            </w:r>
          </w:p>
        </w:tc>
        <w:tc>
          <w:tcPr>
            <w:tcW w:w="2632" w:type="dxa"/>
            <w:tcBorders>
              <w:top w:val="single" w:sz="12" w:space="0" w:color="auto"/>
              <w:left w:val="single" w:sz="12" w:space="0" w:color="auto"/>
              <w:bottom w:val="nil"/>
              <w:right w:val="single" w:sz="12" w:space="0" w:color="auto"/>
            </w:tcBorders>
            <w:vAlign w:val="center"/>
          </w:tcPr>
          <w:p w:rsidR="0045253E" w:rsidRPr="00ED0139" w:rsidRDefault="0045253E">
            <w:pPr>
              <w:pStyle w:val="TopHeader"/>
              <w:rPr>
                <w:rFonts w:ascii="Times New Roman" w:hAnsi="Times New Roman"/>
                <w:sz w:val="20"/>
                <w:szCs w:val="20"/>
              </w:rPr>
            </w:pPr>
            <w:r w:rsidRPr="00ED0139">
              <w:rPr>
                <w:rFonts w:ascii="Times New Roman" w:hAnsi="Times New Roman"/>
                <w:sz w:val="20"/>
                <w:szCs w:val="20"/>
              </w:rPr>
              <w:t>Bežné účtovné obdobie</w:t>
            </w:r>
          </w:p>
        </w:tc>
        <w:tc>
          <w:tcPr>
            <w:tcW w:w="2860" w:type="dxa"/>
            <w:tcBorders>
              <w:top w:val="single" w:sz="12" w:space="0" w:color="auto"/>
              <w:left w:val="single" w:sz="12" w:space="0" w:color="auto"/>
              <w:bottom w:val="nil"/>
            </w:tcBorders>
            <w:vAlign w:val="center"/>
          </w:tcPr>
          <w:p w:rsidR="0045253E" w:rsidRPr="00ED0139" w:rsidRDefault="0045253E">
            <w:pPr>
              <w:pStyle w:val="TopHeader"/>
              <w:rPr>
                <w:rFonts w:ascii="Times New Roman" w:hAnsi="Times New Roman"/>
                <w:sz w:val="20"/>
                <w:szCs w:val="20"/>
              </w:rPr>
            </w:pPr>
            <w:r w:rsidRPr="00ED0139">
              <w:rPr>
                <w:rFonts w:ascii="Times New Roman" w:hAnsi="Times New Roman"/>
                <w:sz w:val="20"/>
                <w:szCs w:val="20"/>
              </w:rPr>
              <w:t>Bezprostredne predchádzajúce účtovné obdobie</w:t>
            </w:r>
          </w:p>
        </w:tc>
      </w:tr>
      <w:tr w:rsidR="00F35F44" w:rsidRPr="008F16A2" w:rsidTr="00343D9A">
        <w:trPr>
          <w:jc w:val="center"/>
        </w:trPr>
        <w:tc>
          <w:tcPr>
            <w:tcW w:w="3675" w:type="dxa"/>
            <w:tcBorders>
              <w:top w:val="single" w:sz="12" w:space="0" w:color="auto"/>
              <w:right w:val="single" w:sz="12" w:space="0" w:color="auto"/>
            </w:tcBorders>
            <w:vAlign w:val="center"/>
          </w:tcPr>
          <w:p w:rsidR="00F35F44" w:rsidRPr="00ED0139" w:rsidRDefault="00F35F44" w:rsidP="00ED0139">
            <w:pPr>
              <w:jc w:val="both"/>
              <w:rPr>
                <w:rFonts w:ascii="Times New Roman" w:hAnsi="Times New Roman"/>
                <w:sz w:val="20"/>
                <w:szCs w:val="20"/>
              </w:rPr>
            </w:pPr>
            <w:r w:rsidRPr="00ED0139">
              <w:rPr>
                <w:rFonts w:ascii="Times New Roman" w:hAnsi="Times New Roman"/>
                <w:sz w:val="20"/>
                <w:szCs w:val="20"/>
              </w:rPr>
              <w:t>Priemerný prepočítaný počet zamestnancov</w:t>
            </w:r>
          </w:p>
        </w:tc>
        <w:tc>
          <w:tcPr>
            <w:tcW w:w="2632" w:type="dxa"/>
            <w:tcBorders>
              <w:top w:val="single" w:sz="12" w:space="0" w:color="auto"/>
              <w:left w:val="single" w:sz="12" w:space="0" w:color="auto"/>
              <w:right w:val="single" w:sz="12" w:space="0" w:color="auto"/>
            </w:tcBorders>
          </w:tcPr>
          <w:p w:rsidR="00F35F44" w:rsidRPr="00ED0139" w:rsidRDefault="002241E8">
            <w:pPr>
              <w:spacing w:line="360" w:lineRule="auto"/>
              <w:jc w:val="center"/>
              <w:rPr>
                <w:rFonts w:ascii="Times New Roman" w:hAnsi="Times New Roman"/>
                <w:sz w:val="20"/>
                <w:szCs w:val="20"/>
              </w:rPr>
            </w:pPr>
            <w:r w:rsidRPr="00ED0139">
              <w:rPr>
                <w:rFonts w:ascii="Times New Roman" w:hAnsi="Times New Roman"/>
                <w:sz w:val="20"/>
                <w:szCs w:val="20"/>
              </w:rPr>
              <w:t>117</w:t>
            </w:r>
          </w:p>
        </w:tc>
        <w:tc>
          <w:tcPr>
            <w:tcW w:w="2860" w:type="dxa"/>
            <w:tcBorders>
              <w:top w:val="single" w:sz="12" w:space="0" w:color="auto"/>
              <w:left w:val="single" w:sz="12" w:space="0" w:color="auto"/>
            </w:tcBorders>
          </w:tcPr>
          <w:p w:rsidR="00F35F44" w:rsidRPr="00ED0139" w:rsidRDefault="00154F83">
            <w:pPr>
              <w:spacing w:line="360" w:lineRule="auto"/>
              <w:jc w:val="center"/>
              <w:rPr>
                <w:rFonts w:ascii="Times New Roman" w:hAnsi="Times New Roman"/>
                <w:sz w:val="20"/>
                <w:szCs w:val="20"/>
              </w:rPr>
            </w:pPr>
            <w:r w:rsidRPr="00ED0139">
              <w:rPr>
                <w:rFonts w:ascii="Times New Roman" w:hAnsi="Times New Roman"/>
                <w:sz w:val="20"/>
                <w:szCs w:val="20"/>
              </w:rPr>
              <w:t>113</w:t>
            </w:r>
          </w:p>
        </w:tc>
      </w:tr>
      <w:tr w:rsidR="00F35F44" w:rsidRPr="008F16A2" w:rsidTr="00343D9A">
        <w:trPr>
          <w:trHeight w:val="285"/>
          <w:jc w:val="center"/>
        </w:trPr>
        <w:tc>
          <w:tcPr>
            <w:tcW w:w="3675" w:type="dxa"/>
            <w:tcBorders>
              <w:right w:val="single" w:sz="12" w:space="0" w:color="auto"/>
            </w:tcBorders>
            <w:vAlign w:val="center"/>
          </w:tcPr>
          <w:p w:rsidR="00F35F44" w:rsidRPr="00ED0139" w:rsidRDefault="00F35F44" w:rsidP="00ED0139">
            <w:pPr>
              <w:jc w:val="both"/>
              <w:rPr>
                <w:rFonts w:ascii="Times New Roman" w:hAnsi="Times New Roman"/>
                <w:sz w:val="20"/>
                <w:szCs w:val="20"/>
              </w:rPr>
            </w:pPr>
            <w:r w:rsidRPr="00ED0139">
              <w:rPr>
                <w:rFonts w:ascii="Times New Roman" w:hAnsi="Times New Roman"/>
                <w:sz w:val="20"/>
                <w:szCs w:val="20"/>
              </w:rPr>
              <w:t>Stav zamestnancov ku dňu, ku ktorému sa zostavuje účtovná závierka, z toho:</w:t>
            </w:r>
          </w:p>
        </w:tc>
        <w:tc>
          <w:tcPr>
            <w:tcW w:w="2632" w:type="dxa"/>
            <w:tcBorders>
              <w:left w:val="single" w:sz="12" w:space="0" w:color="auto"/>
              <w:right w:val="single" w:sz="12" w:space="0" w:color="auto"/>
            </w:tcBorders>
          </w:tcPr>
          <w:p w:rsidR="00F35F44" w:rsidRPr="00ED0139" w:rsidRDefault="000D63C5">
            <w:pPr>
              <w:spacing w:line="360" w:lineRule="auto"/>
              <w:jc w:val="center"/>
              <w:rPr>
                <w:rFonts w:ascii="Times New Roman" w:hAnsi="Times New Roman"/>
                <w:sz w:val="20"/>
                <w:szCs w:val="20"/>
              </w:rPr>
            </w:pPr>
            <w:r w:rsidRPr="00ED0139">
              <w:rPr>
                <w:rFonts w:ascii="Times New Roman" w:hAnsi="Times New Roman"/>
                <w:sz w:val="20"/>
                <w:szCs w:val="20"/>
              </w:rPr>
              <w:t>13</w:t>
            </w:r>
            <w:r w:rsidR="002241E8" w:rsidRPr="00ED0139">
              <w:rPr>
                <w:rFonts w:ascii="Times New Roman" w:hAnsi="Times New Roman"/>
                <w:sz w:val="20"/>
                <w:szCs w:val="20"/>
              </w:rPr>
              <w:t>1</w:t>
            </w:r>
          </w:p>
        </w:tc>
        <w:tc>
          <w:tcPr>
            <w:tcW w:w="2860" w:type="dxa"/>
            <w:tcBorders>
              <w:left w:val="single" w:sz="12" w:space="0" w:color="auto"/>
            </w:tcBorders>
          </w:tcPr>
          <w:p w:rsidR="00F35F44" w:rsidRPr="00ED0139" w:rsidRDefault="00154F83">
            <w:pPr>
              <w:spacing w:line="360" w:lineRule="auto"/>
              <w:jc w:val="center"/>
              <w:rPr>
                <w:rFonts w:ascii="Times New Roman" w:hAnsi="Times New Roman"/>
                <w:sz w:val="20"/>
                <w:szCs w:val="20"/>
              </w:rPr>
            </w:pPr>
            <w:r w:rsidRPr="00ED0139">
              <w:rPr>
                <w:rFonts w:ascii="Times New Roman" w:hAnsi="Times New Roman"/>
                <w:sz w:val="20"/>
                <w:szCs w:val="20"/>
              </w:rPr>
              <w:t>111</w:t>
            </w:r>
          </w:p>
        </w:tc>
      </w:tr>
      <w:tr w:rsidR="00F35F44" w:rsidRPr="008F16A2" w:rsidTr="00343D9A">
        <w:trPr>
          <w:trHeight w:val="285"/>
          <w:jc w:val="center"/>
        </w:trPr>
        <w:tc>
          <w:tcPr>
            <w:tcW w:w="3675" w:type="dxa"/>
            <w:tcBorders>
              <w:bottom w:val="single" w:sz="12" w:space="0" w:color="auto"/>
              <w:right w:val="single" w:sz="12" w:space="0" w:color="auto"/>
            </w:tcBorders>
            <w:vAlign w:val="center"/>
          </w:tcPr>
          <w:p w:rsidR="00F35F44" w:rsidRPr="00ED0139" w:rsidRDefault="00F35F44" w:rsidP="00ED0139">
            <w:pPr>
              <w:jc w:val="both"/>
              <w:rPr>
                <w:rFonts w:ascii="Times New Roman" w:hAnsi="Times New Roman"/>
                <w:sz w:val="20"/>
                <w:szCs w:val="20"/>
              </w:rPr>
            </w:pPr>
            <w:r w:rsidRPr="00ED0139">
              <w:rPr>
                <w:rFonts w:ascii="Times New Roman" w:hAnsi="Times New Roman"/>
                <w:sz w:val="20"/>
                <w:szCs w:val="20"/>
              </w:rPr>
              <w:t>počet vedúcich zamestnancov</w:t>
            </w:r>
          </w:p>
        </w:tc>
        <w:tc>
          <w:tcPr>
            <w:tcW w:w="2632" w:type="dxa"/>
            <w:tcBorders>
              <w:left w:val="single" w:sz="12" w:space="0" w:color="auto"/>
              <w:bottom w:val="single" w:sz="12" w:space="0" w:color="auto"/>
              <w:right w:val="single" w:sz="12" w:space="0" w:color="auto"/>
            </w:tcBorders>
          </w:tcPr>
          <w:p w:rsidR="00F35F44" w:rsidRPr="00ED0139" w:rsidRDefault="00F35F44">
            <w:pPr>
              <w:spacing w:line="360" w:lineRule="auto"/>
              <w:jc w:val="center"/>
              <w:rPr>
                <w:rFonts w:ascii="Times New Roman" w:hAnsi="Times New Roman"/>
                <w:sz w:val="20"/>
                <w:szCs w:val="20"/>
              </w:rPr>
            </w:pPr>
            <w:r w:rsidRPr="00ED0139">
              <w:rPr>
                <w:rFonts w:ascii="Times New Roman" w:hAnsi="Times New Roman"/>
                <w:sz w:val="20"/>
                <w:szCs w:val="20"/>
              </w:rPr>
              <w:t>1</w:t>
            </w:r>
          </w:p>
        </w:tc>
        <w:tc>
          <w:tcPr>
            <w:tcW w:w="2860" w:type="dxa"/>
            <w:tcBorders>
              <w:left w:val="single" w:sz="12" w:space="0" w:color="auto"/>
              <w:bottom w:val="single" w:sz="12" w:space="0" w:color="auto"/>
            </w:tcBorders>
          </w:tcPr>
          <w:p w:rsidR="00F35F44" w:rsidRPr="00ED0139" w:rsidRDefault="00F35F44">
            <w:pPr>
              <w:spacing w:line="360" w:lineRule="auto"/>
              <w:jc w:val="center"/>
              <w:rPr>
                <w:rFonts w:ascii="Times New Roman" w:hAnsi="Times New Roman"/>
                <w:sz w:val="20"/>
                <w:szCs w:val="20"/>
              </w:rPr>
            </w:pPr>
            <w:r w:rsidRPr="00ED0139">
              <w:rPr>
                <w:rFonts w:ascii="Times New Roman" w:hAnsi="Times New Roman"/>
                <w:sz w:val="20"/>
                <w:szCs w:val="20"/>
              </w:rPr>
              <w:t>1</w:t>
            </w:r>
          </w:p>
        </w:tc>
      </w:tr>
    </w:tbl>
    <w:p w:rsidR="0045253E" w:rsidRPr="00ED0139" w:rsidRDefault="0045253E">
      <w:pPr>
        <w:pStyle w:val="BodyText"/>
        <w:tabs>
          <w:tab w:val="left" w:pos="567"/>
        </w:tabs>
        <w:rPr>
          <w:szCs w:val="22"/>
        </w:rPr>
      </w:pPr>
    </w:p>
    <w:p w:rsidR="00865B6E" w:rsidRPr="00ED0139" w:rsidRDefault="00865B6E">
      <w:pPr>
        <w:jc w:val="both"/>
        <w:rPr>
          <w:rStyle w:val="Heading2Char"/>
          <w:rFonts w:ascii="Times New Roman" w:hAnsi="Times New Roman"/>
          <w:b w:val="0"/>
          <w:bCs w:val="0"/>
          <w:i w:val="0"/>
          <w:iCs w:val="0"/>
          <w:sz w:val="20"/>
          <w:szCs w:val="20"/>
        </w:rPr>
      </w:pPr>
    </w:p>
    <w:p w:rsidR="00455949" w:rsidRPr="00ED0139" w:rsidRDefault="00455949">
      <w:pPr>
        <w:widowControl w:val="0"/>
        <w:jc w:val="both"/>
        <w:rPr>
          <w:rStyle w:val="Heading2Char"/>
          <w:rFonts w:ascii="Times New Roman" w:hAnsi="Times New Roman"/>
          <w:b w:val="0"/>
          <w:bCs w:val="0"/>
          <w:i w:val="0"/>
          <w:iCs w:val="0"/>
          <w:sz w:val="22"/>
          <w:szCs w:val="22"/>
        </w:rPr>
      </w:pPr>
    </w:p>
    <w:p w:rsidR="00455949" w:rsidRPr="00ED0139" w:rsidRDefault="00455949">
      <w:pPr>
        <w:numPr>
          <w:ilvl w:val="0"/>
          <w:numId w:val="12"/>
        </w:numPr>
        <w:ind w:left="426" w:hanging="426"/>
        <w:jc w:val="both"/>
        <w:rPr>
          <w:rStyle w:val="Heading2Char"/>
          <w:rFonts w:ascii="Times New Roman" w:hAnsi="Times New Roman"/>
          <w:bCs w:val="0"/>
          <w:i w:val="0"/>
          <w:iCs w:val="0"/>
          <w:sz w:val="24"/>
        </w:rPr>
      </w:pPr>
      <w:r w:rsidRPr="00ED0139">
        <w:rPr>
          <w:rStyle w:val="Heading2Char"/>
          <w:rFonts w:ascii="Times New Roman" w:hAnsi="Times New Roman"/>
          <w:bCs w:val="0"/>
          <w:i w:val="0"/>
          <w:iCs w:val="0"/>
          <w:sz w:val="24"/>
        </w:rPr>
        <w:t>I</w:t>
      </w:r>
      <w:r w:rsidR="00782B43" w:rsidRPr="00ED0139">
        <w:rPr>
          <w:rStyle w:val="Heading2Char"/>
          <w:rFonts w:ascii="Times New Roman" w:hAnsi="Times New Roman"/>
          <w:bCs w:val="0"/>
          <w:i w:val="0"/>
          <w:iCs w:val="0"/>
          <w:sz w:val="24"/>
        </w:rPr>
        <w:t>N</w:t>
      </w:r>
      <w:r w:rsidRPr="00ED0139">
        <w:rPr>
          <w:rStyle w:val="Heading2Char"/>
          <w:rFonts w:ascii="Times New Roman" w:hAnsi="Times New Roman"/>
          <w:bCs w:val="0"/>
          <w:i w:val="0"/>
          <w:iCs w:val="0"/>
          <w:sz w:val="24"/>
        </w:rPr>
        <w:t>FORMÁCIE O ORGÁNOCH ÚČTOVNEJ JEDNOTKY</w:t>
      </w:r>
    </w:p>
    <w:p w:rsidR="00451D5D" w:rsidRPr="00ED0139" w:rsidRDefault="00451D5D">
      <w:pPr>
        <w:widowControl w:val="0"/>
        <w:jc w:val="both"/>
        <w:rPr>
          <w:rStyle w:val="Heading2Char"/>
          <w:rFonts w:ascii="Times New Roman" w:hAnsi="Times New Roman"/>
          <w:bCs w:val="0"/>
          <w:i w:val="0"/>
          <w:iCs w:val="0"/>
          <w:sz w:val="22"/>
          <w:szCs w:val="22"/>
        </w:rPr>
      </w:pPr>
    </w:p>
    <w:p w:rsidR="00865B6E" w:rsidRPr="00ED0139" w:rsidRDefault="00865B6E">
      <w:pPr>
        <w:jc w:val="both"/>
        <w:rPr>
          <w:rStyle w:val="Heading2Char"/>
          <w:rFonts w:ascii="Times New Roman" w:hAnsi="Times New Roman"/>
          <w:bCs w:val="0"/>
          <w:i w:val="0"/>
          <w:iCs w:val="0"/>
          <w:sz w:val="22"/>
          <w:szCs w:val="22"/>
        </w:rPr>
      </w:pPr>
      <w:r w:rsidRPr="00ED0139">
        <w:rPr>
          <w:rStyle w:val="Heading2Char"/>
          <w:rFonts w:ascii="Times New Roman" w:hAnsi="Times New Roman"/>
          <w:bCs w:val="0"/>
          <w:i w:val="0"/>
          <w:iCs w:val="0"/>
          <w:sz w:val="22"/>
          <w:szCs w:val="22"/>
        </w:rPr>
        <w:t>Zoznam členov štatutárnych orgánov spoločnosti:</w:t>
      </w:r>
    </w:p>
    <w:p w:rsidR="00BA4698" w:rsidRDefault="00BA4698">
      <w:pPr>
        <w:jc w:val="both"/>
        <w:rPr>
          <w:rStyle w:val="Heading2Char"/>
          <w:rFonts w:ascii="Times New Roman" w:hAnsi="Times New Roman"/>
          <w:b w:val="0"/>
          <w:bCs w:val="0"/>
          <w:i w:val="0"/>
          <w:iCs w:val="0"/>
          <w:sz w:val="22"/>
          <w:szCs w:val="22"/>
        </w:rPr>
      </w:pPr>
    </w:p>
    <w:p w:rsidR="00973E75" w:rsidRPr="00BA4698" w:rsidRDefault="00EF6643">
      <w:pPr>
        <w:jc w:val="both"/>
        <w:rPr>
          <w:rStyle w:val="Heading2Char"/>
          <w:rFonts w:ascii="Times New Roman" w:hAnsi="Times New Roman"/>
          <w:b w:val="0"/>
          <w:bCs w:val="0"/>
          <w:i w:val="0"/>
          <w:iCs w:val="0"/>
          <w:sz w:val="22"/>
          <w:szCs w:val="22"/>
        </w:rPr>
      </w:pPr>
      <w:r w:rsidRPr="00BA4698">
        <w:rPr>
          <w:rStyle w:val="Heading2Char"/>
          <w:rFonts w:ascii="Times New Roman" w:hAnsi="Times New Roman"/>
          <w:b w:val="0"/>
          <w:bCs w:val="0"/>
          <w:i w:val="0"/>
          <w:iCs w:val="0"/>
          <w:sz w:val="22"/>
          <w:szCs w:val="22"/>
        </w:rPr>
        <w:t>Štatutárny orgán – konateľ</w:t>
      </w:r>
      <w:r w:rsidR="00973E75" w:rsidRPr="00BA4698">
        <w:rPr>
          <w:rStyle w:val="Heading2Char"/>
          <w:rFonts w:ascii="Times New Roman" w:hAnsi="Times New Roman"/>
          <w:b w:val="0"/>
          <w:bCs w:val="0"/>
          <w:i w:val="0"/>
          <w:iCs w:val="0"/>
          <w:sz w:val="22"/>
          <w:szCs w:val="22"/>
        </w:rPr>
        <w:t>:</w:t>
      </w:r>
      <w:r w:rsidR="00EE7D08" w:rsidRPr="00BA4698">
        <w:rPr>
          <w:rStyle w:val="Heading2Char"/>
          <w:rFonts w:ascii="Times New Roman" w:hAnsi="Times New Roman"/>
          <w:b w:val="0"/>
          <w:bCs w:val="0"/>
          <w:i w:val="0"/>
          <w:iCs w:val="0"/>
          <w:sz w:val="22"/>
          <w:szCs w:val="22"/>
        </w:rPr>
        <w:t xml:space="preserve"> Norbert </w:t>
      </w:r>
      <w:proofErr w:type="spellStart"/>
      <w:r w:rsidR="00EE7D08" w:rsidRPr="00BA4698">
        <w:rPr>
          <w:rStyle w:val="Heading2Char"/>
          <w:rFonts w:ascii="Times New Roman" w:hAnsi="Times New Roman"/>
          <w:b w:val="0"/>
          <w:bCs w:val="0"/>
          <w:i w:val="0"/>
          <w:iCs w:val="0"/>
          <w:sz w:val="22"/>
          <w:szCs w:val="22"/>
        </w:rPr>
        <w:t>Liemt</w:t>
      </w:r>
      <w:proofErr w:type="spellEnd"/>
    </w:p>
    <w:p w:rsidR="00AC6C04" w:rsidRPr="00ED0139" w:rsidRDefault="00AC6C04">
      <w:pPr>
        <w:jc w:val="both"/>
        <w:rPr>
          <w:rStyle w:val="Heading2Char"/>
          <w:rFonts w:ascii="Times New Roman" w:hAnsi="Times New Roman"/>
          <w:b w:val="0"/>
          <w:bCs w:val="0"/>
          <w:i w:val="0"/>
          <w:iCs w:val="0"/>
          <w:sz w:val="22"/>
          <w:szCs w:val="22"/>
        </w:rPr>
      </w:pPr>
    </w:p>
    <w:p w:rsidR="00865B6E" w:rsidRPr="00ED0139" w:rsidRDefault="00865B6E">
      <w:pPr>
        <w:jc w:val="both"/>
        <w:rPr>
          <w:rStyle w:val="Heading2Char"/>
          <w:rFonts w:ascii="Times New Roman" w:hAnsi="Times New Roman"/>
          <w:bCs w:val="0"/>
          <w:i w:val="0"/>
          <w:iCs w:val="0"/>
          <w:sz w:val="22"/>
          <w:szCs w:val="22"/>
        </w:rPr>
      </w:pPr>
    </w:p>
    <w:p w:rsidR="009263BE" w:rsidRPr="00ED0139" w:rsidRDefault="009263BE">
      <w:pPr>
        <w:numPr>
          <w:ilvl w:val="0"/>
          <w:numId w:val="12"/>
        </w:numPr>
        <w:ind w:left="426" w:hanging="426"/>
        <w:jc w:val="both"/>
        <w:rPr>
          <w:rStyle w:val="Heading2Char"/>
          <w:rFonts w:ascii="Times New Roman" w:hAnsi="Times New Roman"/>
          <w:bCs w:val="0"/>
          <w:i w:val="0"/>
          <w:iCs w:val="0"/>
          <w:sz w:val="24"/>
        </w:rPr>
      </w:pPr>
      <w:r w:rsidRPr="00ED0139">
        <w:rPr>
          <w:rStyle w:val="Heading2Char"/>
          <w:rFonts w:ascii="Times New Roman" w:hAnsi="Times New Roman"/>
          <w:bCs w:val="0"/>
          <w:i w:val="0"/>
          <w:iCs w:val="0"/>
          <w:sz w:val="24"/>
        </w:rPr>
        <w:t>I</w:t>
      </w:r>
      <w:r w:rsidR="00782B43" w:rsidRPr="00ED0139">
        <w:rPr>
          <w:rStyle w:val="Heading2Char"/>
          <w:rFonts w:ascii="Times New Roman" w:hAnsi="Times New Roman"/>
          <w:bCs w:val="0"/>
          <w:i w:val="0"/>
          <w:iCs w:val="0"/>
          <w:sz w:val="24"/>
        </w:rPr>
        <w:t>N</w:t>
      </w:r>
      <w:r w:rsidRPr="00ED0139">
        <w:rPr>
          <w:rStyle w:val="Heading2Char"/>
          <w:rFonts w:ascii="Times New Roman" w:hAnsi="Times New Roman"/>
          <w:bCs w:val="0"/>
          <w:i w:val="0"/>
          <w:iCs w:val="0"/>
          <w:sz w:val="24"/>
        </w:rPr>
        <w:t>FORMÁCIE O SPOLOČNÍKOCH ÚČTOVNEJ JEDNOTKY</w:t>
      </w:r>
    </w:p>
    <w:p w:rsidR="00865B6E" w:rsidRPr="00ED0139" w:rsidRDefault="00865B6E">
      <w:pPr>
        <w:jc w:val="both"/>
        <w:rPr>
          <w:rStyle w:val="Heading2Char"/>
          <w:rFonts w:ascii="Times New Roman" w:hAnsi="Times New Roman"/>
          <w:b w:val="0"/>
          <w:bCs w:val="0"/>
          <w:i w:val="0"/>
          <w:iCs w:val="0"/>
          <w:sz w:val="22"/>
          <w:szCs w:val="22"/>
        </w:rPr>
      </w:pPr>
    </w:p>
    <w:p w:rsidR="007E4890" w:rsidRPr="00ED0139" w:rsidRDefault="007E4890">
      <w:pPr>
        <w:pStyle w:val="Title"/>
        <w:spacing w:before="0" w:beforeAutospacing="0" w:after="0"/>
        <w:jc w:val="both"/>
        <w:rPr>
          <w:rFonts w:ascii="Times New Roman" w:hAnsi="Times New Roman"/>
          <w:szCs w:val="22"/>
        </w:rPr>
      </w:pPr>
      <w:r w:rsidRPr="00ED0139">
        <w:rPr>
          <w:rFonts w:ascii="Times New Roman" w:hAnsi="Times New Roman"/>
          <w:szCs w:val="22"/>
        </w:rPr>
        <w:t>Informácie o štruktúre spoločníkov ku dňu, ku ktorému sa zostavuje účtovná závierka</w:t>
      </w:r>
      <w:r w:rsidR="002D52C8" w:rsidRPr="00ED0139">
        <w:rPr>
          <w:rFonts w:ascii="Times New Roman" w:hAnsi="Times New Roman"/>
          <w:szCs w:val="22"/>
        </w:rPr>
        <w:t>:</w:t>
      </w:r>
    </w:p>
    <w:p w:rsidR="007E4890" w:rsidRPr="00ED0139" w:rsidRDefault="007E4890" w:rsidP="00ED0139">
      <w:pPr>
        <w:jc w:val="both"/>
        <w:rPr>
          <w:rFonts w:ascii="Times New Roman" w:hAnsi="Times New Roman"/>
          <w:sz w:val="20"/>
          <w:szCs w:val="20"/>
        </w:rPr>
      </w:pPr>
    </w:p>
    <w:tbl>
      <w:tblPr>
        <w:tblW w:w="5000" w:type="pct"/>
        <w:jc w:val="center"/>
        <w:tblBorders>
          <w:top w:val="single" w:sz="12" w:space="0" w:color="auto"/>
          <w:left w:val="single" w:sz="12" w:space="0" w:color="auto"/>
          <w:bottom w:val="single" w:sz="12" w:space="0" w:color="auto"/>
          <w:right w:val="single" w:sz="12" w:space="0" w:color="auto"/>
          <w:insideH w:val="single" w:sz="2" w:space="0" w:color="auto"/>
          <w:insideV w:val="single" w:sz="2" w:space="0" w:color="auto"/>
        </w:tblBorders>
        <w:tblLook w:val="04A0" w:firstRow="1" w:lastRow="0" w:firstColumn="1" w:lastColumn="0" w:noHBand="0" w:noVBand="1"/>
      </w:tblPr>
      <w:tblGrid>
        <w:gridCol w:w="2702"/>
        <w:gridCol w:w="1544"/>
        <w:gridCol w:w="1514"/>
        <w:gridCol w:w="1690"/>
        <w:gridCol w:w="1547"/>
      </w:tblGrid>
      <w:tr w:rsidR="007E4890" w:rsidRPr="008F16A2" w:rsidTr="00374182">
        <w:trPr>
          <w:trHeight w:val="231"/>
          <w:jc w:val="center"/>
        </w:trPr>
        <w:tc>
          <w:tcPr>
            <w:tcW w:w="2795" w:type="dxa"/>
            <w:vMerge w:val="restart"/>
            <w:tcBorders>
              <w:top w:val="single" w:sz="12" w:space="0" w:color="auto"/>
              <w:bottom w:val="single" w:sz="12" w:space="0" w:color="auto"/>
              <w:right w:val="single" w:sz="12" w:space="0" w:color="auto"/>
            </w:tcBorders>
            <w:vAlign w:val="center"/>
          </w:tcPr>
          <w:p w:rsidR="007E4890" w:rsidRPr="00ED0139" w:rsidRDefault="007E4890">
            <w:pPr>
              <w:jc w:val="center"/>
              <w:rPr>
                <w:rFonts w:ascii="Times New Roman" w:hAnsi="Times New Roman"/>
                <w:b/>
                <w:sz w:val="20"/>
                <w:szCs w:val="20"/>
              </w:rPr>
            </w:pPr>
            <w:r w:rsidRPr="00ED0139">
              <w:rPr>
                <w:rFonts w:ascii="Times New Roman" w:hAnsi="Times New Roman"/>
                <w:b/>
                <w:sz w:val="20"/>
                <w:szCs w:val="20"/>
              </w:rPr>
              <w:t>Spoločník</w:t>
            </w:r>
          </w:p>
        </w:tc>
        <w:tc>
          <w:tcPr>
            <w:tcW w:w="3152" w:type="dxa"/>
            <w:gridSpan w:val="2"/>
            <w:tcBorders>
              <w:top w:val="single" w:sz="12" w:space="0" w:color="auto"/>
              <w:left w:val="single" w:sz="12" w:space="0" w:color="auto"/>
              <w:bottom w:val="single" w:sz="12" w:space="0" w:color="auto"/>
              <w:right w:val="single" w:sz="12" w:space="0" w:color="auto"/>
            </w:tcBorders>
            <w:vAlign w:val="center"/>
          </w:tcPr>
          <w:p w:rsidR="007E4890" w:rsidRPr="00ED0139" w:rsidRDefault="007E4890">
            <w:pPr>
              <w:jc w:val="center"/>
              <w:rPr>
                <w:rFonts w:ascii="Times New Roman" w:hAnsi="Times New Roman"/>
                <w:b/>
                <w:sz w:val="20"/>
                <w:szCs w:val="20"/>
              </w:rPr>
            </w:pPr>
            <w:r w:rsidRPr="00ED0139">
              <w:rPr>
                <w:rFonts w:ascii="Times New Roman" w:hAnsi="Times New Roman"/>
                <w:b/>
                <w:sz w:val="20"/>
                <w:szCs w:val="20"/>
              </w:rPr>
              <w:t>Výška podielu na základnom imaní</w:t>
            </w:r>
          </w:p>
        </w:tc>
        <w:tc>
          <w:tcPr>
            <w:tcW w:w="1720" w:type="dxa"/>
            <w:vMerge w:val="restart"/>
            <w:tcBorders>
              <w:top w:val="single" w:sz="12" w:space="0" w:color="auto"/>
              <w:left w:val="single" w:sz="12" w:space="0" w:color="auto"/>
              <w:bottom w:val="single" w:sz="12" w:space="0" w:color="auto"/>
              <w:right w:val="single" w:sz="12" w:space="0" w:color="auto"/>
            </w:tcBorders>
            <w:vAlign w:val="center"/>
          </w:tcPr>
          <w:p w:rsidR="007E4890" w:rsidRPr="00ED0139" w:rsidRDefault="007E4890">
            <w:pPr>
              <w:jc w:val="center"/>
              <w:rPr>
                <w:rFonts w:ascii="Times New Roman" w:hAnsi="Times New Roman"/>
                <w:b/>
                <w:sz w:val="20"/>
                <w:szCs w:val="20"/>
              </w:rPr>
            </w:pPr>
            <w:r w:rsidRPr="00ED0139">
              <w:rPr>
                <w:rFonts w:ascii="Times New Roman" w:hAnsi="Times New Roman"/>
                <w:b/>
                <w:sz w:val="20"/>
                <w:szCs w:val="20"/>
              </w:rPr>
              <w:t>Podiel na hlasovacích právach v %</w:t>
            </w:r>
          </w:p>
        </w:tc>
        <w:tc>
          <w:tcPr>
            <w:tcW w:w="1576" w:type="dxa"/>
            <w:vMerge w:val="restart"/>
            <w:tcBorders>
              <w:top w:val="single" w:sz="12" w:space="0" w:color="auto"/>
              <w:left w:val="single" w:sz="12" w:space="0" w:color="auto"/>
              <w:bottom w:val="single" w:sz="12" w:space="0" w:color="auto"/>
            </w:tcBorders>
            <w:vAlign w:val="center"/>
          </w:tcPr>
          <w:p w:rsidR="00683982" w:rsidRPr="00ED0139" w:rsidRDefault="00683982">
            <w:pPr>
              <w:jc w:val="center"/>
              <w:rPr>
                <w:rFonts w:ascii="Times New Roman" w:hAnsi="Times New Roman"/>
                <w:b/>
                <w:sz w:val="20"/>
                <w:szCs w:val="20"/>
              </w:rPr>
            </w:pPr>
          </w:p>
          <w:p w:rsidR="007E4890" w:rsidRPr="00ED0139" w:rsidRDefault="007E4890">
            <w:pPr>
              <w:jc w:val="center"/>
              <w:rPr>
                <w:rFonts w:ascii="Times New Roman" w:hAnsi="Times New Roman"/>
                <w:b/>
                <w:sz w:val="20"/>
                <w:szCs w:val="20"/>
              </w:rPr>
            </w:pPr>
            <w:r w:rsidRPr="00ED0139">
              <w:rPr>
                <w:rFonts w:ascii="Times New Roman" w:hAnsi="Times New Roman"/>
                <w:b/>
                <w:sz w:val="20"/>
                <w:szCs w:val="20"/>
              </w:rPr>
              <w:t>Iný podiel na ostatných položkách VI ako na ZI</w:t>
            </w:r>
          </w:p>
          <w:p w:rsidR="007E4890" w:rsidRPr="00ED0139" w:rsidRDefault="007E4890">
            <w:pPr>
              <w:jc w:val="center"/>
              <w:rPr>
                <w:rFonts w:ascii="Times New Roman" w:hAnsi="Times New Roman"/>
                <w:b/>
                <w:sz w:val="20"/>
                <w:szCs w:val="20"/>
              </w:rPr>
            </w:pPr>
            <w:r w:rsidRPr="00ED0139">
              <w:rPr>
                <w:rFonts w:ascii="Times New Roman" w:hAnsi="Times New Roman"/>
                <w:b/>
                <w:sz w:val="20"/>
                <w:szCs w:val="20"/>
              </w:rPr>
              <w:t>v %</w:t>
            </w:r>
          </w:p>
        </w:tc>
      </w:tr>
      <w:tr w:rsidR="007E4890" w:rsidRPr="008F16A2" w:rsidTr="00374182">
        <w:trPr>
          <w:trHeight w:val="231"/>
          <w:jc w:val="center"/>
        </w:trPr>
        <w:tc>
          <w:tcPr>
            <w:tcW w:w="2795" w:type="dxa"/>
            <w:vMerge/>
            <w:tcBorders>
              <w:top w:val="single" w:sz="12" w:space="0" w:color="auto"/>
              <w:bottom w:val="nil"/>
              <w:right w:val="single" w:sz="12" w:space="0" w:color="auto"/>
            </w:tcBorders>
          </w:tcPr>
          <w:p w:rsidR="007E4890" w:rsidRPr="00ED0139" w:rsidRDefault="007E4890" w:rsidP="00ED0139">
            <w:pPr>
              <w:jc w:val="both"/>
              <w:rPr>
                <w:rFonts w:ascii="Times New Roman" w:hAnsi="Times New Roman"/>
                <w:sz w:val="20"/>
                <w:szCs w:val="20"/>
              </w:rPr>
            </w:pPr>
          </w:p>
        </w:tc>
        <w:tc>
          <w:tcPr>
            <w:tcW w:w="1576" w:type="dxa"/>
            <w:tcBorders>
              <w:top w:val="single" w:sz="12" w:space="0" w:color="auto"/>
              <w:left w:val="single" w:sz="12" w:space="0" w:color="auto"/>
              <w:bottom w:val="nil"/>
              <w:right w:val="single" w:sz="12" w:space="0" w:color="auto"/>
            </w:tcBorders>
            <w:vAlign w:val="center"/>
          </w:tcPr>
          <w:p w:rsidR="007E4890" w:rsidRPr="00ED0139" w:rsidRDefault="007E4890">
            <w:pPr>
              <w:jc w:val="center"/>
              <w:rPr>
                <w:rFonts w:ascii="Times New Roman" w:hAnsi="Times New Roman"/>
                <w:b/>
                <w:sz w:val="20"/>
                <w:szCs w:val="20"/>
              </w:rPr>
            </w:pPr>
            <w:r w:rsidRPr="00ED0139">
              <w:rPr>
                <w:rFonts w:ascii="Times New Roman" w:hAnsi="Times New Roman"/>
                <w:b/>
                <w:sz w:val="20"/>
                <w:szCs w:val="20"/>
              </w:rPr>
              <w:t>absolútne</w:t>
            </w:r>
          </w:p>
        </w:tc>
        <w:tc>
          <w:tcPr>
            <w:tcW w:w="1576" w:type="dxa"/>
            <w:tcBorders>
              <w:top w:val="single" w:sz="12" w:space="0" w:color="auto"/>
              <w:left w:val="single" w:sz="12" w:space="0" w:color="auto"/>
              <w:bottom w:val="nil"/>
              <w:right w:val="single" w:sz="12" w:space="0" w:color="auto"/>
            </w:tcBorders>
            <w:vAlign w:val="center"/>
          </w:tcPr>
          <w:p w:rsidR="007E4890" w:rsidRPr="00ED0139" w:rsidRDefault="007E4890">
            <w:pPr>
              <w:jc w:val="center"/>
              <w:rPr>
                <w:rFonts w:ascii="Times New Roman" w:hAnsi="Times New Roman"/>
                <w:b/>
                <w:sz w:val="20"/>
                <w:szCs w:val="20"/>
              </w:rPr>
            </w:pPr>
            <w:r w:rsidRPr="00ED0139">
              <w:rPr>
                <w:rFonts w:ascii="Times New Roman" w:hAnsi="Times New Roman"/>
                <w:b/>
                <w:sz w:val="20"/>
                <w:szCs w:val="20"/>
              </w:rPr>
              <w:t>v %</w:t>
            </w:r>
          </w:p>
        </w:tc>
        <w:tc>
          <w:tcPr>
            <w:tcW w:w="1720" w:type="dxa"/>
            <w:vMerge/>
            <w:tcBorders>
              <w:top w:val="single" w:sz="12" w:space="0" w:color="auto"/>
              <w:left w:val="single" w:sz="12" w:space="0" w:color="auto"/>
              <w:bottom w:val="nil"/>
              <w:right w:val="single" w:sz="12" w:space="0" w:color="auto"/>
            </w:tcBorders>
          </w:tcPr>
          <w:p w:rsidR="007E4890" w:rsidRPr="00ED0139" w:rsidRDefault="007E4890" w:rsidP="00ED0139">
            <w:pPr>
              <w:jc w:val="both"/>
              <w:rPr>
                <w:rFonts w:ascii="Times New Roman" w:hAnsi="Times New Roman"/>
                <w:sz w:val="20"/>
                <w:szCs w:val="20"/>
              </w:rPr>
            </w:pPr>
          </w:p>
        </w:tc>
        <w:tc>
          <w:tcPr>
            <w:tcW w:w="1576" w:type="dxa"/>
            <w:vMerge/>
            <w:tcBorders>
              <w:top w:val="single" w:sz="12" w:space="0" w:color="auto"/>
              <w:left w:val="single" w:sz="12" w:space="0" w:color="auto"/>
              <w:bottom w:val="nil"/>
            </w:tcBorders>
          </w:tcPr>
          <w:p w:rsidR="007E4890" w:rsidRPr="00ED0139" w:rsidRDefault="007E4890" w:rsidP="00ED0139">
            <w:pPr>
              <w:jc w:val="both"/>
              <w:rPr>
                <w:rFonts w:ascii="Times New Roman" w:hAnsi="Times New Roman"/>
                <w:sz w:val="20"/>
                <w:szCs w:val="20"/>
              </w:rPr>
            </w:pPr>
          </w:p>
        </w:tc>
      </w:tr>
      <w:tr w:rsidR="007E4890" w:rsidRPr="008F16A2" w:rsidTr="00374182">
        <w:trPr>
          <w:trHeight w:val="107"/>
          <w:jc w:val="center"/>
        </w:trPr>
        <w:tc>
          <w:tcPr>
            <w:tcW w:w="2795" w:type="dxa"/>
            <w:tcBorders>
              <w:top w:val="nil"/>
              <w:bottom w:val="single" w:sz="12" w:space="0" w:color="auto"/>
              <w:right w:val="single" w:sz="12" w:space="0" w:color="auto"/>
            </w:tcBorders>
          </w:tcPr>
          <w:p w:rsidR="007E4890" w:rsidRPr="00ED0139" w:rsidRDefault="007E4890" w:rsidP="00ED0139">
            <w:pPr>
              <w:jc w:val="both"/>
              <w:rPr>
                <w:rFonts w:ascii="Times New Roman" w:hAnsi="Times New Roman"/>
                <w:sz w:val="20"/>
                <w:szCs w:val="20"/>
              </w:rPr>
            </w:pPr>
          </w:p>
        </w:tc>
        <w:tc>
          <w:tcPr>
            <w:tcW w:w="1576" w:type="dxa"/>
            <w:tcBorders>
              <w:top w:val="nil"/>
              <w:left w:val="single" w:sz="12" w:space="0" w:color="auto"/>
              <w:bottom w:val="single" w:sz="12" w:space="0" w:color="auto"/>
              <w:right w:val="single" w:sz="12" w:space="0" w:color="auto"/>
            </w:tcBorders>
            <w:vAlign w:val="bottom"/>
          </w:tcPr>
          <w:p w:rsidR="007E4890" w:rsidRPr="00ED0139" w:rsidRDefault="007E4890" w:rsidP="00ED0139">
            <w:pPr>
              <w:jc w:val="both"/>
              <w:rPr>
                <w:rFonts w:ascii="Times New Roman" w:hAnsi="Times New Roman"/>
                <w:sz w:val="20"/>
                <w:szCs w:val="20"/>
                <w:lang w:eastAsia="sk-SK"/>
              </w:rPr>
            </w:pPr>
          </w:p>
        </w:tc>
        <w:tc>
          <w:tcPr>
            <w:tcW w:w="1576" w:type="dxa"/>
            <w:tcBorders>
              <w:top w:val="nil"/>
              <w:left w:val="single" w:sz="12" w:space="0" w:color="auto"/>
              <w:bottom w:val="single" w:sz="12" w:space="0" w:color="auto"/>
              <w:right w:val="single" w:sz="12" w:space="0" w:color="auto"/>
            </w:tcBorders>
            <w:vAlign w:val="bottom"/>
          </w:tcPr>
          <w:p w:rsidR="007E4890" w:rsidRPr="00ED0139" w:rsidRDefault="007E4890" w:rsidP="00ED0139">
            <w:pPr>
              <w:jc w:val="both"/>
              <w:rPr>
                <w:rFonts w:ascii="Times New Roman" w:hAnsi="Times New Roman"/>
                <w:sz w:val="20"/>
                <w:szCs w:val="20"/>
                <w:lang w:eastAsia="sk-SK"/>
              </w:rPr>
            </w:pPr>
          </w:p>
        </w:tc>
        <w:tc>
          <w:tcPr>
            <w:tcW w:w="1720" w:type="dxa"/>
            <w:tcBorders>
              <w:top w:val="nil"/>
              <w:left w:val="single" w:sz="12" w:space="0" w:color="auto"/>
              <w:bottom w:val="single" w:sz="12" w:space="0" w:color="auto"/>
              <w:right w:val="single" w:sz="12" w:space="0" w:color="auto"/>
            </w:tcBorders>
          </w:tcPr>
          <w:p w:rsidR="007E4890" w:rsidRPr="00ED0139" w:rsidRDefault="007E4890" w:rsidP="00ED0139">
            <w:pPr>
              <w:jc w:val="both"/>
              <w:rPr>
                <w:rFonts w:ascii="Times New Roman" w:hAnsi="Times New Roman"/>
                <w:sz w:val="20"/>
                <w:szCs w:val="20"/>
              </w:rPr>
            </w:pPr>
          </w:p>
        </w:tc>
        <w:tc>
          <w:tcPr>
            <w:tcW w:w="1576" w:type="dxa"/>
            <w:tcBorders>
              <w:top w:val="nil"/>
              <w:left w:val="single" w:sz="12" w:space="0" w:color="auto"/>
              <w:bottom w:val="single" w:sz="12" w:space="0" w:color="auto"/>
            </w:tcBorders>
          </w:tcPr>
          <w:p w:rsidR="007E4890" w:rsidRPr="00ED0139" w:rsidRDefault="007E4890" w:rsidP="00ED0139">
            <w:pPr>
              <w:jc w:val="both"/>
              <w:rPr>
                <w:rFonts w:ascii="Times New Roman" w:hAnsi="Times New Roman"/>
                <w:sz w:val="20"/>
                <w:szCs w:val="20"/>
              </w:rPr>
            </w:pPr>
          </w:p>
        </w:tc>
      </w:tr>
      <w:tr w:rsidR="007E4890" w:rsidRPr="008F16A2" w:rsidTr="00374182">
        <w:trPr>
          <w:trHeight w:val="278"/>
          <w:jc w:val="center"/>
        </w:trPr>
        <w:tc>
          <w:tcPr>
            <w:tcW w:w="2795" w:type="dxa"/>
            <w:tcBorders>
              <w:top w:val="single" w:sz="6" w:space="0" w:color="auto"/>
              <w:bottom w:val="single" w:sz="6" w:space="0" w:color="auto"/>
              <w:right w:val="single" w:sz="12" w:space="0" w:color="auto"/>
            </w:tcBorders>
          </w:tcPr>
          <w:p w:rsidR="007E4890" w:rsidRPr="00ED0139" w:rsidRDefault="007E4890" w:rsidP="00ED0139">
            <w:pPr>
              <w:jc w:val="both"/>
              <w:rPr>
                <w:rFonts w:ascii="Times New Roman" w:hAnsi="Times New Roman"/>
                <w:sz w:val="20"/>
                <w:szCs w:val="20"/>
              </w:rPr>
            </w:pPr>
          </w:p>
        </w:tc>
        <w:tc>
          <w:tcPr>
            <w:tcW w:w="1576" w:type="dxa"/>
            <w:tcBorders>
              <w:top w:val="single" w:sz="6" w:space="0" w:color="auto"/>
              <w:left w:val="single" w:sz="12" w:space="0" w:color="auto"/>
              <w:bottom w:val="single" w:sz="6" w:space="0" w:color="auto"/>
              <w:right w:val="single" w:sz="6" w:space="0" w:color="auto"/>
            </w:tcBorders>
            <w:vAlign w:val="bottom"/>
          </w:tcPr>
          <w:p w:rsidR="007E4890" w:rsidRPr="00ED0139" w:rsidRDefault="007E4890" w:rsidP="00ED0139">
            <w:pPr>
              <w:jc w:val="both"/>
              <w:rPr>
                <w:rFonts w:ascii="Times New Roman" w:hAnsi="Times New Roman"/>
                <w:sz w:val="20"/>
                <w:szCs w:val="20"/>
                <w:lang w:eastAsia="sk-SK"/>
              </w:rPr>
            </w:pPr>
          </w:p>
        </w:tc>
        <w:tc>
          <w:tcPr>
            <w:tcW w:w="1576" w:type="dxa"/>
            <w:tcBorders>
              <w:top w:val="single" w:sz="6" w:space="0" w:color="auto"/>
              <w:left w:val="single" w:sz="6" w:space="0" w:color="auto"/>
              <w:bottom w:val="single" w:sz="6" w:space="0" w:color="auto"/>
              <w:right w:val="single" w:sz="6" w:space="0" w:color="auto"/>
            </w:tcBorders>
            <w:vAlign w:val="bottom"/>
          </w:tcPr>
          <w:p w:rsidR="007E4890" w:rsidRPr="00ED0139" w:rsidRDefault="007E4890" w:rsidP="00ED0139">
            <w:pPr>
              <w:jc w:val="both"/>
              <w:rPr>
                <w:rFonts w:ascii="Times New Roman" w:hAnsi="Times New Roman"/>
                <w:sz w:val="20"/>
                <w:szCs w:val="20"/>
                <w:lang w:eastAsia="sk-SK"/>
              </w:rPr>
            </w:pPr>
          </w:p>
        </w:tc>
        <w:tc>
          <w:tcPr>
            <w:tcW w:w="1720" w:type="dxa"/>
            <w:tcBorders>
              <w:top w:val="single" w:sz="6" w:space="0" w:color="auto"/>
              <w:left w:val="single" w:sz="6" w:space="0" w:color="auto"/>
              <w:bottom w:val="single" w:sz="6" w:space="0" w:color="auto"/>
              <w:right w:val="single" w:sz="6" w:space="0" w:color="auto"/>
            </w:tcBorders>
          </w:tcPr>
          <w:p w:rsidR="007E4890" w:rsidRPr="00ED0139" w:rsidRDefault="007E4890" w:rsidP="00ED0139">
            <w:pPr>
              <w:jc w:val="both"/>
              <w:rPr>
                <w:rFonts w:ascii="Times New Roman" w:hAnsi="Times New Roman"/>
                <w:sz w:val="20"/>
                <w:szCs w:val="20"/>
              </w:rPr>
            </w:pPr>
          </w:p>
        </w:tc>
        <w:tc>
          <w:tcPr>
            <w:tcW w:w="1576" w:type="dxa"/>
            <w:tcBorders>
              <w:top w:val="single" w:sz="6" w:space="0" w:color="auto"/>
              <w:left w:val="single" w:sz="6" w:space="0" w:color="auto"/>
              <w:bottom w:val="single" w:sz="6" w:space="0" w:color="auto"/>
            </w:tcBorders>
          </w:tcPr>
          <w:p w:rsidR="007E4890" w:rsidRPr="00ED0139" w:rsidRDefault="007E4890" w:rsidP="00ED0139">
            <w:pPr>
              <w:jc w:val="both"/>
              <w:rPr>
                <w:rFonts w:ascii="Times New Roman" w:hAnsi="Times New Roman"/>
                <w:sz w:val="20"/>
                <w:szCs w:val="20"/>
              </w:rPr>
            </w:pPr>
          </w:p>
        </w:tc>
      </w:tr>
      <w:tr w:rsidR="007E4890" w:rsidRPr="008F16A2" w:rsidTr="00374182">
        <w:trPr>
          <w:trHeight w:hRule="exact" w:val="278"/>
          <w:jc w:val="center"/>
        </w:trPr>
        <w:tc>
          <w:tcPr>
            <w:tcW w:w="2795" w:type="dxa"/>
            <w:tcBorders>
              <w:top w:val="single" w:sz="6" w:space="0" w:color="auto"/>
              <w:bottom w:val="single" w:sz="6" w:space="0" w:color="auto"/>
              <w:right w:val="single" w:sz="12" w:space="0" w:color="auto"/>
            </w:tcBorders>
          </w:tcPr>
          <w:p w:rsidR="007E4890" w:rsidRPr="00ED0139" w:rsidRDefault="007E4890" w:rsidP="00ED0139">
            <w:pPr>
              <w:jc w:val="both"/>
              <w:rPr>
                <w:rFonts w:ascii="Times New Roman" w:hAnsi="Times New Roman"/>
                <w:sz w:val="20"/>
                <w:szCs w:val="20"/>
              </w:rPr>
            </w:pPr>
            <w:proofErr w:type="spellStart"/>
            <w:r w:rsidRPr="00ED0139">
              <w:rPr>
                <w:rFonts w:ascii="Times New Roman" w:hAnsi="Times New Roman"/>
                <w:sz w:val="20"/>
                <w:szCs w:val="20"/>
              </w:rPr>
              <w:t>Lion</w:t>
            </w:r>
            <w:proofErr w:type="spellEnd"/>
            <w:r w:rsidRPr="00ED0139">
              <w:rPr>
                <w:rFonts w:ascii="Times New Roman" w:hAnsi="Times New Roman"/>
                <w:sz w:val="20"/>
                <w:szCs w:val="20"/>
              </w:rPr>
              <w:t xml:space="preserve"> </w:t>
            </w:r>
            <w:proofErr w:type="spellStart"/>
            <w:r w:rsidRPr="00ED0139">
              <w:rPr>
                <w:rFonts w:ascii="Times New Roman" w:hAnsi="Times New Roman"/>
                <w:sz w:val="20"/>
                <w:szCs w:val="20"/>
              </w:rPr>
              <w:t>Teleservices</w:t>
            </w:r>
            <w:proofErr w:type="spellEnd"/>
            <w:r w:rsidRPr="00ED0139">
              <w:rPr>
                <w:rFonts w:ascii="Times New Roman" w:hAnsi="Times New Roman"/>
                <w:sz w:val="20"/>
                <w:szCs w:val="20"/>
              </w:rPr>
              <w:t xml:space="preserve"> CZ, </w:t>
            </w:r>
            <w:proofErr w:type="spellStart"/>
            <w:r w:rsidRPr="00ED0139">
              <w:rPr>
                <w:rFonts w:ascii="Times New Roman" w:hAnsi="Times New Roman"/>
                <w:sz w:val="20"/>
                <w:szCs w:val="20"/>
              </w:rPr>
              <w:t>a.s</w:t>
            </w:r>
            <w:proofErr w:type="spellEnd"/>
            <w:r w:rsidRPr="00ED0139">
              <w:rPr>
                <w:rFonts w:ascii="Times New Roman" w:hAnsi="Times New Roman"/>
                <w:sz w:val="20"/>
                <w:szCs w:val="20"/>
              </w:rPr>
              <w:t>.</w:t>
            </w:r>
          </w:p>
        </w:tc>
        <w:tc>
          <w:tcPr>
            <w:tcW w:w="1576" w:type="dxa"/>
            <w:tcBorders>
              <w:top w:val="single" w:sz="6" w:space="0" w:color="auto"/>
              <w:left w:val="single" w:sz="12" w:space="0" w:color="auto"/>
              <w:bottom w:val="single" w:sz="6" w:space="0" w:color="auto"/>
              <w:right w:val="single" w:sz="6" w:space="0" w:color="auto"/>
            </w:tcBorders>
            <w:vAlign w:val="bottom"/>
          </w:tcPr>
          <w:p w:rsidR="007E4890" w:rsidRPr="00ED0139" w:rsidRDefault="00154F83" w:rsidP="00ED0139">
            <w:pPr>
              <w:jc w:val="both"/>
              <w:rPr>
                <w:rFonts w:ascii="Times New Roman" w:hAnsi="Times New Roman"/>
                <w:sz w:val="20"/>
                <w:szCs w:val="20"/>
                <w:lang w:eastAsia="sk-SK"/>
              </w:rPr>
            </w:pPr>
            <w:r w:rsidRPr="00ED0139">
              <w:rPr>
                <w:rFonts w:ascii="Times New Roman" w:hAnsi="Times New Roman"/>
                <w:sz w:val="20"/>
                <w:szCs w:val="20"/>
                <w:lang w:eastAsia="sk-SK"/>
              </w:rPr>
              <w:t>10 000</w:t>
            </w:r>
          </w:p>
        </w:tc>
        <w:tc>
          <w:tcPr>
            <w:tcW w:w="1576" w:type="dxa"/>
            <w:tcBorders>
              <w:top w:val="single" w:sz="6" w:space="0" w:color="auto"/>
              <w:left w:val="single" w:sz="6" w:space="0" w:color="auto"/>
              <w:bottom w:val="single" w:sz="6" w:space="0" w:color="auto"/>
              <w:right w:val="single" w:sz="6" w:space="0" w:color="auto"/>
            </w:tcBorders>
            <w:vAlign w:val="bottom"/>
          </w:tcPr>
          <w:p w:rsidR="007E4890" w:rsidRPr="00ED0139" w:rsidRDefault="00154F83" w:rsidP="00ED0139">
            <w:pPr>
              <w:jc w:val="both"/>
              <w:rPr>
                <w:rFonts w:ascii="Times New Roman" w:hAnsi="Times New Roman"/>
                <w:sz w:val="20"/>
                <w:szCs w:val="20"/>
                <w:lang w:eastAsia="sk-SK"/>
              </w:rPr>
            </w:pPr>
            <w:r w:rsidRPr="00ED0139">
              <w:rPr>
                <w:rFonts w:ascii="Times New Roman" w:hAnsi="Times New Roman"/>
                <w:sz w:val="20"/>
                <w:szCs w:val="20"/>
                <w:lang w:eastAsia="sk-SK"/>
              </w:rPr>
              <w:t>100</w:t>
            </w:r>
          </w:p>
        </w:tc>
        <w:tc>
          <w:tcPr>
            <w:tcW w:w="1720" w:type="dxa"/>
            <w:tcBorders>
              <w:top w:val="single" w:sz="6" w:space="0" w:color="auto"/>
              <w:left w:val="single" w:sz="6" w:space="0" w:color="auto"/>
              <w:bottom w:val="single" w:sz="6" w:space="0" w:color="auto"/>
              <w:right w:val="single" w:sz="6" w:space="0" w:color="auto"/>
            </w:tcBorders>
          </w:tcPr>
          <w:p w:rsidR="007E4890" w:rsidRPr="00ED0139" w:rsidRDefault="00154F83" w:rsidP="00ED0139">
            <w:pPr>
              <w:jc w:val="both"/>
              <w:rPr>
                <w:rFonts w:ascii="Times New Roman" w:hAnsi="Times New Roman"/>
                <w:sz w:val="20"/>
                <w:szCs w:val="20"/>
              </w:rPr>
            </w:pPr>
            <w:r w:rsidRPr="00ED0139">
              <w:rPr>
                <w:rFonts w:ascii="Times New Roman" w:hAnsi="Times New Roman"/>
                <w:sz w:val="20"/>
                <w:szCs w:val="20"/>
              </w:rPr>
              <w:t>100</w:t>
            </w:r>
          </w:p>
        </w:tc>
        <w:tc>
          <w:tcPr>
            <w:tcW w:w="1576" w:type="dxa"/>
            <w:tcBorders>
              <w:top w:val="single" w:sz="6" w:space="0" w:color="auto"/>
              <w:left w:val="single" w:sz="6" w:space="0" w:color="auto"/>
              <w:bottom w:val="single" w:sz="6" w:space="0" w:color="auto"/>
            </w:tcBorders>
          </w:tcPr>
          <w:p w:rsidR="007E4890" w:rsidRPr="00ED0139" w:rsidRDefault="00154F83" w:rsidP="00ED0139">
            <w:pPr>
              <w:jc w:val="both"/>
              <w:rPr>
                <w:rFonts w:ascii="Times New Roman" w:hAnsi="Times New Roman"/>
                <w:sz w:val="20"/>
                <w:szCs w:val="20"/>
              </w:rPr>
            </w:pPr>
            <w:r w:rsidRPr="00ED0139">
              <w:rPr>
                <w:rFonts w:ascii="Times New Roman" w:hAnsi="Times New Roman"/>
                <w:sz w:val="20"/>
                <w:szCs w:val="20"/>
              </w:rPr>
              <w:t>100</w:t>
            </w:r>
          </w:p>
        </w:tc>
      </w:tr>
      <w:tr w:rsidR="007E4890" w:rsidRPr="008F16A2" w:rsidTr="00374182">
        <w:trPr>
          <w:trHeight w:val="278"/>
          <w:jc w:val="center"/>
        </w:trPr>
        <w:tc>
          <w:tcPr>
            <w:tcW w:w="2795" w:type="dxa"/>
            <w:tcBorders>
              <w:top w:val="single" w:sz="6" w:space="0" w:color="auto"/>
              <w:bottom w:val="single" w:sz="12" w:space="0" w:color="auto"/>
              <w:right w:val="single" w:sz="12" w:space="0" w:color="auto"/>
            </w:tcBorders>
          </w:tcPr>
          <w:p w:rsidR="007E4890" w:rsidRPr="00ED0139" w:rsidRDefault="007E4890" w:rsidP="00ED0139">
            <w:pPr>
              <w:jc w:val="both"/>
              <w:rPr>
                <w:rFonts w:ascii="Times New Roman" w:hAnsi="Times New Roman"/>
                <w:b/>
                <w:sz w:val="20"/>
                <w:szCs w:val="20"/>
              </w:rPr>
            </w:pPr>
            <w:r w:rsidRPr="00ED0139">
              <w:rPr>
                <w:rFonts w:ascii="Times New Roman" w:hAnsi="Times New Roman"/>
                <w:b/>
                <w:sz w:val="20"/>
                <w:szCs w:val="20"/>
              </w:rPr>
              <w:t>Spolu</w:t>
            </w:r>
          </w:p>
        </w:tc>
        <w:tc>
          <w:tcPr>
            <w:tcW w:w="1576" w:type="dxa"/>
            <w:tcBorders>
              <w:top w:val="single" w:sz="6" w:space="0" w:color="auto"/>
              <w:left w:val="single" w:sz="12" w:space="0" w:color="auto"/>
              <w:bottom w:val="single" w:sz="12" w:space="0" w:color="auto"/>
              <w:right w:val="single" w:sz="6" w:space="0" w:color="auto"/>
            </w:tcBorders>
            <w:vAlign w:val="bottom"/>
          </w:tcPr>
          <w:p w:rsidR="007E4890" w:rsidRPr="00ED0139" w:rsidRDefault="007E4890" w:rsidP="00ED0139">
            <w:pPr>
              <w:jc w:val="both"/>
              <w:rPr>
                <w:rFonts w:ascii="Times New Roman" w:hAnsi="Times New Roman"/>
                <w:b/>
                <w:sz w:val="20"/>
                <w:szCs w:val="20"/>
                <w:lang w:eastAsia="sk-SK"/>
              </w:rPr>
            </w:pPr>
            <w:r w:rsidRPr="00ED0139">
              <w:rPr>
                <w:rFonts w:ascii="Times New Roman" w:hAnsi="Times New Roman"/>
                <w:b/>
                <w:sz w:val="20"/>
                <w:szCs w:val="20"/>
                <w:lang w:eastAsia="sk-SK"/>
              </w:rPr>
              <w:t>10 000</w:t>
            </w:r>
          </w:p>
        </w:tc>
        <w:tc>
          <w:tcPr>
            <w:tcW w:w="1576" w:type="dxa"/>
            <w:tcBorders>
              <w:top w:val="single" w:sz="6" w:space="0" w:color="auto"/>
              <w:left w:val="single" w:sz="6" w:space="0" w:color="auto"/>
              <w:bottom w:val="single" w:sz="12" w:space="0" w:color="auto"/>
              <w:right w:val="single" w:sz="6" w:space="0" w:color="auto"/>
            </w:tcBorders>
            <w:vAlign w:val="bottom"/>
          </w:tcPr>
          <w:p w:rsidR="007E4890" w:rsidRPr="00ED0139" w:rsidRDefault="007E4890" w:rsidP="00ED0139">
            <w:pPr>
              <w:jc w:val="both"/>
              <w:rPr>
                <w:rFonts w:ascii="Times New Roman" w:hAnsi="Times New Roman"/>
                <w:b/>
                <w:sz w:val="20"/>
                <w:szCs w:val="20"/>
                <w:lang w:eastAsia="sk-SK"/>
              </w:rPr>
            </w:pPr>
            <w:r w:rsidRPr="00ED0139">
              <w:rPr>
                <w:rFonts w:ascii="Times New Roman" w:hAnsi="Times New Roman"/>
                <w:b/>
                <w:sz w:val="20"/>
                <w:szCs w:val="20"/>
                <w:lang w:eastAsia="sk-SK"/>
              </w:rPr>
              <w:t>100</w:t>
            </w:r>
          </w:p>
        </w:tc>
        <w:tc>
          <w:tcPr>
            <w:tcW w:w="1720" w:type="dxa"/>
            <w:tcBorders>
              <w:top w:val="single" w:sz="6" w:space="0" w:color="auto"/>
              <w:left w:val="single" w:sz="6" w:space="0" w:color="auto"/>
              <w:bottom w:val="single" w:sz="12" w:space="0" w:color="auto"/>
              <w:right w:val="single" w:sz="6" w:space="0" w:color="auto"/>
            </w:tcBorders>
          </w:tcPr>
          <w:p w:rsidR="007E4890" w:rsidRPr="00ED0139" w:rsidRDefault="007E4890" w:rsidP="00ED0139">
            <w:pPr>
              <w:jc w:val="both"/>
              <w:rPr>
                <w:rFonts w:ascii="Times New Roman" w:hAnsi="Times New Roman"/>
                <w:b/>
                <w:sz w:val="20"/>
                <w:szCs w:val="20"/>
              </w:rPr>
            </w:pPr>
            <w:r w:rsidRPr="00ED0139">
              <w:rPr>
                <w:rFonts w:ascii="Times New Roman" w:hAnsi="Times New Roman"/>
                <w:b/>
                <w:sz w:val="20"/>
                <w:szCs w:val="20"/>
              </w:rPr>
              <w:t>100</w:t>
            </w:r>
          </w:p>
        </w:tc>
        <w:tc>
          <w:tcPr>
            <w:tcW w:w="1576" w:type="dxa"/>
            <w:tcBorders>
              <w:top w:val="single" w:sz="6" w:space="0" w:color="auto"/>
              <w:left w:val="single" w:sz="6" w:space="0" w:color="auto"/>
              <w:bottom w:val="single" w:sz="12" w:space="0" w:color="auto"/>
            </w:tcBorders>
          </w:tcPr>
          <w:p w:rsidR="007E4890" w:rsidRPr="00ED0139" w:rsidRDefault="007E4890" w:rsidP="00ED0139">
            <w:pPr>
              <w:jc w:val="both"/>
              <w:rPr>
                <w:rFonts w:ascii="Times New Roman" w:hAnsi="Times New Roman"/>
                <w:b/>
                <w:sz w:val="20"/>
                <w:szCs w:val="20"/>
              </w:rPr>
            </w:pPr>
            <w:r w:rsidRPr="00ED0139">
              <w:rPr>
                <w:rFonts w:ascii="Times New Roman" w:hAnsi="Times New Roman"/>
                <w:b/>
                <w:sz w:val="20"/>
                <w:szCs w:val="20"/>
              </w:rPr>
              <w:t>100</w:t>
            </w:r>
          </w:p>
        </w:tc>
      </w:tr>
    </w:tbl>
    <w:p w:rsidR="00865B6E" w:rsidRPr="00ED0139" w:rsidRDefault="00865B6E">
      <w:pPr>
        <w:jc w:val="both"/>
        <w:rPr>
          <w:rStyle w:val="Heading2Char"/>
          <w:rFonts w:ascii="Times New Roman" w:hAnsi="Times New Roman"/>
          <w:bCs w:val="0"/>
          <w:i w:val="0"/>
          <w:iCs w:val="0"/>
          <w:sz w:val="22"/>
          <w:szCs w:val="22"/>
        </w:rPr>
      </w:pPr>
    </w:p>
    <w:p w:rsidR="009263BE" w:rsidRPr="00ED0139" w:rsidRDefault="009263BE">
      <w:pPr>
        <w:widowControl w:val="0"/>
        <w:jc w:val="both"/>
        <w:rPr>
          <w:rStyle w:val="Heading2Char"/>
          <w:rFonts w:ascii="Times New Roman" w:hAnsi="Times New Roman"/>
          <w:i w:val="0"/>
          <w:iCs w:val="0"/>
          <w:caps/>
          <w:sz w:val="22"/>
          <w:szCs w:val="22"/>
        </w:rPr>
      </w:pPr>
    </w:p>
    <w:p w:rsidR="0011669E" w:rsidRPr="00ED0139" w:rsidRDefault="0011669E" w:rsidP="00ED0139">
      <w:pPr>
        <w:numPr>
          <w:ilvl w:val="0"/>
          <w:numId w:val="12"/>
        </w:numPr>
        <w:ind w:left="426" w:hanging="426"/>
        <w:jc w:val="both"/>
        <w:rPr>
          <w:rStyle w:val="Heading2Char"/>
          <w:rFonts w:ascii="Times New Roman" w:hAnsi="Times New Roman"/>
          <w:i w:val="0"/>
          <w:iCs w:val="0"/>
        </w:rPr>
      </w:pPr>
      <w:bookmarkStart w:id="0" w:name="_Toc530739899"/>
      <w:r w:rsidRPr="00ED0139">
        <w:rPr>
          <w:rStyle w:val="Heading2Char"/>
          <w:rFonts w:ascii="Times New Roman" w:hAnsi="Times New Roman"/>
          <w:i w:val="0"/>
          <w:iCs w:val="0"/>
          <w:sz w:val="24"/>
        </w:rPr>
        <w:t>INFORMÁCIE O PRIJATÝCH POSTUPOCH</w:t>
      </w:r>
      <w:r w:rsidRPr="00ED0139">
        <w:rPr>
          <w:rStyle w:val="Heading2Char"/>
          <w:rFonts w:ascii="Times New Roman" w:hAnsi="Times New Roman"/>
          <w:i w:val="0"/>
          <w:iCs w:val="0"/>
        </w:rPr>
        <w:t xml:space="preserve"> </w:t>
      </w:r>
      <w:bookmarkEnd w:id="0"/>
    </w:p>
    <w:p w:rsidR="0011669E" w:rsidRPr="00ED0139" w:rsidRDefault="0011669E" w:rsidP="00ED0139">
      <w:pPr>
        <w:widowControl w:val="0"/>
        <w:ind w:left="284"/>
        <w:jc w:val="both"/>
        <w:rPr>
          <w:rStyle w:val="Heading2Char"/>
          <w:rFonts w:ascii="Times New Roman" w:hAnsi="Times New Roman"/>
          <w:i w:val="0"/>
          <w:iCs w:val="0"/>
          <w:caps/>
        </w:rPr>
      </w:pPr>
    </w:p>
    <w:p w:rsidR="004A5DB7" w:rsidRPr="00ED0139" w:rsidRDefault="00F971B2" w:rsidP="00ED0139">
      <w:pPr>
        <w:pStyle w:val="Pismenka"/>
        <w:widowControl/>
        <w:jc w:val="both"/>
        <w:rPr>
          <w:rStyle w:val="Heading2Char"/>
          <w:rFonts w:ascii="Times New Roman" w:hAnsi="Times New Roman"/>
          <w:bCs w:val="0"/>
          <w:i w:val="0"/>
          <w:iCs w:val="0"/>
          <w:sz w:val="22"/>
          <w:szCs w:val="22"/>
        </w:rPr>
      </w:pPr>
      <w:r w:rsidRPr="00ED0139">
        <w:rPr>
          <w:sz w:val="22"/>
          <w:szCs w:val="22"/>
        </w:rPr>
        <w:t>1. Východiská pre zostavenie účtovnej závierky</w:t>
      </w:r>
    </w:p>
    <w:p w:rsidR="00F76D3B" w:rsidRDefault="00F76D3B">
      <w:pPr>
        <w:widowControl w:val="0"/>
        <w:jc w:val="both"/>
        <w:rPr>
          <w:rFonts w:ascii="Times New Roman" w:hAnsi="Times New Roman"/>
          <w:bCs/>
          <w:szCs w:val="22"/>
        </w:rPr>
      </w:pPr>
    </w:p>
    <w:p w:rsidR="00F76D3B" w:rsidRDefault="004A5DB7">
      <w:pPr>
        <w:widowControl w:val="0"/>
        <w:jc w:val="both"/>
        <w:rPr>
          <w:rFonts w:ascii="Times New Roman" w:hAnsi="Times New Roman"/>
          <w:szCs w:val="22"/>
        </w:rPr>
      </w:pPr>
      <w:r w:rsidRPr="00ED0139">
        <w:rPr>
          <w:rFonts w:ascii="Times New Roman" w:hAnsi="Times New Roman"/>
          <w:bCs/>
          <w:szCs w:val="22"/>
        </w:rPr>
        <w:t xml:space="preserve">Spoločnosť </w:t>
      </w:r>
      <w:r w:rsidRPr="00ED0139">
        <w:rPr>
          <w:rFonts w:ascii="Times New Roman" w:hAnsi="Times New Roman"/>
          <w:szCs w:val="22"/>
        </w:rPr>
        <w:t xml:space="preserve">použité účtovné metódy a zásady aplikovala za predpokladu nepretržitého pokračovania vo  svojej činnosti. </w:t>
      </w:r>
    </w:p>
    <w:p w:rsidR="002A4395" w:rsidRDefault="002A4395">
      <w:pPr>
        <w:widowControl w:val="0"/>
        <w:jc w:val="both"/>
        <w:rPr>
          <w:rFonts w:ascii="Times New Roman" w:hAnsi="Times New Roman"/>
          <w:szCs w:val="22"/>
        </w:rPr>
      </w:pPr>
    </w:p>
    <w:p w:rsidR="002A4395" w:rsidRPr="002A4395" w:rsidRDefault="002A4395" w:rsidP="002A4395">
      <w:pPr>
        <w:widowControl w:val="0"/>
        <w:jc w:val="both"/>
        <w:rPr>
          <w:rFonts w:ascii="Times New Roman" w:hAnsi="Times New Roman"/>
          <w:bCs/>
          <w:szCs w:val="22"/>
        </w:rPr>
      </w:pPr>
      <w:r w:rsidRPr="002A4395">
        <w:rPr>
          <w:rFonts w:ascii="Times New Roman" w:hAnsi="Times New Roman"/>
          <w:bCs/>
          <w:szCs w:val="22"/>
        </w:rPr>
        <w:t>Spoločnosť za rok končiaci sa 3</w:t>
      </w:r>
      <w:r>
        <w:rPr>
          <w:rFonts w:ascii="Times New Roman" w:hAnsi="Times New Roman"/>
          <w:bCs/>
          <w:szCs w:val="22"/>
        </w:rPr>
        <w:t>1. decembra 2016</w:t>
      </w:r>
      <w:r w:rsidRPr="002A4395">
        <w:rPr>
          <w:rFonts w:ascii="Times New Roman" w:hAnsi="Times New Roman"/>
          <w:bCs/>
          <w:szCs w:val="22"/>
        </w:rPr>
        <w:t xml:space="preserve"> vykázala stratu vo výške </w:t>
      </w:r>
      <w:r>
        <w:rPr>
          <w:rFonts w:ascii="Times New Roman" w:hAnsi="Times New Roman"/>
          <w:bCs/>
          <w:szCs w:val="22"/>
        </w:rPr>
        <w:t>284 118</w:t>
      </w:r>
      <w:r w:rsidRPr="002A4395">
        <w:rPr>
          <w:rFonts w:ascii="Times New Roman" w:hAnsi="Times New Roman"/>
          <w:bCs/>
          <w:szCs w:val="22"/>
        </w:rPr>
        <w:t xml:space="preserve"> EUR</w:t>
      </w:r>
      <w:r>
        <w:rPr>
          <w:rFonts w:ascii="Times New Roman" w:hAnsi="Times New Roman"/>
          <w:bCs/>
          <w:szCs w:val="22"/>
        </w:rPr>
        <w:t xml:space="preserve">. Zároveň k tomuto </w:t>
      </w:r>
      <w:r w:rsidRPr="002A4395">
        <w:rPr>
          <w:rFonts w:ascii="Times New Roman" w:hAnsi="Times New Roman"/>
          <w:bCs/>
          <w:szCs w:val="22"/>
        </w:rPr>
        <w:t xml:space="preserve">dátumu </w:t>
      </w:r>
      <w:r>
        <w:rPr>
          <w:rFonts w:ascii="Times New Roman" w:hAnsi="Times New Roman"/>
          <w:bCs/>
          <w:szCs w:val="22"/>
        </w:rPr>
        <w:t xml:space="preserve">vykazuje záporné vlastné imanie vo výške 160 686 EUR a </w:t>
      </w:r>
      <w:r w:rsidRPr="002A4395">
        <w:rPr>
          <w:rFonts w:ascii="Times New Roman" w:hAnsi="Times New Roman"/>
          <w:bCs/>
          <w:szCs w:val="22"/>
        </w:rPr>
        <w:t xml:space="preserve">krátkodobé záväzky prevýšili </w:t>
      </w:r>
      <w:r w:rsidR="009F0649">
        <w:rPr>
          <w:rFonts w:ascii="Times New Roman" w:hAnsi="Times New Roman"/>
          <w:bCs/>
          <w:szCs w:val="22"/>
        </w:rPr>
        <w:t>obežný</w:t>
      </w:r>
      <w:r w:rsidRPr="002A4395">
        <w:rPr>
          <w:rFonts w:ascii="Times New Roman" w:hAnsi="Times New Roman"/>
          <w:bCs/>
          <w:szCs w:val="22"/>
        </w:rPr>
        <w:t xml:space="preserve"> majetok o</w:t>
      </w:r>
      <w:r w:rsidR="00864FB3">
        <w:rPr>
          <w:rFonts w:ascii="Times New Roman" w:hAnsi="Times New Roman"/>
          <w:bCs/>
          <w:szCs w:val="22"/>
        </w:rPr>
        <w:t> 268 927</w:t>
      </w:r>
      <w:r w:rsidRPr="002A4395">
        <w:rPr>
          <w:rFonts w:ascii="Times New Roman" w:hAnsi="Times New Roman"/>
          <w:bCs/>
          <w:szCs w:val="22"/>
        </w:rPr>
        <w:t xml:space="preserve"> EUR. </w:t>
      </w:r>
      <w:r w:rsidR="00FF346C">
        <w:rPr>
          <w:rFonts w:ascii="Times New Roman" w:hAnsi="Times New Roman"/>
          <w:bCs/>
          <w:szCs w:val="22"/>
        </w:rPr>
        <w:t>Súčasťou krátkodobých záväzkov krátkodobá pôžička od ultimátnej materskej spoločnosti Teleperformance SE, Francúzsko vo výške 370 000 EUR.</w:t>
      </w:r>
    </w:p>
    <w:p w:rsidR="002A4395" w:rsidRPr="00B5500F" w:rsidRDefault="002A4395" w:rsidP="002A4395">
      <w:pPr>
        <w:pStyle w:val="BodyText"/>
        <w:rPr>
          <w:szCs w:val="22"/>
        </w:rPr>
      </w:pPr>
    </w:p>
    <w:p w:rsidR="002A4395" w:rsidRPr="00864FB3" w:rsidRDefault="002A4395" w:rsidP="00864FB3">
      <w:pPr>
        <w:widowControl w:val="0"/>
        <w:jc w:val="both"/>
        <w:rPr>
          <w:rFonts w:ascii="Times New Roman" w:hAnsi="Times New Roman"/>
          <w:bCs/>
          <w:szCs w:val="22"/>
        </w:rPr>
      </w:pPr>
      <w:r w:rsidRPr="00864FB3">
        <w:rPr>
          <w:rFonts w:ascii="Times New Roman" w:hAnsi="Times New Roman"/>
          <w:bCs/>
          <w:szCs w:val="22"/>
        </w:rPr>
        <w:t xml:space="preserve">Dňa </w:t>
      </w:r>
      <w:r w:rsidR="00A06D47">
        <w:rPr>
          <w:rFonts w:ascii="Times New Roman" w:hAnsi="Times New Roman"/>
          <w:bCs/>
          <w:szCs w:val="22"/>
        </w:rPr>
        <w:t>20. marca 2017</w:t>
      </w:r>
      <w:r w:rsidRPr="00864FB3">
        <w:rPr>
          <w:rFonts w:ascii="Times New Roman" w:hAnsi="Times New Roman"/>
          <w:bCs/>
          <w:szCs w:val="22"/>
        </w:rPr>
        <w:t xml:space="preserve"> materská spoločnosť potvrdila, že poskytne dostatočnú finančnú pomoc, aby bola Spoločnosť schopná splácať dlhy v lehote ich splatnosti a pokračovať v činnosti</w:t>
      </w:r>
      <w:bookmarkStart w:id="1" w:name="_GoBack"/>
      <w:bookmarkEnd w:id="1"/>
      <w:r w:rsidRPr="00864FB3">
        <w:rPr>
          <w:rFonts w:ascii="Times New Roman" w:hAnsi="Times New Roman"/>
          <w:bCs/>
          <w:szCs w:val="22"/>
        </w:rPr>
        <w:t xml:space="preserve">. Na základe uvedených skutočností účtovná závierka bola zostavená za predpokladu zachovania nepretržitej činnosti </w:t>
      </w:r>
      <w:r w:rsidRPr="00864FB3">
        <w:rPr>
          <w:rFonts w:ascii="Times New Roman" w:hAnsi="Times New Roman"/>
          <w:bCs/>
          <w:szCs w:val="22"/>
        </w:rPr>
        <w:lastRenderedPageBreak/>
        <w:t xml:space="preserve">spoločnosti. </w:t>
      </w:r>
    </w:p>
    <w:p w:rsidR="00441FF8" w:rsidRPr="00ED0139" w:rsidRDefault="00441FF8">
      <w:pPr>
        <w:widowControl w:val="0"/>
        <w:jc w:val="both"/>
        <w:rPr>
          <w:rFonts w:ascii="Times New Roman" w:hAnsi="Times New Roman"/>
          <w:szCs w:val="22"/>
        </w:rPr>
      </w:pPr>
    </w:p>
    <w:p w:rsidR="004A5DB7" w:rsidRPr="00ED0139" w:rsidRDefault="00D86259">
      <w:pPr>
        <w:widowControl w:val="0"/>
        <w:jc w:val="both"/>
        <w:rPr>
          <w:rFonts w:ascii="Times New Roman" w:hAnsi="Times New Roman"/>
          <w:bCs/>
          <w:caps/>
          <w:szCs w:val="22"/>
        </w:rPr>
      </w:pPr>
      <w:r w:rsidRPr="00ED0139">
        <w:rPr>
          <w:rFonts w:ascii="Times New Roman" w:hAnsi="Times New Roman"/>
          <w:szCs w:val="22"/>
        </w:rPr>
        <w:t xml:space="preserve">Účtovné metódy a zásady boli konzistentne aplikované. V účtovnom období </w:t>
      </w:r>
      <w:r w:rsidR="00F35F44" w:rsidRPr="00ED0139">
        <w:rPr>
          <w:rFonts w:ascii="Times New Roman" w:hAnsi="Times New Roman"/>
          <w:szCs w:val="22"/>
        </w:rPr>
        <w:t>201</w:t>
      </w:r>
      <w:r w:rsidR="00E8312E" w:rsidRPr="00ED0139">
        <w:rPr>
          <w:rFonts w:ascii="Times New Roman" w:hAnsi="Times New Roman"/>
          <w:szCs w:val="22"/>
        </w:rPr>
        <w:t>6</w:t>
      </w:r>
      <w:r w:rsidRPr="00ED0139">
        <w:rPr>
          <w:rFonts w:ascii="Times New Roman" w:hAnsi="Times New Roman"/>
          <w:szCs w:val="22"/>
        </w:rPr>
        <w:t xml:space="preserve"> spoločnosť nevykonala žiadne opravy významných chýb minulých období.</w:t>
      </w:r>
    </w:p>
    <w:p w:rsidR="00865B6E" w:rsidRDefault="00865B6E">
      <w:pPr>
        <w:jc w:val="both"/>
        <w:rPr>
          <w:rStyle w:val="Heading2Char"/>
          <w:rFonts w:ascii="Times New Roman" w:hAnsi="Times New Roman"/>
          <w:b w:val="0"/>
          <w:bCs w:val="0"/>
          <w:i w:val="0"/>
          <w:iCs w:val="0"/>
          <w:sz w:val="22"/>
          <w:szCs w:val="22"/>
        </w:rPr>
      </w:pPr>
    </w:p>
    <w:p w:rsidR="00441FF8" w:rsidRPr="00ED0139" w:rsidRDefault="00441FF8" w:rsidP="00ED0139">
      <w:pPr>
        <w:pStyle w:val="Pismenka"/>
        <w:widowControl/>
        <w:ind w:left="0" w:firstLine="0"/>
        <w:jc w:val="both"/>
        <w:rPr>
          <w:rStyle w:val="Heading2Char"/>
          <w:rFonts w:ascii="Times New Roman" w:hAnsi="Times New Roman"/>
          <w:b/>
          <w:bCs w:val="0"/>
          <w:i w:val="0"/>
          <w:iCs w:val="0"/>
          <w:sz w:val="18"/>
          <w:szCs w:val="18"/>
        </w:rPr>
      </w:pPr>
      <w:r>
        <w:rPr>
          <w:sz w:val="22"/>
          <w:szCs w:val="22"/>
        </w:rPr>
        <w:t xml:space="preserve">2. </w:t>
      </w:r>
      <w:r w:rsidRPr="00ED0139">
        <w:rPr>
          <w:sz w:val="22"/>
          <w:szCs w:val="22"/>
        </w:rPr>
        <w:t>Použitie odhadov a úsudkov</w:t>
      </w:r>
    </w:p>
    <w:p w:rsidR="00441FF8" w:rsidRPr="00ED0139" w:rsidRDefault="00441FF8" w:rsidP="00ED0139">
      <w:pPr>
        <w:widowControl w:val="0"/>
        <w:jc w:val="both"/>
        <w:rPr>
          <w:szCs w:val="22"/>
        </w:rPr>
      </w:pPr>
      <w:r w:rsidRPr="00ED0139">
        <w:rPr>
          <w:rFonts w:ascii="Times New Roman" w:hAnsi="Times New Roman"/>
          <w:szCs w:val="22"/>
        </w:rPr>
        <w:t>Zostavenie účtovnej závierky si vyžaduje, aby manažment Spoločnosti urobil úsudky, odhady a predpoklady, ktoré ovplyvňujú aplikáciu účtovných metód a účtovných zásad a hodnotu vykazovaného majetku, záväzkov, výnosov a nákladov. Odhady a súvisiace predpoklady sú založené na minulých skúsenostiach a iných rozličných faktoroch, považovaných za primerané okolnostiam, na základe ktorých sa formuje východisko pre posúdenie účtovných hodnôt majetku a záväzkov, ktoré nie sú zrejmé z iných zdrojov. Skutočné výsledky sa preto môžu líšiť od odhadov.</w:t>
      </w:r>
    </w:p>
    <w:p w:rsidR="009D153B" w:rsidRDefault="00441FF8">
      <w:pPr>
        <w:jc w:val="both"/>
        <w:rPr>
          <w:rFonts w:ascii="Times New Roman" w:hAnsi="Times New Roman"/>
          <w:szCs w:val="22"/>
        </w:rPr>
      </w:pPr>
      <w:r w:rsidRPr="00ED0139">
        <w:rPr>
          <w:rFonts w:ascii="Times New Roman" w:hAnsi="Times New Roman"/>
          <w:szCs w:val="22"/>
        </w:rPr>
        <w:t>Odhady a súvisiace predpoklady sú neustále prehodnocované. Korekcie účtovných odhadov nie sú vykázané retrospektívne, ale sú vykázané  v období, v ktorom je odhad korigovaný, ak korekcia ovplyvňuje iba toto obdobie, alebo v období korekcie a v budúcich obdobiach, ak korekcia ovplyvňuje toto aj budúce obdobia.</w:t>
      </w:r>
    </w:p>
    <w:p w:rsidR="009D153B" w:rsidRDefault="009D153B">
      <w:pPr>
        <w:jc w:val="both"/>
        <w:rPr>
          <w:rFonts w:ascii="Times New Roman" w:hAnsi="Times New Roman"/>
          <w:szCs w:val="22"/>
        </w:rPr>
      </w:pPr>
    </w:p>
    <w:p w:rsidR="009D153B" w:rsidRPr="008E361A" w:rsidRDefault="009D153B" w:rsidP="00ED0139">
      <w:pPr>
        <w:jc w:val="both"/>
        <w:rPr>
          <w:b/>
          <w:i/>
          <w:szCs w:val="22"/>
        </w:rPr>
      </w:pPr>
      <w:r w:rsidRPr="008E361A">
        <w:rPr>
          <w:rFonts w:ascii="Times New Roman" w:hAnsi="Times New Roman"/>
          <w:b/>
          <w:i/>
          <w:szCs w:val="22"/>
        </w:rPr>
        <w:t>Úsudky</w:t>
      </w:r>
    </w:p>
    <w:p w:rsidR="009D153B" w:rsidRPr="008E361A" w:rsidRDefault="008E361A" w:rsidP="00ED0139">
      <w:pPr>
        <w:jc w:val="both"/>
        <w:rPr>
          <w:rFonts w:ascii="Times New Roman" w:hAnsi="Times New Roman"/>
          <w:szCs w:val="22"/>
        </w:rPr>
      </w:pPr>
      <w:r w:rsidRPr="008E361A">
        <w:rPr>
          <w:rFonts w:ascii="Times New Roman" w:hAnsi="Times New Roman"/>
          <w:szCs w:val="22"/>
        </w:rPr>
        <w:t>V súvislosti s aplikáciou účtovných metód a účtovných zásad Spoločnosti nie sú potrebné také úsudky, ktoré by mali významný dopad na hodnoty vykázané v účtovnej závierke.</w:t>
      </w:r>
    </w:p>
    <w:p w:rsidR="009D153B" w:rsidRPr="008E361A" w:rsidRDefault="009D153B" w:rsidP="00ED0139">
      <w:pPr>
        <w:jc w:val="both"/>
        <w:rPr>
          <w:szCs w:val="22"/>
        </w:rPr>
      </w:pPr>
    </w:p>
    <w:p w:rsidR="009D153B" w:rsidRPr="008E361A" w:rsidRDefault="009D153B" w:rsidP="00ED0139">
      <w:pPr>
        <w:jc w:val="both"/>
        <w:rPr>
          <w:b/>
          <w:i/>
          <w:szCs w:val="22"/>
        </w:rPr>
      </w:pPr>
      <w:r w:rsidRPr="008E361A">
        <w:rPr>
          <w:rFonts w:ascii="Times New Roman" w:hAnsi="Times New Roman"/>
          <w:b/>
          <w:i/>
          <w:szCs w:val="22"/>
        </w:rPr>
        <w:t>Neistoty v odhadoch a predpokladoch</w:t>
      </w:r>
    </w:p>
    <w:p w:rsidR="009D153B" w:rsidRPr="00ED0139" w:rsidRDefault="008E361A" w:rsidP="00ED0139">
      <w:pPr>
        <w:jc w:val="both"/>
        <w:rPr>
          <w:rFonts w:ascii="Times New Roman" w:hAnsi="Times New Roman"/>
          <w:szCs w:val="22"/>
        </w:rPr>
      </w:pPr>
      <w:r w:rsidRPr="008E361A">
        <w:rPr>
          <w:rFonts w:ascii="Times New Roman" w:hAnsi="Times New Roman"/>
          <w:szCs w:val="22"/>
        </w:rPr>
        <w:t>Spoločnosť neidentifikovala takú neistotu v odhadoch a predpokladoch, pri ktorej by existovalo signifikantné riziko, že by mohla viesť k ich významnej úprave v nasledujúcom účtovnom období.</w:t>
      </w:r>
    </w:p>
    <w:p w:rsidR="00E8312E" w:rsidRPr="00ED0139" w:rsidRDefault="00E8312E">
      <w:pPr>
        <w:jc w:val="both"/>
        <w:rPr>
          <w:rStyle w:val="Heading2Char"/>
          <w:rFonts w:ascii="Times New Roman" w:hAnsi="Times New Roman"/>
          <w:b w:val="0"/>
          <w:bCs w:val="0"/>
          <w:i w:val="0"/>
          <w:iCs w:val="0"/>
          <w:sz w:val="22"/>
          <w:szCs w:val="22"/>
        </w:rPr>
      </w:pPr>
    </w:p>
    <w:p w:rsidR="00E8312E" w:rsidRPr="00ED0139" w:rsidRDefault="00E8312E">
      <w:pPr>
        <w:jc w:val="both"/>
        <w:rPr>
          <w:rStyle w:val="Heading2Char"/>
          <w:rFonts w:ascii="Times New Roman" w:hAnsi="Times New Roman"/>
          <w:b w:val="0"/>
          <w:bCs w:val="0"/>
          <w:i w:val="0"/>
          <w:iCs w:val="0"/>
          <w:sz w:val="22"/>
          <w:szCs w:val="22"/>
        </w:rPr>
      </w:pPr>
    </w:p>
    <w:p w:rsidR="00865B6E" w:rsidRPr="00ED0139" w:rsidRDefault="00865B6E">
      <w:pPr>
        <w:numPr>
          <w:ilvl w:val="0"/>
          <w:numId w:val="11"/>
        </w:numPr>
        <w:ind w:left="426" w:hanging="426"/>
        <w:jc w:val="both"/>
        <w:rPr>
          <w:rStyle w:val="Heading2Char"/>
          <w:rFonts w:ascii="Times New Roman" w:hAnsi="Times New Roman"/>
          <w:bCs w:val="0"/>
          <w:i w:val="0"/>
          <w:iCs w:val="0"/>
          <w:sz w:val="22"/>
          <w:szCs w:val="22"/>
        </w:rPr>
      </w:pPr>
      <w:r w:rsidRPr="00ED0139">
        <w:rPr>
          <w:rStyle w:val="Heading2Char"/>
          <w:rFonts w:ascii="Times New Roman" w:hAnsi="Times New Roman"/>
          <w:bCs w:val="0"/>
          <w:i w:val="0"/>
          <w:iCs w:val="0"/>
          <w:sz w:val="22"/>
          <w:szCs w:val="22"/>
        </w:rPr>
        <w:t>Dlhodobý hmotný a nehmotný majetok</w:t>
      </w:r>
    </w:p>
    <w:p w:rsidR="00C645F2" w:rsidRDefault="00C645F2">
      <w:pPr>
        <w:pStyle w:val="BodyText"/>
        <w:rPr>
          <w:b w:val="0"/>
          <w:sz w:val="22"/>
          <w:szCs w:val="22"/>
        </w:rPr>
      </w:pPr>
    </w:p>
    <w:p w:rsidR="00865B6E" w:rsidRPr="00ED0139" w:rsidRDefault="00865B6E">
      <w:pPr>
        <w:pStyle w:val="BodyText"/>
        <w:rPr>
          <w:b w:val="0"/>
          <w:sz w:val="22"/>
          <w:szCs w:val="22"/>
        </w:rPr>
      </w:pPr>
      <w:r w:rsidRPr="00ED0139">
        <w:rPr>
          <w:b w:val="0"/>
          <w:sz w:val="22"/>
          <w:szCs w:val="22"/>
        </w:rPr>
        <w:t>Dlhodobý hmotný a nehmotný majetok nakupovaný sa oceňuje obstarávacou cenou, ktorá zahrňuje cenu obstarania a náklady súvisiace s obstaraním. Obstarávacia cena nezahŕňa úroky z cudzích zdrojov, ani realizované kurzové rozdiely vzniknuté do momentu uvedenia dlhodobého majetku do používania.</w:t>
      </w:r>
    </w:p>
    <w:p w:rsidR="0087320E" w:rsidRPr="00ED0139" w:rsidRDefault="0087320E">
      <w:pPr>
        <w:pStyle w:val="BodyText"/>
        <w:rPr>
          <w:b w:val="0"/>
          <w:sz w:val="22"/>
          <w:szCs w:val="22"/>
        </w:rPr>
      </w:pPr>
    </w:p>
    <w:p w:rsidR="004A5DB7" w:rsidRPr="00ED0139" w:rsidRDefault="00865B6E">
      <w:pPr>
        <w:pStyle w:val="BodyText"/>
        <w:rPr>
          <w:b w:val="0"/>
          <w:sz w:val="22"/>
          <w:szCs w:val="22"/>
        </w:rPr>
      </w:pPr>
      <w:r w:rsidRPr="00ED0139">
        <w:rPr>
          <w:b w:val="0"/>
          <w:sz w:val="22"/>
          <w:szCs w:val="22"/>
        </w:rPr>
        <w:t xml:space="preserve">Odpisy dlhodobého hmotného a nehmotného majetku sú stanovené vychádzajúc z predpokladanej doby jeho používania a predpokladaného priebehu jeho opotrebovania. Odpisovať sa začína v mesiaci, kedy je  dlhodobý majetok uvedený do používania.  </w:t>
      </w:r>
    </w:p>
    <w:p w:rsidR="004A5DB7" w:rsidRPr="00ED0139" w:rsidRDefault="004A5DB7">
      <w:pPr>
        <w:pStyle w:val="BodyText"/>
        <w:rPr>
          <w:b w:val="0"/>
          <w:sz w:val="22"/>
          <w:szCs w:val="22"/>
        </w:rPr>
      </w:pPr>
    </w:p>
    <w:p w:rsidR="00865B6E" w:rsidRPr="00ED0139" w:rsidRDefault="001970DB">
      <w:pPr>
        <w:pStyle w:val="BodyText"/>
        <w:rPr>
          <w:b w:val="0"/>
          <w:sz w:val="22"/>
          <w:szCs w:val="22"/>
        </w:rPr>
      </w:pPr>
      <w:r w:rsidRPr="00ED0139">
        <w:rPr>
          <w:b w:val="0"/>
          <w:sz w:val="22"/>
          <w:szCs w:val="22"/>
        </w:rPr>
        <w:t>P</w:t>
      </w:r>
      <w:r w:rsidR="00865B6E" w:rsidRPr="00ED0139">
        <w:rPr>
          <w:b w:val="0"/>
          <w:sz w:val="22"/>
          <w:szCs w:val="22"/>
        </w:rPr>
        <w:t xml:space="preserve">redpokladaná doba používania </w:t>
      </w:r>
      <w:r w:rsidR="004A5DB7" w:rsidRPr="00ED0139">
        <w:rPr>
          <w:b w:val="0"/>
          <w:sz w:val="22"/>
          <w:szCs w:val="22"/>
        </w:rPr>
        <w:t xml:space="preserve">dlhodobého majetku </w:t>
      </w:r>
      <w:r w:rsidR="00865B6E" w:rsidRPr="00ED0139">
        <w:rPr>
          <w:b w:val="0"/>
          <w:sz w:val="22"/>
          <w:szCs w:val="22"/>
        </w:rPr>
        <w:t>je stanovená nasledovne:</w:t>
      </w:r>
    </w:p>
    <w:p w:rsidR="001E142A" w:rsidRPr="00ED0139" w:rsidRDefault="001E142A">
      <w:pPr>
        <w:pStyle w:val="BodyText"/>
        <w:rPr>
          <w:b w:val="0"/>
          <w:sz w:val="22"/>
          <w:szCs w:val="22"/>
          <w:u w:val="single"/>
        </w:rPr>
      </w:pPr>
    </w:p>
    <w:p w:rsidR="00865B6E" w:rsidRPr="00ED0139" w:rsidRDefault="00865B6E">
      <w:pPr>
        <w:pStyle w:val="BodyText"/>
        <w:rPr>
          <w:b w:val="0"/>
          <w:sz w:val="22"/>
          <w:szCs w:val="22"/>
          <w:u w:val="single"/>
        </w:rPr>
      </w:pPr>
      <w:r w:rsidRPr="00ED0139">
        <w:rPr>
          <w:b w:val="0"/>
          <w:sz w:val="22"/>
          <w:szCs w:val="22"/>
          <w:u w:val="single"/>
        </w:rPr>
        <w:t>typ majetku</w:t>
      </w:r>
      <w:r w:rsidRPr="00ED0139">
        <w:rPr>
          <w:b w:val="0"/>
          <w:sz w:val="22"/>
          <w:szCs w:val="22"/>
          <w:u w:val="single"/>
        </w:rPr>
        <w:tab/>
      </w:r>
      <w:r w:rsidRPr="00ED0139">
        <w:rPr>
          <w:b w:val="0"/>
          <w:sz w:val="22"/>
          <w:szCs w:val="22"/>
          <w:u w:val="single"/>
        </w:rPr>
        <w:tab/>
      </w:r>
      <w:r w:rsidR="004A5DB7" w:rsidRPr="00ED0139">
        <w:rPr>
          <w:b w:val="0"/>
          <w:sz w:val="22"/>
          <w:szCs w:val="22"/>
          <w:u w:val="single"/>
        </w:rPr>
        <w:tab/>
      </w:r>
      <w:r w:rsidRPr="00ED0139">
        <w:rPr>
          <w:b w:val="0"/>
          <w:sz w:val="22"/>
          <w:szCs w:val="22"/>
          <w:u w:val="single"/>
        </w:rPr>
        <w:t xml:space="preserve">predpokladaná doba užívania      </w:t>
      </w:r>
      <w:r w:rsidRPr="00ED0139">
        <w:rPr>
          <w:b w:val="0"/>
          <w:sz w:val="22"/>
          <w:szCs w:val="22"/>
          <w:u w:val="single"/>
        </w:rPr>
        <w:tab/>
        <w:t xml:space="preserve">metóda odpisovania       </w:t>
      </w:r>
    </w:p>
    <w:p w:rsidR="00865B6E" w:rsidRPr="00ED0139" w:rsidRDefault="00865B6E">
      <w:pPr>
        <w:pStyle w:val="BodyText"/>
        <w:rPr>
          <w:b w:val="0"/>
          <w:sz w:val="22"/>
          <w:szCs w:val="22"/>
        </w:rPr>
      </w:pPr>
      <w:r w:rsidRPr="00ED0139">
        <w:rPr>
          <w:b w:val="0"/>
          <w:sz w:val="22"/>
          <w:szCs w:val="22"/>
        </w:rPr>
        <w:t>s</w:t>
      </w:r>
      <w:r w:rsidR="004A5DB7" w:rsidRPr="00ED0139">
        <w:rPr>
          <w:b w:val="0"/>
          <w:sz w:val="22"/>
          <w:szCs w:val="22"/>
        </w:rPr>
        <w:t>oftware</w:t>
      </w:r>
      <w:r w:rsidR="004A5DB7" w:rsidRPr="00ED0139">
        <w:rPr>
          <w:b w:val="0"/>
          <w:sz w:val="22"/>
          <w:szCs w:val="22"/>
        </w:rPr>
        <w:tab/>
      </w:r>
      <w:r w:rsidR="004A5DB7" w:rsidRPr="00ED0139">
        <w:rPr>
          <w:b w:val="0"/>
          <w:sz w:val="22"/>
          <w:szCs w:val="22"/>
        </w:rPr>
        <w:tab/>
      </w:r>
      <w:r w:rsidRPr="00ED0139">
        <w:rPr>
          <w:b w:val="0"/>
          <w:sz w:val="22"/>
          <w:szCs w:val="22"/>
        </w:rPr>
        <w:tab/>
      </w:r>
      <w:r w:rsidR="0087320E" w:rsidRPr="00ED0139">
        <w:rPr>
          <w:b w:val="0"/>
          <w:sz w:val="22"/>
          <w:szCs w:val="22"/>
        </w:rPr>
        <w:t xml:space="preserve">24 - </w:t>
      </w:r>
      <w:r w:rsidRPr="00ED0139">
        <w:rPr>
          <w:b w:val="0"/>
          <w:sz w:val="22"/>
          <w:szCs w:val="22"/>
        </w:rPr>
        <w:t>36 mesiacov</w:t>
      </w:r>
      <w:r w:rsidRPr="00ED0139">
        <w:rPr>
          <w:b w:val="0"/>
          <w:sz w:val="22"/>
          <w:szCs w:val="22"/>
        </w:rPr>
        <w:tab/>
      </w:r>
      <w:r w:rsidRPr="00ED0139">
        <w:rPr>
          <w:b w:val="0"/>
          <w:sz w:val="22"/>
          <w:szCs w:val="22"/>
        </w:rPr>
        <w:tab/>
      </w:r>
      <w:r w:rsidRPr="00ED0139">
        <w:rPr>
          <w:b w:val="0"/>
          <w:sz w:val="22"/>
          <w:szCs w:val="22"/>
        </w:rPr>
        <w:tab/>
        <w:t>lineárna</w:t>
      </w:r>
    </w:p>
    <w:p w:rsidR="00865B6E" w:rsidRPr="00ED0139" w:rsidRDefault="00865B6E">
      <w:pPr>
        <w:pStyle w:val="BodyText"/>
        <w:rPr>
          <w:b w:val="0"/>
          <w:sz w:val="22"/>
          <w:szCs w:val="22"/>
        </w:rPr>
      </w:pPr>
      <w:r w:rsidRPr="00ED0139">
        <w:rPr>
          <w:b w:val="0"/>
          <w:sz w:val="22"/>
          <w:szCs w:val="22"/>
        </w:rPr>
        <w:t>PC, ústredne</w:t>
      </w:r>
      <w:r w:rsidRPr="00ED0139">
        <w:rPr>
          <w:b w:val="0"/>
          <w:sz w:val="22"/>
          <w:szCs w:val="22"/>
        </w:rPr>
        <w:tab/>
      </w:r>
      <w:r w:rsidRPr="00ED0139">
        <w:rPr>
          <w:b w:val="0"/>
          <w:sz w:val="22"/>
          <w:szCs w:val="22"/>
        </w:rPr>
        <w:tab/>
      </w:r>
      <w:r w:rsidR="004A5DB7" w:rsidRPr="00ED0139">
        <w:rPr>
          <w:b w:val="0"/>
          <w:sz w:val="22"/>
          <w:szCs w:val="22"/>
        </w:rPr>
        <w:tab/>
      </w:r>
      <w:r w:rsidRPr="00ED0139">
        <w:rPr>
          <w:b w:val="0"/>
          <w:sz w:val="22"/>
          <w:szCs w:val="22"/>
        </w:rPr>
        <w:t>48 mesiacov</w:t>
      </w:r>
      <w:r w:rsidRPr="00ED0139">
        <w:rPr>
          <w:b w:val="0"/>
          <w:sz w:val="22"/>
          <w:szCs w:val="22"/>
        </w:rPr>
        <w:tab/>
      </w:r>
      <w:r w:rsidRPr="00ED0139">
        <w:rPr>
          <w:b w:val="0"/>
          <w:sz w:val="22"/>
          <w:szCs w:val="22"/>
        </w:rPr>
        <w:tab/>
      </w:r>
      <w:r w:rsidRPr="00ED0139">
        <w:rPr>
          <w:b w:val="0"/>
          <w:sz w:val="22"/>
          <w:szCs w:val="22"/>
        </w:rPr>
        <w:tab/>
      </w:r>
      <w:r w:rsidR="006E4F3B" w:rsidRPr="00ED0139">
        <w:rPr>
          <w:b w:val="0"/>
          <w:sz w:val="22"/>
          <w:szCs w:val="22"/>
        </w:rPr>
        <w:tab/>
      </w:r>
      <w:r w:rsidRPr="00ED0139">
        <w:rPr>
          <w:b w:val="0"/>
          <w:sz w:val="22"/>
          <w:szCs w:val="22"/>
        </w:rPr>
        <w:t>lineárna</w:t>
      </w:r>
    </w:p>
    <w:p w:rsidR="00865B6E" w:rsidRPr="00ED0139" w:rsidRDefault="00865B6E">
      <w:pPr>
        <w:pStyle w:val="BodyText"/>
        <w:rPr>
          <w:b w:val="0"/>
          <w:sz w:val="22"/>
          <w:szCs w:val="22"/>
        </w:rPr>
      </w:pPr>
      <w:r w:rsidRPr="00ED0139">
        <w:rPr>
          <w:b w:val="0"/>
          <w:sz w:val="22"/>
          <w:szCs w:val="22"/>
        </w:rPr>
        <w:t>nábytok</w:t>
      </w:r>
      <w:r w:rsidRPr="00ED0139">
        <w:rPr>
          <w:b w:val="0"/>
          <w:sz w:val="22"/>
          <w:szCs w:val="22"/>
        </w:rPr>
        <w:tab/>
      </w:r>
      <w:r w:rsidRPr="00ED0139">
        <w:rPr>
          <w:b w:val="0"/>
          <w:sz w:val="22"/>
          <w:szCs w:val="22"/>
        </w:rPr>
        <w:tab/>
      </w:r>
      <w:r w:rsidRPr="00ED0139">
        <w:rPr>
          <w:b w:val="0"/>
          <w:sz w:val="22"/>
          <w:szCs w:val="22"/>
        </w:rPr>
        <w:tab/>
      </w:r>
      <w:r w:rsidR="00BA5ACF">
        <w:rPr>
          <w:b w:val="0"/>
          <w:sz w:val="22"/>
          <w:szCs w:val="22"/>
        </w:rPr>
        <w:tab/>
      </w:r>
      <w:r w:rsidRPr="00ED0139">
        <w:rPr>
          <w:b w:val="0"/>
          <w:sz w:val="22"/>
          <w:szCs w:val="22"/>
        </w:rPr>
        <w:t>72 mesiacov</w:t>
      </w:r>
      <w:r w:rsidRPr="00ED0139">
        <w:rPr>
          <w:b w:val="0"/>
          <w:sz w:val="22"/>
          <w:szCs w:val="22"/>
        </w:rPr>
        <w:tab/>
      </w:r>
      <w:r w:rsidRPr="00ED0139">
        <w:rPr>
          <w:b w:val="0"/>
          <w:sz w:val="22"/>
          <w:szCs w:val="22"/>
        </w:rPr>
        <w:tab/>
      </w:r>
      <w:r w:rsidRPr="00ED0139">
        <w:rPr>
          <w:b w:val="0"/>
          <w:sz w:val="22"/>
          <w:szCs w:val="22"/>
        </w:rPr>
        <w:tab/>
      </w:r>
      <w:r w:rsidR="006E4F3B" w:rsidRPr="00ED0139">
        <w:rPr>
          <w:b w:val="0"/>
          <w:sz w:val="22"/>
          <w:szCs w:val="22"/>
        </w:rPr>
        <w:tab/>
      </w:r>
      <w:r w:rsidRPr="00ED0139">
        <w:rPr>
          <w:b w:val="0"/>
          <w:sz w:val="22"/>
          <w:szCs w:val="22"/>
        </w:rPr>
        <w:t>lineárna</w:t>
      </w:r>
    </w:p>
    <w:p w:rsidR="00865B6E" w:rsidRPr="00ED0139" w:rsidRDefault="00865B6E">
      <w:pPr>
        <w:pStyle w:val="BodyText"/>
        <w:rPr>
          <w:b w:val="0"/>
          <w:sz w:val="22"/>
          <w:szCs w:val="22"/>
        </w:rPr>
      </w:pPr>
      <w:r w:rsidRPr="00ED0139">
        <w:rPr>
          <w:b w:val="0"/>
          <w:sz w:val="22"/>
          <w:szCs w:val="22"/>
        </w:rPr>
        <w:t>TZ prenajatej budovy</w:t>
      </w:r>
      <w:r w:rsidRPr="00ED0139">
        <w:rPr>
          <w:b w:val="0"/>
          <w:sz w:val="22"/>
          <w:szCs w:val="22"/>
        </w:rPr>
        <w:tab/>
      </w:r>
      <w:r w:rsidR="004A5DB7" w:rsidRPr="00ED0139">
        <w:rPr>
          <w:b w:val="0"/>
          <w:sz w:val="22"/>
          <w:szCs w:val="22"/>
        </w:rPr>
        <w:tab/>
      </w:r>
      <w:r w:rsidRPr="00ED0139">
        <w:rPr>
          <w:b w:val="0"/>
          <w:sz w:val="22"/>
          <w:szCs w:val="22"/>
        </w:rPr>
        <w:t>240 mesiacov</w:t>
      </w:r>
      <w:r w:rsidRPr="00ED0139">
        <w:rPr>
          <w:b w:val="0"/>
          <w:sz w:val="22"/>
          <w:szCs w:val="22"/>
        </w:rPr>
        <w:tab/>
      </w:r>
      <w:r w:rsidRPr="00ED0139">
        <w:rPr>
          <w:b w:val="0"/>
          <w:sz w:val="22"/>
          <w:szCs w:val="22"/>
        </w:rPr>
        <w:tab/>
      </w:r>
      <w:r w:rsidRPr="00ED0139">
        <w:rPr>
          <w:b w:val="0"/>
          <w:sz w:val="22"/>
          <w:szCs w:val="22"/>
        </w:rPr>
        <w:tab/>
      </w:r>
      <w:r w:rsidR="006E4F3B" w:rsidRPr="00ED0139">
        <w:rPr>
          <w:b w:val="0"/>
          <w:sz w:val="22"/>
          <w:szCs w:val="22"/>
        </w:rPr>
        <w:tab/>
      </w:r>
      <w:r w:rsidRPr="00ED0139">
        <w:rPr>
          <w:b w:val="0"/>
          <w:sz w:val="22"/>
          <w:szCs w:val="22"/>
        </w:rPr>
        <w:t>lineárna</w:t>
      </w:r>
    </w:p>
    <w:p w:rsidR="00865B6E" w:rsidRPr="00ED0139" w:rsidRDefault="00865B6E" w:rsidP="00ED0139">
      <w:pPr>
        <w:pStyle w:val="Heading1"/>
        <w:jc w:val="both"/>
        <w:rPr>
          <w:rFonts w:ascii="Times New Roman" w:hAnsi="Times New Roman"/>
          <w:b w:val="0"/>
          <w:bCs w:val="0"/>
          <w:sz w:val="22"/>
          <w:szCs w:val="22"/>
          <w:u w:val="single"/>
        </w:rPr>
      </w:pPr>
      <w:r w:rsidRPr="00ED0139">
        <w:rPr>
          <w:rFonts w:ascii="Times New Roman" w:hAnsi="Times New Roman"/>
          <w:b w:val="0"/>
          <w:bCs w:val="0"/>
          <w:sz w:val="22"/>
          <w:szCs w:val="22"/>
          <w:u w:val="single"/>
        </w:rPr>
        <w:t xml:space="preserve">Drobný majetok hmotný v obstarávacej cene </w:t>
      </w:r>
      <w:r w:rsidR="00782B43" w:rsidRPr="00ED0139">
        <w:rPr>
          <w:rFonts w:ascii="Times New Roman" w:hAnsi="Times New Roman"/>
          <w:b w:val="0"/>
          <w:bCs w:val="0"/>
          <w:sz w:val="22"/>
          <w:szCs w:val="22"/>
          <w:u w:val="single"/>
        </w:rPr>
        <w:t>200</w:t>
      </w:r>
      <w:r w:rsidRPr="00ED0139">
        <w:rPr>
          <w:rFonts w:ascii="Times New Roman" w:hAnsi="Times New Roman"/>
          <w:b w:val="0"/>
          <w:bCs w:val="0"/>
          <w:sz w:val="22"/>
          <w:szCs w:val="22"/>
          <w:u w:val="single"/>
        </w:rPr>
        <w:t xml:space="preserve"> € – 1 700 €</w:t>
      </w:r>
    </w:p>
    <w:p w:rsidR="00865B6E" w:rsidRPr="00ED0139" w:rsidRDefault="00865B6E">
      <w:pPr>
        <w:jc w:val="both"/>
        <w:rPr>
          <w:rFonts w:ascii="Times New Roman" w:hAnsi="Times New Roman"/>
          <w:szCs w:val="22"/>
        </w:rPr>
      </w:pPr>
      <w:r w:rsidRPr="00ED0139">
        <w:rPr>
          <w:rFonts w:ascii="Times New Roman" w:hAnsi="Times New Roman"/>
          <w:szCs w:val="22"/>
        </w:rPr>
        <w:t xml:space="preserve">Všetok drobný hmotný majetok, ktorého doba použiteľnosti je dlhšia ako jeden rok podlieha evidencii a odpisovaniu  nasledovne: kancelárska technika 48 mesiacov, </w:t>
      </w:r>
      <w:r w:rsidR="004A5DB7" w:rsidRPr="00ED0139">
        <w:rPr>
          <w:rFonts w:ascii="Times New Roman" w:hAnsi="Times New Roman"/>
          <w:szCs w:val="22"/>
        </w:rPr>
        <w:t xml:space="preserve"> </w:t>
      </w:r>
      <w:r w:rsidRPr="00ED0139">
        <w:rPr>
          <w:rFonts w:ascii="Times New Roman" w:hAnsi="Times New Roman"/>
          <w:szCs w:val="22"/>
        </w:rPr>
        <w:t>ostatný majetok  24 mesiacov.</w:t>
      </w:r>
    </w:p>
    <w:p w:rsidR="00865B6E" w:rsidRPr="00ED0139" w:rsidRDefault="00865B6E" w:rsidP="00ED0139">
      <w:pPr>
        <w:pStyle w:val="Heading1"/>
        <w:jc w:val="both"/>
        <w:rPr>
          <w:rFonts w:ascii="Times New Roman" w:hAnsi="Times New Roman"/>
          <w:b w:val="0"/>
          <w:bCs w:val="0"/>
          <w:sz w:val="22"/>
          <w:szCs w:val="22"/>
        </w:rPr>
      </w:pPr>
      <w:r w:rsidRPr="00ED0139">
        <w:rPr>
          <w:rFonts w:ascii="Times New Roman" w:hAnsi="Times New Roman"/>
          <w:b w:val="0"/>
          <w:bCs w:val="0"/>
          <w:sz w:val="22"/>
          <w:szCs w:val="22"/>
          <w:u w:val="single"/>
        </w:rPr>
        <w:lastRenderedPageBreak/>
        <w:t xml:space="preserve">Drobný majetok nehmotný v obstarávacej cene </w:t>
      </w:r>
      <w:r w:rsidR="00782B43" w:rsidRPr="00ED0139">
        <w:rPr>
          <w:rFonts w:ascii="Times New Roman" w:hAnsi="Times New Roman"/>
          <w:b w:val="0"/>
          <w:bCs w:val="0"/>
          <w:sz w:val="22"/>
          <w:szCs w:val="22"/>
          <w:u w:val="single"/>
        </w:rPr>
        <w:t>20</w:t>
      </w:r>
      <w:r w:rsidRPr="00ED0139">
        <w:rPr>
          <w:rFonts w:ascii="Times New Roman" w:hAnsi="Times New Roman"/>
          <w:b w:val="0"/>
          <w:bCs w:val="0"/>
          <w:sz w:val="22"/>
          <w:szCs w:val="22"/>
          <w:u w:val="single"/>
        </w:rPr>
        <w:t>0 € - 2 400 €</w:t>
      </w:r>
    </w:p>
    <w:p w:rsidR="00865B6E" w:rsidRPr="00ED0139" w:rsidRDefault="00865B6E">
      <w:pPr>
        <w:jc w:val="both"/>
        <w:rPr>
          <w:rFonts w:ascii="Times New Roman" w:hAnsi="Times New Roman"/>
          <w:szCs w:val="22"/>
        </w:rPr>
      </w:pPr>
      <w:r w:rsidRPr="00ED0139">
        <w:rPr>
          <w:rFonts w:ascii="Times New Roman" w:hAnsi="Times New Roman"/>
          <w:szCs w:val="22"/>
        </w:rPr>
        <w:t xml:space="preserve">Všetok  drobný nehmotný majetok, ktorého doba použiteľnosti je dlhšia ako jeden rok podlieha evidencii a odpisovaniu.  Doba odpisovania je stanovená na 24 mesiacov. </w:t>
      </w:r>
    </w:p>
    <w:p w:rsidR="00865B6E" w:rsidRPr="00ED0139" w:rsidRDefault="00865B6E">
      <w:pPr>
        <w:pStyle w:val="Pismenka"/>
        <w:ind w:left="0" w:firstLine="0"/>
        <w:jc w:val="both"/>
        <w:rPr>
          <w:b w:val="0"/>
          <w:sz w:val="22"/>
          <w:szCs w:val="22"/>
        </w:rPr>
      </w:pPr>
    </w:p>
    <w:p w:rsidR="00865B6E" w:rsidRPr="00ED0139" w:rsidRDefault="0087320E">
      <w:pPr>
        <w:pStyle w:val="Pismenka"/>
        <w:ind w:left="0" w:firstLine="0"/>
        <w:jc w:val="both"/>
        <w:rPr>
          <w:sz w:val="22"/>
          <w:szCs w:val="22"/>
        </w:rPr>
      </w:pPr>
      <w:r w:rsidRPr="00ED0139">
        <w:rPr>
          <w:sz w:val="22"/>
          <w:szCs w:val="22"/>
        </w:rPr>
        <w:t>c</w:t>
      </w:r>
      <w:r w:rsidR="00865B6E" w:rsidRPr="00ED0139">
        <w:rPr>
          <w:sz w:val="22"/>
          <w:szCs w:val="22"/>
        </w:rPr>
        <w:t xml:space="preserve">) Pohľadávky </w:t>
      </w:r>
    </w:p>
    <w:p w:rsidR="00C645F2" w:rsidRDefault="00C645F2">
      <w:pPr>
        <w:pStyle w:val="BodyText"/>
        <w:rPr>
          <w:b w:val="0"/>
          <w:sz w:val="22"/>
          <w:szCs w:val="22"/>
        </w:rPr>
      </w:pPr>
    </w:p>
    <w:p w:rsidR="00865B6E" w:rsidRPr="00ED0139" w:rsidRDefault="00865B6E">
      <w:pPr>
        <w:pStyle w:val="BodyText"/>
        <w:rPr>
          <w:b w:val="0"/>
          <w:sz w:val="22"/>
          <w:szCs w:val="22"/>
        </w:rPr>
      </w:pPr>
      <w:r w:rsidRPr="00ED0139">
        <w:rPr>
          <w:b w:val="0"/>
          <w:sz w:val="22"/>
          <w:szCs w:val="22"/>
        </w:rPr>
        <w:t xml:space="preserve">Pohľadávky sa oceňujú pri ich vzniku </w:t>
      </w:r>
      <w:r w:rsidR="004A5DB7" w:rsidRPr="00ED0139">
        <w:rPr>
          <w:b w:val="0"/>
          <w:sz w:val="22"/>
          <w:szCs w:val="22"/>
        </w:rPr>
        <w:t>menovitou</w:t>
      </w:r>
      <w:r w:rsidRPr="00ED0139">
        <w:rPr>
          <w:b w:val="0"/>
          <w:sz w:val="22"/>
          <w:szCs w:val="22"/>
        </w:rPr>
        <w:t xml:space="preserve"> hodnotou. </w:t>
      </w:r>
      <w:r w:rsidR="004A5DB7" w:rsidRPr="00ED0139">
        <w:rPr>
          <w:b w:val="0"/>
          <w:sz w:val="22"/>
          <w:szCs w:val="22"/>
        </w:rPr>
        <w:t>Toto ocenenie sa znižuje o pochybné a nevymožiteľné pohľadávky.</w:t>
      </w:r>
    </w:p>
    <w:p w:rsidR="0087320E" w:rsidRPr="00ED0139" w:rsidRDefault="0087320E">
      <w:pPr>
        <w:pStyle w:val="BodyText"/>
        <w:rPr>
          <w:b w:val="0"/>
          <w:sz w:val="22"/>
          <w:szCs w:val="22"/>
        </w:rPr>
      </w:pPr>
    </w:p>
    <w:p w:rsidR="00865B6E" w:rsidRPr="00ED0139" w:rsidRDefault="0087320E">
      <w:pPr>
        <w:pStyle w:val="Pismenka"/>
        <w:tabs>
          <w:tab w:val="left" w:pos="0"/>
          <w:tab w:val="left" w:pos="360"/>
          <w:tab w:val="left" w:pos="426"/>
        </w:tabs>
        <w:ind w:left="0" w:firstLine="0"/>
        <w:jc w:val="both"/>
        <w:rPr>
          <w:sz w:val="22"/>
          <w:szCs w:val="22"/>
        </w:rPr>
      </w:pPr>
      <w:r w:rsidRPr="00ED0139">
        <w:rPr>
          <w:sz w:val="22"/>
          <w:szCs w:val="22"/>
        </w:rPr>
        <w:t>d</w:t>
      </w:r>
      <w:r w:rsidR="00865B6E" w:rsidRPr="00ED0139">
        <w:rPr>
          <w:sz w:val="22"/>
          <w:szCs w:val="22"/>
        </w:rPr>
        <w:t>) Peňažné prostriedky a ceniny</w:t>
      </w:r>
    </w:p>
    <w:p w:rsidR="00C645F2" w:rsidRDefault="00C645F2">
      <w:pPr>
        <w:pStyle w:val="BodyText"/>
        <w:rPr>
          <w:b w:val="0"/>
          <w:sz w:val="22"/>
          <w:szCs w:val="22"/>
        </w:rPr>
      </w:pPr>
    </w:p>
    <w:p w:rsidR="00865B6E" w:rsidRPr="00ED0139" w:rsidRDefault="00865B6E">
      <w:pPr>
        <w:pStyle w:val="BodyText"/>
        <w:rPr>
          <w:b w:val="0"/>
          <w:sz w:val="22"/>
          <w:szCs w:val="22"/>
        </w:rPr>
      </w:pPr>
      <w:r w:rsidRPr="00ED0139">
        <w:rPr>
          <w:b w:val="0"/>
          <w:sz w:val="22"/>
          <w:szCs w:val="22"/>
        </w:rPr>
        <w:t xml:space="preserve">Peňažné prostriedky a ceniny sa oceňujú  </w:t>
      </w:r>
      <w:r w:rsidR="004A5DB7" w:rsidRPr="00ED0139">
        <w:rPr>
          <w:b w:val="0"/>
          <w:sz w:val="22"/>
          <w:szCs w:val="22"/>
        </w:rPr>
        <w:t>menovitou</w:t>
      </w:r>
      <w:r w:rsidRPr="00ED0139">
        <w:rPr>
          <w:b w:val="0"/>
          <w:sz w:val="22"/>
          <w:szCs w:val="22"/>
        </w:rPr>
        <w:t xml:space="preserve"> hodnotou. </w:t>
      </w:r>
    </w:p>
    <w:p w:rsidR="00865B6E" w:rsidRPr="00ED0139" w:rsidRDefault="00865B6E">
      <w:pPr>
        <w:pStyle w:val="BodyText"/>
        <w:rPr>
          <w:b w:val="0"/>
          <w:sz w:val="22"/>
          <w:szCs w:val="22"/>
        </w:rPr>
      </w:pPr>
    </w:p>
    <w:p w:rsidR="00865B6E" w:rsidRPr="00ED0139" w:rsidRDefault="0087320E">
      <w:pPr>
        <w:pStyle w:val="Pismenka"/>
        <w:tabs>
          <w:tab w:val="left" w:pos="360"/>
          <w:tab w:val="left" w:pos="426"/>
        </w:tabs>
        <w:ind w:left="0" w:firstLine="0"/>
        <w:jc w:val="both"/>
        <w:rPr>
          <w:sz w:val="22"/>
          <w:szCs w:val="22"/>
        </w:rPr>
      </w:pPr>
      <w:r w:rsidRPr="00ED0139">
        <w:rPr>
          <w:sz w:val="22"/>
          <w:szCs w:val="22"/>
        </w:rPr>
        <w:t>e</w:t>
      </w:r>
      <w:r w:rsidR="00865B6E" w:rsidRPr="00ED0139">
        <w:rPr>
          <w:sz w:val="22"/>
          <w:szCs w:val="22"/>
        </w:rPr>
        <w:t xml:space="preserve">) Náklady </w:t>
      </w:r>
      <w:r w:rsidR="00507CBA" w:rsidRPr="00ED0139">
        <w:rPr>
          <w:sz w:val="22"/>
          <w:szCs w:val="22"/>
        </w:rPr>
        <w:t xml:space="preserve">a príjmy </w:t>
      </w:r>
      <w:r w:rsidR="00865B6E" w:rsidRPr="00ED0139">
        <w:rPr>
          <w:sz w:val="22"/>
          <w:szCs w:val="22"/>
        </w:rPr>
        <w:t>budúcich období</w:t>
      </w:r>
    </w:p>
    <w:p w:rsidR="00C645F2" w:rsidRDefault="00C645F2">
      <w:pPr>
        <w:pStyle w:val="BodyText"/>
        <w:rPr>
          <w:b w:val="0"/>
          <w:sz w:val="22"/>
          <w:szCs w:val="22"/>
        </w:rPr>
      </w:pPr>
    </w:p>
    <w:p w:rsidR="00865B6E" w:rsidRPr="00ED0139" w:rsidRDefault="00865B6E">
      <w:pPr>
        <w:pStyle w:val="BodyText"/>
        <w:rPr>
          <w:b w:val="0"/>
          <w:sz w:val="22"/>
          <w:szCs w:val="22"/>
        </w:rPr>
      </w:pPr>
      <w:r w:rsidRPr="00ED0139">
        <w:rPr>
          <w:b w:val="0"/>
          <w:sz w:val="22"/>
          <w:szCs w:val="22"/>
        </w:rPr>
        <w:t xml:space="preserve">Náklady </w:t>
      </w:r>
      <w:r w:rsidR="00507CBA" w:rsidRPr="00ED0139">
        <w:rPr>
          <w:b w:val="0"/>
          <w:sz w:val="22"/>
          <w:szCs w:val="22"/>
        </w:rPr>
        <w:t xml:space="preserve">a príjmy </w:t>
      </w:r>
      <w:r w:rsidRPr="00ED0139">
        <w:rPr>
          <w:b w:val="0"/>
          <w:sz w:val="22"/>
          <w:szCs w:val="22"/>
        </w:rPr>
        <w:t>budúcich období sa vykazujú vo výške, ktorá je potrebná na dodržanie zásady vecnej a časovej súvislosti s účtovným obdobím.</w:t>
      </w:r>
      <w:r w:rsidR="00507CBA" w:rsidRPr="00ED0139">
        <w:rPr>
          <w:b w:val="0"/>
          <w:sz w:val="22"/>
          <w:szCs w:val="22"/>
        </w:rPr>
        <w:t xml:space="preserve"> </w:t>
      </w:r>
    </w:p>
    <w:p w:rsidR="00865B6E" w:rsidRPr="00ED0139" w:rsidRDefault="00865B6E">
      <w:pPr>
        <w:pStyle w:val="BodyText"/>
        <w:rPr>
          <w:b w:val="0"/>
          <w:sz w:val="22"/>
          <w:szCs w:val="22"/>
        </w:rPr>
      </w:pPr>
    </w:p>
    <w:p w:rsidR="00865B6E" w:rsidRPr="00ED0139" w:rsidRDefault="00507CBA">
      <w:pPr>
        <w:pStyle w:val="Pismenka"/>
        <w:tabs>
          <w:tab w:val="left" w:pos="360"/>
          <w:tab w:val="left" w:pos="426"/>
        </w:tabs>
        <w:ind w:left="0" w:firstLine="0"/>
        <w:jc w:val="both"/>
        <w:rPr>
          <w:sz w:val="22"/>
          <w:szCs w:val="22"/>
        </w:rPr>
      </w:pPr>
      <w:r w:rsidRPr="00ED0139">
        <w:rPr>
          <w:sz w:val="22"/>
          <w:szCs w:val="22"/>
        </w:rPr>
        <w:t>f</w:t>
      </w:r>
      <w:r w:rsidR="00865B6E" w:rsidRPr="00ED0139">
        <w:rPr>
          <w:sz w:val="22"/>
          <w:szCs w:val="22"/>
        </w:rPr>
        <w:t>) Záväzky</w:t>
      </w:r>
    </w:p>
    <w:p w:rsidR="00C645F2" w:rsidRDefault="00C645F2">
      <w:pPr>
        <w:pStyle w:val="BodyText"/>
        <w:rPr>
          <w:b w:val="0"/>
          <w:sz w:val="22"/>
          <w:szCs w:val="22"/>
        </w:rPr>
      </w:pPr>
    </w:p>
    <w:p w:rsidR="00865B6E" w:rsidRPr="00ED0139" w:rsidRDefault="00865B6E">
      <w:pPr>
        <w:pStyle w:val="BodyText"/>
        <w:rPr>
          <w:b w:val="0"/>
          <w:sz w:val="22"/>
          <w:szCs w:val="22"/>
        </w:rPr>
      </w:pPr>
      <w:r w:rsidRPr="00ED0139">
        <w:rPr>
          <w:b w:val="0"/>
          <w:sz w:val="22"/>
          <w:szCs w:val="22"/>
        </w:rPr>
        <w:t xml:space="preserve">Záväzky sa oceňujú pri ich vzniku </w:t>
      </w:r>
      <w:r w:rsidR="004A5DB7" w:rsidRPr="00ED0139">
        <w:rPr>
          <w:b w:val="0"/>
          <w:sz w:val="22"/>
          <w:szCs w:val="22"/>
        </w:rPr>
        <w:t xml:space="preserve">menovitou </w:t>
      </w:r>
      <w:r w:rsidRPr="00ED0139">
        <w:rPr>
          <w:b w:val="0"/>
          <w:sz w:val="22"/>
          <w:szCs w:val="22"/>
        </w:rPr>
        <w:t>hodnotou.</w:t>
      </w:r>
    </w:p>
    <w:p w:rsidR="00865B6E" w:rsidRDefault="00865B6E" w:rsidP="00ED0139">
      <w:pPr>
        <w:pStyle w:val="Pismenka"/>
        <w:ind w:left="0" w:firstLine="0"/>
        <w:jc w:val="both"/>
        <w:rPr>
          <w:b w:val="0"/>
          <w:sz w:val="22"/>
          <w:szCs w:val="22"/>
        </w:rPr>
      </w:pPr>
    </w:p>
    <w:p w:rsidR="00441FF8" w:rsidRPr="00ED0139" w:rsidRDefault="00441FF8" w:rsidP="00ED0139">
      <w:pPr>
        <w:pStyle w:val="Pismenka"/>
        <w:ind w:left="0" w:firstLine="0"/>
        <w:jc w:val="both"/>
        <w:rPr>
          <w:b w:val="0"/>
          <w:sz w:val="22"/>
          <w:szCs w:val="22"/>
        </w:rPr>
      </w:pPr>
    </w:p>
    <w:p w:rsidR="00865B6E" w:rsidRPr="00ED0139" w:rsidRDefault="00507CBA" w:rsidP="00ED0139">
      <w:pPr>
        <w:pStyle w:val="Pismenka"/>
        <w:ind w:left="0" w:firstLine="0"/>
        <w:jc w:val="both"/>
        <w:rPr>
          <w:sz w:val="22"/>
          <w:szCs w:val="22"/>
        </w:rPr>
      </w:pPr>
      <w:r w:rsidRPr="00ED0139">
        <w:rPr>
          <w:sz w:val="22"/>
          <w:szCs w:val="22"/>
        </w:rPr>
        <w:t>g</w:t>
      </w:r>
      <w:r w:rsidR="00865B6E" w:rsidRPr="00ED0139">
        <w:rPr>
          <w:sz w:val="22"/>
          <w:szCs w:val="22"/>
        </w:rPr>
        <w:t>) Odložené dane</w:t>
      </w:r>
    </w:p>
    <w:p w:rsidR="00C645F2" w:rsidRDefault="00C645F2">
      <w:pPr>
        <w:pStyle w:val="BodyText"/>
        <w:rPr>
          <w:b w:val="0"/>
          <w:sz w:val="22"/>
          <w:szCs w:val="22"/>
        </w:rPr>
      </w:pPr>
    </w:p>
    <w:p w:rsidR="00433DA6" w:rsidRPr="00433DA6" w:rsidRDefault="00433DA6" w:rsidP="00433DA6">
      <w:pPr>
        <w:pStyle w:val="BodyText"/>
        <w:rPr>
          <w:b w:val="0"/>
          <w:sz w:val="22"/>
          <w:szCs w:val="22"/>
        </w:rPr>
      </w:pPr>
      <w:r w:rsidRPr="00433DA6">
        <w:rPr>
          <w:b w:val="0"/>
          <w:sz w:val="22"/>
          <w:szCs w:val="22"/>
        </w:rPr>
        <w:t xml:space="preserve">Odložené dane (odložená daňová pohľadávka a odložený daňový záväzok) sa vzťahujú na: </w:t>
      </w:r>
    </w:p>
    <w:p w:rsidR="00433DA6" w:rsidRPr="00433DA6" w:rsidRDefault="00433DA6" w:rsidP="00433DA6">
      <w:pPr>
        <w:pStyle w:val="BodyText"/>
        <w:numPr>
          <w:ilvl w:val="0"/>
          <w:numId w:val="36"/>
        </w:numPr>
        <w:rPr>
          <w:b w:val="0"/>
          <w:sz w:val="22"/>
          <w:szCs w:val="22"/>
        </w:rPr>
      </w:pPr>
      <w:r w:rsidRPr="00433DA6">
        <w:rPr>
          <w:b w:val="0"/>
          <w:sz w:val="22"/>
          <w:szCs w:val="22"/>
        </w:rPr>
        <w:t>dočasné rozdiely medzi účtovnou hodnotou majetku a účtovnou hodnotou záväzkov vykázanou v súvahe a ich daňovou základňou,</w:t>
      </w:r>
    </w:p>
    <w:p w:rsidR="00433DA6" w:rsidRPr="00433DA6" w:rsidRDefault="00433DA6" w:rsidP="00433DA6">
      <w:pPr>
        <w:pStyle w:val="BodyText"/>
        <w:numPr>
          <w:ilvl w:val="0"/>
          <w:numId w:val="36"/>
        </w:numPr>
        <w:rPr>
          <w:b w:val="0"/>
          <w:sz w:val="22"/>
          <w:szCs w:val="22"/>
        </w:rPr>
      </w:pPr>
      <w:r w:rsidRPr="00433DA6">
        <w:rPr>
          <w:b w:val="0"/>
          <w:sz w:val="22"/>
          <w:szCs w:val="22"/>
        </w:rPr>
        <w:t>možnosť umorovať daňovú stratu v budúcnosti, ktorou sa rozumie možnosť odpočítať daňovú stratu od základu dane v budúcnosti,</w:t>
      </w:r>
    </w:p>
    <w:p w:rsidR="00433DA6" w:rsidRPr="00433DA6" w:rsidRDefault="00433DA6" w:rsidP="00433DA6">
      <w:pPr>
        <w:pStyle w:val="BodyText"/>
        <w:numPr>
          <w:ilvl w:val="0"/>
          <w:numId w:val="36"/>
        </w:numPr>
        <w:rPr>
          <w:b w:val="0"/>
          <w:sz w:val="22"/>
          <w:szCs w:val="22"/>
        </w:rPr>
      </w:pPr>
      <w:r w:rsidRPr="00433DA6">
        <w:rPr>
          <w:b w:val="0"/>
          <w:sz w:val="22"/>
          <w:szCs w:val="22"/>
        </w:rPr>
        <w:t>možnosť previesť nevyužité daňové odpočty a iné daňové nároky do budúcich období.</w:t>
      </w:r>
    </w:p>
    <w:p w:rsidR="00433DA6" w:rsidRPr="00433DA6" w:rsidRDefault="00433DA6" w:rsidP="00433DA6">
      <w:pPr>
        <w:pStyle w:val="BodyText"/>
        <w:rPr>
          <w:b w:val="0"/>
          <w:sz w:val="22"/>
          <w:szCs w:val="22"/>
        </w:rPr>
      </w:pPr>
    </w:p>
    <w:p w:rsidR="00433DA6" w:rsidRPr="00433DA6" w:rsidRDefault="00433DA6" w:rsidP="00433DA6">
      <w:pPr>
        <w:pStyle w:val="BodyText"/>
        <w:rPr>
          <w:b w:val="0"/>
          <w:sz w:val="22"/>
          <w:szCs w:val="22"/>
        </w:rPr>
      </w:pPr>
      <w:r w:rsidRPr="00433DA6">
        <w:rPr>
          <w:b w:val="0"/>
          <w:sz w:val="22"/>
          <w:szCs w:val="22"/>
        </w:rPr>
        <w:t>O odloženej daňovej pohľadávke z odpočítateľných dočasných rozdielov, z nevyužitých daňových strát a nevyužitých daňových odpočtov a iných daňových nárokov sa účtuje len vtedy, ak je pravdepodobné, že budúci základ dane, voči ktorému ich bude možné využiť,  je dosiahnuteľný. Odložená daňová pohľadávka sa preveruje ku každému dňu, ku ktorému sa zostavuje účtovná závierka a znižuje sa vo výške, v akej je nepravdepodobné, že základ dane z príjmov bude dosiahnutý. Pri výpočte odloženej dane sa použije sadzba dane z príjmov, o ktorej sa predpokladá, že bude platiť v čase vyrovnania odloženej dane.</w:t>
      </w:r>
    </w:p>
    <w:p w:rsidR="00433DA6" w:rsidRPr="00433DA6" w:rsidRDefault="00433DA6" w:rsidP="00433DA6">
      <w:pPr>
        <w:pStyle w:val="BodyText"/>
        <w:rPr>
          <w:b w:val="0"/>
          <w:sz w:val="22"/>
          <w:szCs w:val="22"/>
        </w:rPr>
      </w:pPr>
    </w:p>
    <w:p w:rsidR="00507CBA" w:rsidRPr="00ED0139" w:rsidRDefault="00433DA6" w:rsidP="00433DA6">
      <w:pPr>
        <w:pStyle w:val="BodyText"/>
        <w:rPr>
          <w:b w:val="0"/>
          <w:sz w:val="22"/>
          <w:szCs w:val="22"/>
        </w:rPr>
      </w:pPr>
      <w:r>
        <w:rPr>
          <w:b w:val="0"/>
          <w:sz w:val="22"/>
          <w:szCs w:val="22"/>
        </w:rPr>
        <w:t>Z vyššie uvedeného dôvodu odložená daňová pohľadávka nebola účtovaná.</w:t>
      </w:r>
    </w:p>
    <w:p w:rsidR="00766F29" w:rsidRDefault="00766F29" w:rsidP="00ED0139">
      <w:pPr>
        <w:pStyle w:val="BodyText"/>
        <w:rPr>
          <w:sz w:val="22"/>
          <w:szCs w:val="22"/>
        </w:rPr>
      </w:pPr>
    </w:p>
    <w:p w:rsidR="00865B6E" w:rsidRPr="00ED0139" w:rsidRDefault="00507CBA" w:rsidP="00ED0139">
      <w:pPr>
        <w:pStyle w:val="BodyText"/>
        <w:rPr>
          <w:sz w:val="22"/>
          <w:szCs w:val="22"/>
        </w:rPr>
      </w:pPr>
      <w:r w:rsidRPr="00ED0139">
        <w:rPr>
          <w:sz w:val="22"/>
          <w:szCs w:val="22"/>
        </w:rPr>
        <w:t>h</w:t>
      </w:r>
      <w:r w:rsidR="00865B6E" w:rsidRPr="00ED0139">
        <w:rPr>
          <w:sz w:val="22"/>
          <w:szCs w:val="22"/>
        </w:rPr>
        <w:t>) Rezervy</w:t>
      </w:r>
    </w:p>
    <w:p w:rsidR="00C645F2" w:rsidRDefault="00C645F2">
      <w:pPr>
        <w:pStyle w:val="BodyText"/>
        <w:rPr>
          <w:b w:val="0"/>
          <w:sz w:val="22"/>
          <w:szCs w:val="22"/>
        </w:rPr>
      </w:pPr>
    </w:p>
    <w:p w:rsidR="00865B6E" w:rsidRDefault="00433DA6">
      <w:pPr>
        <w:pStyle w:val="BodyText"/>
        <w:rPr>
          <w:b w:val="0"/>
          <w:sz w:val="22"/>
          <w:szCs w:val="22"/>
        </w:rPr>
      </w:pPr>
      <w:r w:rsidRPr="00433DA6">
        <w:rPr>
          <w:b w:val="0"/>
          <w:sz w:val="22"/>
          <w:szCs w:val="22"/>
        </w:rPr>
        <w:t>Rezerva je záväzok predstavujúci existujúcu povinnosť Spoločnosti, ktorá vznikla z minulých udalostí a je pravdepodobné, že v budúcnosti zníži jej ekonomické úžitky. Rezervy sú záväzky s neurčitým časovým vymedzením alebo výškou a oceňujú sa odhadom v sume potrebnej na splnenie existujúcej povinnosti ku dňu, ku ktorému sa zostavuje účtovná závierka.</w:t>
      </w:r>
    </w:p>
    <w:p w:rsidR="00433DA6" w:rsidRPr="00433DA6" w:rsidRDefault="00433DA6">
      <w:pPr>
        <w:pStyle w:val="BodyText"/>
        <w:rPr>
          <w:b w:val="0"/>
          <w:sz w:val="22"/>
          <w:szCs w:val="22"/>
        </w:rPr>
      </w:pPr>
    </w:p>
    <w:p w:rsidR="00433DA6" w:rsidRPr="00ED0139" w:rsidRDefault="00433DA6">
      <w:pPr>
        <w:pStyle w:val="BodyText"/>
        <w:rPr>
          <w:b w:val="0"/>
          <w:sz w:val="22"/>
          <w:szCs w:val="22"/>
        </w:rPr>
      </w:pPr>
      <w:r w:rsidRPr="00433DA6">
        <w:rPr>
          <w:b w:val="0"/>
          <w:sz w:val="22"/>
          <w:szCs w:val="22"/>
        </w:rPr>
        <w:lastRenderedPageBreak/>
        <w:t>Tvorba rezervy sa účtuje na vecne príslušný nákladový alebo majetkový účet, ku ktorému záväzok prislúcha. Použitie rezervy sa účtuje na ťarchu vecne príslušného účtu rezerv so súvzťažným zápisom v prospech vecne príslušného účtu záväzkov. Rozpustenie nepotrebnej rezervy alebo jej časti sa účtuje opačným účtovným zápisom ako sa účtovala tvorba rezervy.</w:t>
      </w:r>
    </w:p>
    <w:p w:rsidR="00865B6E" w:rsidRPr="00ED0139" w:rsidRDefault="00865B6E">
      <w:pPr>
        <w:pStyle w:val="Pismenka"/>
        <w:tabs>
          <w:tab w:val="left" w:pos="360"/>
          <w:tab w:val="left" w:pos="426"/>
        </w:tabs>
        <w:ind w:left="0" w:firstLine="0"/>
        <w:jc w:val="both"/>
        <w:rPr>
          <w:b w:val="0"/>
          <w:color w:val="FF0000"/>
          <w:sz w:val="22"/>
          <w:szCs w:val="22"/>
        </w:rPr>
      </w:pPr>
    </w:p>
    <w:p w:rsidR="00865B6E" w:rsidRPr="00ED0139" w:rsidRDefault="00507CBA">
      <w:pPr>
        <w:pStyle w:val="Pismenka"/>
        <w:tabs>
          <w:tab w:val="left" w:pos="360"/>
          <w:tab w:val="left" w:pos="426"/>
        </w:tabs>
        <w:ind w:left="0" w:firstLine="0"/>
        <w:jc w:val="both"/>
        <w:rPr>
          <w:sz w:val="22"/>
          <w:szCs w:val="22"/>
        </w:rPr>
      </w:pPr>
      <w:r w:rsidRPr="00ED0139">
        <w:rPr>
          <w:sz w:val="22"/>
          <w:szCs w:val="22"/>
        </w:rPr>
        <w:t>i</w:t>
      </w:r>
      <w:r w:rsidR="00865B6E" w:rsidRPr="00ED0139">
        <w:rPr>
          <w:sz w:val="22"/>
          <w:szCs w:val="22"/>
        </w:rPr>
        <w:t>) Cudzia mena</w:t>
      </w:r>
    </w:p>
    <w:p w:rsidR="001970DB" w:rsidRPr="00ED0139" w:rsidRDefault="001970DB">
      <w:pPr>
        <w:pStyle w:val="Pismenka"/>
        <w:tabs>
          <w:tab w:val="left" w:pos="360"/>
          <w:tab w:val="left" w:pos="426"/>
        </w:tabs>
        <w:ind w:left="0" w:firstLine="0"/>
        <w:jc w:val="both"/>
        <w:rPr>
          <w:sz w:val="22"/>
          <w:szCs w:val="22"/>
        </w:rPr>
      </w:pPr>
    </w:p>
    <w:p w:rsidR="00CC0243" w:rsidRPr="00ED0139" w:rsidRDefault="00CC0243">
      <w:pPr>
        <w:pStyle w:val="BodyText"/>
        <w:rPr>
          <w:b w:val="0"/>
          <w:sz w:val="22"/>
          <w:szCs w:val="22"/>
        </w:rPr>
      </w:pPr>
      <w:r w:rsidRPr="00ED0139">
        <w:rPr>
          <w:b w:val="0"/>
          <w:sz w:val="22"/>
          <w:szCs w:val="22"/>
        </w:rPr>
        <w:t xml:space="preserve">Majetok a záväzky vyjadrené v cudzej mene sa ku dňu uskutočnenia účtovného prípadu prepočítavajú na menu euro referenčným výmenným kurzom určeným a vyhláseným Európskou centrálnou bankou alebo Národnou bankou Slovenska v deň predchádzajúci dňu uskutočnenia účtovného prípadu. </w:t>
      </w:r>
    </w:p>
    <w:p w:rsidR="00CC0243" w:rsidRPr="00ED0139" w:rsidRDefault="00CC0243">
      <w:pPr>
        <w:pStyle w:val="BodyText"/>
        <w:rPr>
          <w:b w:val="0"/>
          <w:sz w:val="22"/>
          <w:szCs w:val="22"/>
        </w:rPr>
      </w:pPr>
      <w:r w:rsidRPr="00ED0139">
        <w:rPr>
          <w:b w:val="0"/>
          <w:sz w:val="22"/>
          <w:szCs w:val="22"/>
        </w:rPr>
        <w:t xml:space="preserve">Majetok a záväzky vyjadrené v cudzej mene (okrem prijatých a poskytnutých preddavkov) sa ku dňu, ku ktorému sa zostavuje účtovná závierka, prepočítavajú na menu euro referenčným výmenným kurzom určeným a vyhláseným Európskou centrálnou bankou alebo Národnou bankou Slovenska v deň, ku ktorému sa zostavuje účtovná závierka, a účtujú sa s vplyvom na výsledok hospodárenia. </w:t>
      </w:r>
    </w:p>
    <w:p w:rsidR="001970DB" w:rsidRPr="00ED0139" w:rsidRDefault="001970DB">
      <w:pPr>
        <w:pStyle w:val="Pismenka"/>
        <w:widowControl/>
        <w:ind w:firstLine="0"/>
        <w:jc w:val="both"/>
        <w:rPr>
          <w:b w:val="0"/>
          <w:bCs/>
          <w:noProof w:val="0"/>
          <w:sz w:val="22"/>
          <w:szCs w:val="22"/>
          <w:lang w:eastAsia="cs-CZ"/>
        </w:rPr>
      </w:pPr>
    </w:p>
    <w:p w:rsidR="00CC0243" w:rsidRPr="00ED0139" w:rsidRDefault="00CC0243">
      <w:pPr>
        <w:pStyle w:val="Pismenka"/>
        <w:widowControl/>
        <w:numPr>
          <w:ilvl w:val="0"/>
          <w:numId w:val="14"/>
        </w:numPr>
        <w:ind w:left="284" w:hanging="284"/>
        <w:jc w:val="both"/>
        <w:rPr>
          <w:sz w:val="22"/>
          <w:szCs w:val="22"/>
        </w:rPr>
      </w:pPr>
      <w:r w:rsidRPr="00ED0139">
        <w:rPr>
          <w:sz w:val="22"/>
          <w:szCs w:val="22"/>
        </w:rPr>
        <w:t>Prenájom (lízing)</w:t>
      </w:r>
    </w:p>
    <w:p w:rsidR="001970DB" w:rsidRPr="00ED0139" w:rsidRDefault="001970DB">
      <w:pPr>
        <w:pStyle w:val="Pismenka"/>
        <w:widowControl/>
        <w:ind w:left="0" w:firstLine="0"/>
        <w:jc w:val="both"/>
        <w:rPr>
          <w:sz w:val="22"/>
          <w:szCs w:val="22"/>
        </w:rPr>
      </w:pPr>
    </w:p>
    <w:p w:rsidR="00CC0243" w:rsidRPr="00ED0139" w:rsidRDefault="00433DA6">
      <w:pPr>
        <w:pStyle w:val="BodyText"/>
        <w:rPr>
          <w:b w:val="0"/>
          <w:sz w:val="22"/>
          <w:szCs w:val="22"/>
        </w:rPr>
      </w:pPr>
      <w:r w:rsidRPr="00433DA6">
        <w:rPr>
          <w:b w:val="0"/>
          <w:sz w:val="22"/>
          <w:szCs w:val="22"/>
        </w:rPr>
        <w:t>Majetok prenajatý na základe operatívneho prenájmu vykazuje ako svoj majetok jeho vlastník, nie nájomca. Prenájom majetku formou operatívneho leasingu sa účtuje do nákladov priebežne počas doby trvania leasingovej zmluvy.</w:t>
      </w:r>
      <w:r w:rsidR="00CC0243" w:rsidRPr="00ED0139">
        <w:rPr>
          <w:b w:val="0"/>
          <w:sz w:val="22"/>
          <w:szCs w:val="22"/>
        </w:rPr>
        <w:t>.</w:t>
      </w:r>
    </w:p>
    <w:p w:rsidR="00CC0243" w:rsidRPr="00ED0139" w:rsidRDefault="00CC0243">
      <w:pPr>
        <w:pStyle w:val="BodyText"/>
        <w:rPr>
          <w:b w:val="0"/>
          <w:sz w:val="22"/>
          <w:szCs w:val="22"/>
        </w:rPr>
      </w:pPr>
    </w:p>
    <w:p w:rsidR="00CC0243" w:rsidRPr="00ED0139" w:rsidRDefault="00CC0243">
      <w:pPr>
        <w:pStyle w:val="BodyText"/>
        <w:rPr>
          <w:b w:val="0"/>
          <w:sz w:val="22"/>
          <w:szCs w:val="22"/>
        </w:rPr>
      </w:pPr>
      <w:r w:rsidRPr="00ED0139">
        <w:rPr>
          <w:b w:val="0"/>
          <w:sz w:val="22"/>
          <w:szCs w:val="22"/>
        </w:rPr>
        <w:t xml:space="preserve">Finančný prenájom je obstaranie dlhodobého hmotného majetku na základe nájomnej zmluvy s dojednaným právom kúpy prenajatej veci za dohodnuté platby počas dohodnutej doby nájmu. Majetok prenajatý  formou finančného prenájmu vykazuje ako svoj majetok a odpisuje ho jeho nájomca, nie vlastník. </w:t>
      </w:r>
    </w:p>
    <w:p w:rsidR="00CC0243" w:rsidRPr="00ED0139" w:rsidRDefault="00CC0243">
      <w:pPr>
        <w:pStyle w:val="BodyText"/>
        <w:rPr>
          <w:b w:val="0"/>
          <w:sz w:val="22"/>
          <w:szCs w:val="22"/>
        </w:rPr>
      </w:pPr>
    </w:p>
    <w:p w:rsidR="00CC0243" w:rsidRPr="00ED0139" w:rsidRDefault="00CC0243">
      <w:pPr>
        <w:pStyle w:val="BodyText"/>
        <w:rPr>
          <w:b w:val="0"/>
          <w:sz w:val="22"/>
          <w:szCs w:val="22"/>
        </w:rPr>
      </w:pPr>
      <w:r w:rsidRPr="00ED0139">
        <w:rPr>
          <w:b w:val="0"/>
          <w:sz w:val="22"/>
          <w:szCs w:val="22"/>
        </w:rPr>
        <w:t>Prijatie majetku nájomcom sa v účtovníctve nájomcu účtuje v deň prijatia majetku na ťarchu príslušného účtu majetku so súvzťažným zápisom v prospech účtu 474 – Záväzky z nájmu vo výške dohodnutých platieb znížených o nerealizované finančné náklady.</w:t>
      </w:r>
    </w:p>
    <w:p w:rsidR="00CC0243" w:rsidRPr="00ED0139" w:rsidRDefault="00CC0243">
      <w:pPr>
        <w:pStyle w:val="BodyText"/>
        <w:rPr>
          <w:b w:val="0"/>
          <w:sz w:val="22"/>
          <w:szCs w:val="22"/>
        </w:rPr>
      </w:pPr>
    </w:p>
    <w:p w:rsidR="00CC0243" w:rsidRPr="00ED0139" w:rsidRDefault="00CC0243">
      <w:pPr>
        <w:pStyle w:val="BodyText"/>
        <w:rPr>
          <w:b w:val="0"/>
          <w:sz w:val="22"/>
          <w:szCs w:val="22"/>
        </w:rPr>
      </w:pPr>
      <w:r w:rsidRPr="00ED0139">
        <w:rPr>
          <w:b w:val="0"/>
          <w:sz w:val="22"/>
          <w:szCs w:val="22"/>
        </w:rPr>
        <w:t>Súčasťou dohodnutých platieb je aj kúpna cena, za ktorú na konci dohodnutej doby finančného prenájmu prechádza vlastnícke právo k prenajatému majetku z prenajímateľa na nájomcu. Dohodnutá doba nájmu je najmenej 60 % doby odpisovania podľa daňových predpisov, minimálne však 3 roky. Platba nájomného je alokovaná medzi splátku istiny a finančné náklady, vypočítané metódou efektívnej úrokovej miery. Finančné náklady sa účtujú na ťarchu účtu 562 – Úroky.</w:t>
      </w:r>
    </w:p>
    <w:p w:rsidR="00CC0243" w:rsidRPr="00ED0139" w:rsidRDefault="00CC0243">
      <w:pPr>
        <w:pStyle w:val="Pismenka"/>
        <w:tabs>
          <w:tab w:val="left" w:pos="360"/>
          <w:tab w:val="left" w:pos="426"/>
        </w:tabs>
        <w:ind w:left="0" w:firstLine="0"/>
        <w:jc w:val="both"/>
        <w:rPr>
          <w:sz w:val="22"/>
          <w:szCs w:val="22"/>
        </w:rPr>
      </w:pPr>
    </w:p>
    <w:p w:rsidR="00865B6E" w:rsidRPr="00ED0139" w:rsidRDefault="00865B6E" w:rsidP="00ED0139">
      <w:pPr>
        <w:pStyle w:val="Pismenka"/>
        <w:numPr>
          <w:ilvl w:val="0"/>
          <w:numId w:val="14"/>
        </w:numPr>
        <w:tabs>
          <w:tab w:val="left" w:pos="360"/>
          <w:tab w:val="left" w:pos="426"/>
        </w:tabs>
        <w:ind w:hanging="786"/>
        <w:jc w:val="both"/>
        <w:rPr>
          <w:sz w:val="22"/>
          <w:szCs w:val="22"/>
        </w:rPr>
      </w:pPr>
      <w:r w:rsidRPr="00ED0139">
        <w:rPr>
          <w:sz w:val="22"/>
          <w:szCs w:val="22"/>
        </w:rPr>
        <w:t>Výnosy</w:t>
      </w:r>
    </w:p>
    <w:p w:rsidR="001970DB" w:rsidRPr="00ED0139" w:rsidRDefault="001970DB">
      <w:pPr>
        <w:pStyle w:val="Pismenka"/>
        <w:tabs>
          <w:tab w:val="left" w:pos="360"/>
          <w:tab w:val="left" w:pos="426"/>
        </w:tabs>
        <w:ind w:firstLine="0"/>
        <w:jc w:val="both"/>
        <w:rPr>
          <w:sz w:val="22"/>
          <w:szCs w:val="22"/>
        </w:rPr>
      </w:pPr>
    </w:p>
    <w:p w:rsidR="00CC0243" w:rsidRPr="00ED0139" w:rsidRDefault="00865B6E">
      <w:pPr>
        <w:pStyle w:val="BodyText"/>
        <w:rPr>
          <w:b w:val="0"/>
          <w:sz w:val="22"/>
          <w:szCs w:val="22"/>
        </w:rPr>
      </w:pPr>
      <w:r w:rsidRPr="00ED0139">
        <w:rPr>
          <w:b w:val="0"/>
          <w:sz w:val="22"/>
          <w:szCs w:val="22"/>
        </w:rPr>
        <w:t xml:space="preserve">Počas roku </w:t>
      </w:r>
      <w:r w:rsidR="00F35F44" w:rsidRPr="00ED0139">
        <w:rPr>
          <w:b w:val="0"/>
          <w:sz w:val="22"/>
          <w:szCs w:val="22"/>
        </w:rPr>
        <w:t>201</w:t>
      </w:r>
      <w:r w:rsidR="00E8312E" w:rsidRPr="00ED0139">
        <w:rPr>
          <w:b w:val="0"/>
          <w:sz w:val="22"/>
          <w:szCs w:val="22"/>
        </w:rPr>
        <w:t>6</w:t>
      </w:r>
      <w:r w:rsidRPr="00ED0139">
        <w:rPr>
          <w:b w:val="0"/>
          <w:sz w:val="22"/>
          <w:szCs w:val="22"/>
        </w:rPr>
        <w:t xml:space="preserve"> spoločnosť poskytovala služby v oblasti predmetu činnosti.</w:t>
      </w:r>
      <w:r w:rsidR="00CC0243" w:rsidRPr="00ED0139">
        <w:rPr>
          <w:b w:val="0"/>
          <w:sz w:val="22"/>
          <w:szCs w:val="22"/>
        </w:rPr>
        <w:t xml:space="preserve"> Tržby za vlastné výkony a tovar neobsahujú daň z pridanej hodnoty. </w:t>
      </w:r>
    </w:p>
    <w:p w:rsidR="00091E54" w:rsidRPr="00ED0139" w:rsidRDefault="00091E54">
      <w:pPr>
        <w:pStyle w:val="BodyText"/>
        <w:rPr>
          <w:b w:val="0"/>
          <w:sz w:val="22"/>
          <w:szCs w:val="22"/>
        </w:rPr>
      </w:pPr>
    </w:p>
    <w:p w:rsidR="00091E54" w:rsidRPr="00ED0139" w:rsidRDefault="00091E54" w:rsidP="00C9773A">
      <w:pPr>
        <w:pStyle w:val="Pismenka"/>
        <w:numPr>
          <w:ilvl w:val="0"/>
          <w:numId w:val="14"/>
        </w:numPr>
        <w:tabs>
          <w:tab w:val="left" w:pos="360"/>
          <w:tab w:val="left" w:pos="426"/>
        </w:tabs>
        <w:spacing w:after="240"/>
        <w:ind w:hanging="786"/>
        <w:jc w:val="both"/>
        <w:rPr>
          <w:sz w:val="22"/>
          <w:szCs w:val="22"/>
        </w:rPr>
      </w:pPr>
      <w:r w:rsidRPr="00ED0139">
        <w:rPr>
          <w:sz w:val="22"/>
          <w:szCs w:val="22"/>
        </w:rPr>
        <w:t>Porovnateľné údaje</w:t>
      </w:r>
    </w:p>
    <w:p w:rsidR="00C645F2" w:rsidRPr="00ED0139" w:rsidRDefault="00C645F2" w:rsidP="00C645F2">
      <w:pPr>
        <w:pStyle w:val="BodyText"/>
        <w:rPr>
          <w:b w:val="0"/>
          <w:sz w:val="22"/>
          <w:szCs w:val="22"/>
        </w:rPr>
      </w:pPr>
      <w:r w:rsidRPr="00ED0139">
        <w:rPr>
          <w:b w:val="0"/>
          <w:sz w:val="22"/>
          <w:szCs w:val="22"/>
        </w:rPr>
        <w:t xml:space="preserve">Ak v dôsledku zmeny účtovných metód a účtovných zásad nie sú hodnoty za bezprostredne predchádzajúce účtovné obdobie v jednotlivých súčastiach účtovnej závierky porovnateľné, uvádza sa vysvetlenie o neporovnateľných hodnotách v poznámkach. </w:t>
      </w:r>
    </w:p>
    <w:p w:rsidR="00C645F2" w:rsidRPr="00ED0139" w:rsidRDefault="00C645F2">
      <w:pPr>
        <w:pStyle w:val="BodyText"/>
        <w:rPr>
          <w:b w:val="0"/>
          <w:sz w:val="22"/>
          <w:szCs w:val="22"/>
        </w:rPr>
      </w:pPr>
    </w:p>
    <w:p w:rsidR="00091E54" w:rsidRPr="00ED0139" w:rsidRDefault="00091E54" w:rsidP="00C9773A">
      <w:pPr>
        <w:pStyle w:val="Pismenka"/>
        <w:numPr>
          <w:ilvl w:val="0"/>
          <w:numId w:val="14"/>
        </w:numPr>
        <w:tabs>
          <w:tab w:val="left" w:pos="360"/>
          <w:tab w:val="left" w:pos="426"/>
        </w:tabs>
        <w:spacing w:after="240"/>
        <w:ind w:hanging="786"/>
        <w:jc w:val="both"/>
        <w:rPr>
          <w:sz w:val="22"/>
          <w:szCs w:val="22"/>
        </w:rPr>
      </w:pPr>
      <w:r w:rsidRPr="00ED0139">
        <w:rPr>
          <w:sz w:val="22"/>
          <w:szCs w:val="22"/>
        </w:rPr>
        <w:t>Oprava chýb minulých období</w:t>
      </w:r>
    </w:p>
    <w:p w:rsidR="00091E54" w:rsidRDefault="00091E54">
      <w:pPr>
        <w:pStyle w:val="BodyText"/>
        <w:rPr>
          <w:b w:val="0"/>
          <w:sz w:val="22"/>
          <w:szCs w:val="22"/>
        </w:rPr>
      </w:pPr>
      <w:r w:rsidRPr="00ED0139">
        <w:rPr>
          <w:b w:val="0"/>
          <w:sz w:val="22"/>
          <w:szCs w:val="22"/>
        </w:rPr>
        <w:t>V roku 201</w:t>
      </w:r>
      <w:r w:rsidR="00E8312E" w:rsidRPr="00ED0139">
        <w:rPr>
          <w:b w:val="0"/>
          <w:sz w:val="22"/>
          <w:szCs w:val="22"/>
        </w:rPr>
        <w:t>6</w:t>
      </w:r>
      <w:r w:rsidRPr="00ED0139">
        <w:rPr>
          <w:b w:val="0"/>
          <w:sz w:val="22"/>
          <w:szCs w:val="22"/>
        </w:rPr>
        <w:t xml:space="preserve"> Spoločnosť neúčtovala o oprave významných chýb minulých období.</w:t>
      </w:r>
    </w:p>
    <w:p w:rsidR="00875B16" w:rsidRDefault="00875B16">
      <w:pPr>
        <w:pStyle w:val="BodyText"/>
        <w:rPr>
          <w:b w:val="0"/>
          <w:sz w:val="22"/>
          <w:szCs w:val="22"/>
        </w:rPr>
      </w:pPr>
    </w:p>
    <w:p w:rsidR="00655C8A" w:rsidRPr="00ED0139" w:rsidRDefault="000008AB" w:rsidP="00ED0139">
      <w:pPr>
        <w:pStyle w:val="Title"/>
        <w:numPr>
          <w:ilvl w:val="0"/>
          <w:numId w:val="12"/>
        </w:numPr>
        <w:spacing w:before="0" w:beforeAutospacing="0" w:after="60"/>
        <w:ind w:left="284" w:hanging="284"/>
        <w:jc w:val="both"/>
        <w:rPr>
          <w:rFonts w:ascii="Times New Roman" w:hAnsi="Times New Roman"/>
        </w:rPr>
      </w:pPr>
      <w:r w:rsidRPr="00ED0139">
        <w:rPr>
          <w:rFonts w:ascii="Times New Roman" w:hAnsi="Times New Roman"/>
          <w:sz w:val="24"/>
          <w:szCs w:val="28"/>
        </w:rPr>
        <w:lastRenderedPageBreak/>
        <w:t>INFORMÁCIE O ÚDAJOCH NA STRANE PASÍV SÚVAHY</w:t>
      </w:r>
    </w:p>
    <w:p w:rsidR="001D68F2" w:rsidRPr="00ED0139" w:rsidRDefault="001D68F2" w:rsidP="00ED0139">
      <w:pPr>
        <w:jc w:val="both"/>
        <w:rPr>
          <w:rFonts w:ascii="Times New Roman" w:hAnsi="Times New Roman"/>
          <w:sz w:val="20"/>
          <w:szCs w:val="20"/>
        </w:rPr>
      </w:pPr>
    </w:p>
    <w:p w:rsidR="00670EC7" w:rsidRPr="00ED0139" w:rsidRDefault="00324C96" w:rsidP="00ED0139">
      <w:pPr>
        <w:pStyle w:val="Title"/>
        <w:numPr>
          <w:ilvl w:val="0"/>
          <w:numId w:val="18"/>
        </w:numPr>
        <w:spacing w:before="0" w:beforeAutospacing="0" w:after="60"/>
        <w:ind w:left="284" w:hanging="284"/>
        <w:jc w:val="both"/>
        <w:rPr>
          <w:rFonts w:ascii="Times New Roman" w:hAnsi="Times New Roman"/>
          <w:szCs w:val="22"/>
        </w:rPr>
      </w:pPr>
      <w:r w:rsidRPr="00ED0139">
        <w:rPr>
          <w:rFonts w:ascii="Times New Roman" w:hAnsi="Times New Roman"/>
          <w:szCs w:val="22"/>
        </w:rPr>
        <w:t>Informácie o</w:t>
      </w:r>
      <w:r w:rsidR="003A6BFE" w:rsidRPr="00ED0139">
        <w:rPr>
          <w:rFonts w:ascii="Times New Roman" w:hAnsi="Times New Roman"/>
          <w:szCs w:val="22"/>
        </w:rPr>
        <w:t> </w:t>
      </w:r>
      <w:r w:rsidRPr="00ED0139">
        <w:rPr>
          <w:rFonts w:ascii="Times New Roman" w:hAnsi="Times New Roman"/>
          <w:szCs w:val="22"/>
        </w:rPr>
        <w:t>záväzkoch</w:t>
      </w:r>
    </w:p>
    <w:p w:rsidR="003A6BFE" w:rsidRDefault="003A6BFE" w:rsidP="00ED0139">
      <w:pPr>
        <w:jc w:val="both"/>
        <w:rPr>
          <w:rFonts w:ascii="Times New Roman" w:hAnsi="Times New Roman"/>
        </w:rPr>
      </w:pPr>
    </w:p>
    <w:p w:rsidR="00EC7E07" w:rsidRDefault="00EC7E07" w:rsidP="00ED0139">
      <w:pPr>
        <w:pStyle w:val="BodyText"/>
        <w:rPr>
          <w:szCs w:val="22"/>
        </w:rPr>
      </w:pPr>
      <w:r w:rsidRPr="00ED0139">
        <w:rPr>
          <w:b w:val="0"/>
          <w:sz w:val="22"/>
          <w:szCs w:val="22"/>
        </w:rPr>
        <w:t>Štruktúra záväzkov (okrem záväzkov zo sociálneho fondu a odloženého daňového záväzku) podľa zostatkovej doby splatnosti je uvedená v nasledujúcom prehľade:</w:t>
      </w:r>
    </w:p>
    <w:p w:rsidR="00874905" w:rsidRPr="00ED0139" w:rsidRDefault="00874905" w:rsidP="00ED0139">
      <w:pPr>
        <w:pStyle w:val="BodyText"/>
        <w:rPr>
          <w:szCs w:val="22"/>
        </w:rPr>
      </w:pPr>
    </w:p>
    <w:p w:rsidR="00874905" w:rsidRDefault="00874905" w:rsidP="00ED0139">
      <w:pPr>
        <w:jc w:val="both"/>
        <w:rPr>
          <w:rFonts w:ascii="Times New Roman" w:hAnsi="Times New Roman"/>
          <w:b/>
          <w:sz w:val="20"/>
          <w:szCs w:val="20"/>
        </w:rPr>
      </w:pPr>
    </w:p>
    <w:bookmarkStart w:id="2" w:name="_MON_1508918652"/>
    <w:bookmarkEnd w:id="2"/>
    <w:p w:rsidR="0050665D" w:rsidRPr="00ED0139" w:rsidRDefault="004318DA" w:rsidP="00ED0139">
      <w:pPr>
        <w:jc w:val="both"/>
        <w:rPr>
          <w:rFonts w:ascii="Times New Roman" w:hAnsi="Times New Roman"/>
          <w:b/>
          <w:sz w:val="20"/>
          <w:szCs w:val="20"/>
        </w:rPr>
      </w:pPr>
      <w:r>
        <w:rPr>
          <w:szCs w:val="18"/>
        </w:rPr>
        <w:object w:dxaOrig="8758" w:dyaOrig="2369">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435pt;height:117.75pt" o:ole="">
            <v:imagedata r:id="rId9" o:title=""/>
          </v:shape>
          <o:OLEObject Type="Embed" ProgID="Excel.Sheet.12" ShapeID="_x0000_i1025" DrawAspect="Content" ObjectID="_1552226312" r:id="rId10"/>
        </w:object>
      </w:r>
    </w:p>
    <w:p w:rsidR="0097094E" w:rsidRDefault="0097094E" w:rsidP="00ED0139">
      <w:pPr>
        <w:jc w:val="both"/>
        <w:rPr>
          <w:rFonts w:ascii="Times New Roman" w:hAnsi="Times New Roman"/>
        </w:rPr>
      </w:pPr>
    </w:p>
    <w:p w:rsidR="0097094E" w:rsidRPr="00ED0139" w:rsidRDefault="0097094E" w:rsidP="00ED0139">
      <w:pPr>
        <w:jc w:val="both"/>
        <w:rPr>
          <w:rFonts w:ascii="Times New Roman" w:hAnsi="Times New Roman"/>
        </w:rPr>
      </w:pPr>
    </w:p>
    <w:p w:rsidR="00E811FB" w:rsidRPr="00ED0139" w:rsidRDefault="00B01EFC" w:rsidP="00ED0139">
      <w:pPr>
        <w:pStyle w:val="Title"/>
        <w:keepNext w:val="0"/>
        <w:widowControl w:val="0"/>
        <w:numPr>
          <w:ilvl w:val="0"/>
          <w:numId w:val="18"/>
        </w:numPr>
        <w:spacing w:before="0" w:beforeAutospacing="0" w:after="60"/>
        <w:ind w:left="284" w:hanging="284"/>
        <w:jc w:val="both"/>
        <w:rPr>
          <w:rFonts w:ascii="Times New Roman" w:hAnsi="Times New Roman"/>
          <w:szCs w:val="22"/>
        </w:rPr>
      </w:pPr>
      <w:r w:rsidRPr="00ED0139">
        <w:rPr>
          <w:rFonts w:ascii="Times New Roman" w:hAnsi="Times New Roman"/>
          <w:szCs w:val="22"/>
        </w:rPr>
        <w:t>Informácie o majetku prenajatom formou finančného prenájmu</w:t>
      </w:r>
    </w:p>
    <w:tbl>
      <w:tblPr>
        <w:tblW w:w="5000" w:type="pct"/>
        <w:jc w:val="center"/>
        <w:tblLayout w:type="fixed"/>
        <w:tblLook w:val="04A0" w:firstRow="1" w:lastRow="0" w:firstColumn="1" w:lastColumn="0" w:noHBand="0" w:noVBand="1"/>
      </w:tblPr>
      <w:tblGrid>
        <w:gridCol w:w="1548"/>
        <w:gridCol w:w="1178"/>
        <w:gridCol w:w="1424"/>
        <w:gridCol w:w="1078"/>
        <w:gridCol w:w="1199"/>
        <w:gridCol w:w="1471"/>
        <w:gridCol w:w="1099"/>
      </w:tblGrid>
      <w:tr w:rsidR="00A43492" w:rsidRPr="008F16A2" w:rsidTr="00377535">
        <w:trPr>
          <w:trHeight w:val="571"/>
          <w:jc w:val="center"/>
        </w:trPr>
        <w:tc>
          <w:tcPr>
            <w:tcW w:w="1592" w:type="dxa"/>
            <w:vMerge w:val="restart"/>
            <w:tcBorders>
              <w:top w:val="single" w:sz="12" w:space="0" w:color="auto"/>
              <w:left w:val="single" w:sz="12" w:space="0" w:color="auto"/>
              <w:bottom w:val="single" w:sz="12" w:space="0" w:color="auto"/>
              <w:right w:val="single" w:sz="12" w:space="0" w:color="auto"/>
            </w:tcBorders>
            <w:noWrap/>
            <w:vAlign w:val="center"/>
          </w:tcPr>
          <w:p w:rsidR="00A43492" w:rsidRPr="00ED0139" w:rsidRDefault="00A43492" w:rsidP="00ED0139">
            <w:pPr>
              <w:pStyle w:val="TopHeader"/>
              <w:jc w:val="both"/>
              <w:rPr>
                <w:rFonts w:ascii="Times New Roman" w:hAnsi="Times New Roman"/>
                <w:sz w:val="20"/>
                <w:szCs w:val="20"/>
              </w:rPr>
            </w:pPr>
            <w:r w:rsidRPr="00ED0139">
              <w:rPr>
                <w:rFonts w:ascii="Times New Roman" w:hAnsi="Times New Roman"/>
                <w:sz w:val="20"/>
                <w:szCs w:val="20"/>
              </w:rPr>
              <w:t>Názov</w:t>
            </w:r>
            <w:r w:rsidRPr="00ED0139">
              <w:rPr>
                <w:rFonts w:ascii="Times New Roman" w:hAnsi="Times New Roman"/>
                <w:sz w:val="20"/>
                <w:szCs w:val="20"/>
              </w:rPr>
              <w:br/>
              <w:t>položky</w:t>
            </w:r>
          </w:p>
        </w:tc>
        <w:tc>
          <w:tcPr>
            <w:tcW w:w="3780" w:type="dxa"/>
            <w:gridSpan w:val="3"/>
            <w:tcBorders>
              <w:top w:val="single" w:sz="12" w:space="0" w:color="auto"/>
              <w:left w:val="single" w:sz="12" w:space="0" w:color="auto"/>
              <w:bottom w:val="single" w:sz="12" w:space="0" w:color="auto"/>
              <w:right w:val="single" w:sz="12" w:space="0" w:color="auto"/>
            </w:tcBorders>
            <w:noWrap/>
            <w:vAlign w:val="center"/>
          </w:tcPr>
          <w:p w:rsidR="00A43492" w:rsidRPr="00ED0139" w:rsidRDefault="00A43492" w:rsidP="00ED0139">
            <w:pPr>
              <w:pStyle w:val="TopHeader"/>
              <w:jc w:val="both"/>
              <w:rPr>
                <w:rFonts w:ascii="Times New Roman" w:hAnsi="Times New Roman"/>
                <w:sz w:val="20"/>
                <w:szCs w:val="20"/>
              </w:rPr>
            </w:pPr>
            <w:r w:rsidRPr="00ED0139">
              <w:rPr>
                <w:rFonts w:ascii="Times New Roman" w:hAnsi="Times New Roman"/>
                <w:sz w:val="20"/>
                <w:szCs w:val="20"/>
              </w:rPr>
              <w:t>Bežné účtovné obdobie</w:t>
            </w:r>
          </w:p>
        </w:tc>
        <w:tc>
          <w:tcPr>
            <w:tcW w:w="3871" w:type="dxa"/>
            <w:gridSpan w:val="3"/>
            <w:tcBorders>
              <w:top w:val="single" w:sz="12" w:space="0" w:color="auto"/>
              <w:left w:val="single" w:sz="12" w:space="0" w:color="auto"/>
              <w:bottom w:val="single" w:sz="12" w:space="0" w:color="auto"/>
              <w:right w:val="single" w:sz="12" w:space="0" w:color="auto"/>
            </w:tcBorders>
            <w:vAlign w:val="center"/>
          </w:tcPr>
          <w:p w:rsidR="00A43492" w:rsidRPr="00ED0139" w:rsidRDefault="00A43492" w:rsidP="00ED0139">
            <w:pPr>
              <w:pStyle w:val="TopHeader"/>
              <w:jc w:val="both"/>
              <w:rPr>
                <w:rFonts w:ascii="Times New Roman" w:hAnsi="Times New Roman"/>
                <w:sz w:val="20"/>
                <w:szCs w:val="20"/>
              </w:rPr>
            </w:pPr>
            <w:r w:rsidRPr="00ED0139">
              <w:rPr>
                <w:rFonts w:ascii="Times New Roman" w:hAnsi="Times New Roman"/>
                <w:sz w:val="20"/>
                <w:szCs w:val="20"/>
              </w:rPr>
              <w:t>Bezprostredne predchádzajúce účtovné obdobie</w:t>
            </w:r>
          </w:p>
        </w:tc>
      </w:tr>
      <w:tr w:rsidR="00A43492" w:rsidRPr="008F16A2" w:rsidTr="00377535">
        <w:trPr>
          <w:trHeight w:val="330"/>
          <w:jc w:val="center"/>
        </w:trPr>
        <w:tc>
          <w:tcPr>
            <w:tcW w:w="1592" w:type="dxa"/>
            <w:vMerge/>
            <w:tcBorders>
              <w:top w:val="single" w:sz="8" w:space="0" w:color="000000"/>
              <w:left w:val="single" w:sz="12" w:space="0" w:color="auto"/>
              <w:bottom w:val="single" w:sz="12" w:space="0" w:color="auto"/>
              <w:right w:val="single" w:sz="12" w:space="0" w:color="auto"/>
            </w:tcBorders>
            <w:vAlign w:val="center"/>
          </w:tcPr>
          <w:p w:rsidR="00A43492" w:rsidRPr="00ED0139" w:rsidRDefault="00A43492" w:rsidP="00ED0139">
            <w:pPr>
              <w:pStyle w:val="TopHeader"/>
              <w:jc w:val="both"/>
              <w:rPr>
                <w:rFonts w:ascii="Times New Roman" w:hAnsi="Times New Roman"/>
                <w:sz w:val="20"/>
                <w:szCs w:val="20"/>
              </w:rPr>
            </w:pPr>
          </w:p>
        </w:tc>
        <w:tc>
          <w:tcPr>
            <w:tcW w:w="3780" w:type="dxa"/>
            <w:gridSpan w:val="3"/>
            <w:tcBorders>
              <w:top w:val="single" w:sz="12" w:space="0" w:color="auto"/>
              <w:left w:val="single" w:sz="12" w:space="0" w:color="auto"/>
              <w:bottom w:val="single" w:sz="12" w:space="0" w:color="auto"/>
              <w:right w:val="single" w:sz="12" w:space="0" w:color="auto"/>
            </w:tcBorders>
            <w:noWrap/>
            <w:vAlign w:val="center"/>
          </w:tcPr>
          <w:p w:rsidR="00A43492" w:rsidRPr="00ED0139" w:rsidRDefault="00A43492" w:rsidP="00ED0139">
            <w:pPr>
              <w:pStyle w:val="TopHeader"/>
              <w:jc w:val="both"/>
              <w:rPr>
                <w:rFonts w:ascii="Times New Roman" w:hAnsi="Times New Roman"/>
                <w:sz w:val="20"/>
                <w:szCs w:val="20"/>
              </w:rPr>
            </w:pPr>
            <w:r w:rsidRPr="00ED0139">
              <w:rPr>
                <w:rFonts w:ascii="Times New Roman" w:hAnsi="Times New Roman"/>
                <w:sz w:val="20"/>
                <w:szCs w:val="20"/>
              </w:rPr>
              <w:t>Splatnosť</w:t>
            </w:r>
          </w:p>
        </w:tc>
        <w:tc>
          <w:tcPr>
            <w:tcW w:w="3871" w:type="dxa"/>
            <w:gridSpan w:val="3"/>
            <w:tcBorders>
              <w:top w:val="single" w:sz="12" w:space="0" w:color="auto"/>
              <w:left w:val="single" w:sz="12" w:space="0" w:color="auto"/>
              <w:bottom w:val="single" w:sz="12" w:space="0" w:color="auto"/>
              <w:right w:val="single" w:sz="12" w:space="0" w:color="auto"/>
            </w:tcBorders>
            <w:noWrap/>
            <w:vAlign w:val="center"/>
          </w:tcPr>
          <w:p w:rsidR="00A43492" w:rsidRPr="00ED0139" w:rsidRDefault="00A43492" w:rsidP="00ED0139">
            <w:pPr>
              <w:pStyle w:val="TopHeader"/>
              <w:jc w:val="both"/>
              <w:rPr>
                <w:rFonts w:ascii="Times New Roman" w:hAnsi="Times New Roman"/>
                <w:sz w:val="20"/>
                <w:szCs w:val="20"/>
              </w:rPr>
            </w:pPr>
            <w:r w:rsidRPr="00ED0139">
              <w:rPr>
                <w:rFonts w:ascii="Times New Roman" w:hAnsi="Times New Roman"/>
                <w:sz w:val="20"/>
                <w:szCs w:val="20"/>
              </w:rPr>
              <w:t>Splatnosť</w:t>
            </w:r>
          </w:p>
        </w:tc>
      </w:tr>
      <w:tr w:rsidR="00A43492" w:rsidRPr="008F16A2" w:rsidTr="00377535">
        <w:trPr>
          <w:trHeight w:val="345"/>
          <w:jc w:val="center"/>
        </w:trPr>
        <w:tc>
          <w:tcPr>
            <w:tcW w:w="1592" w:type="dxa"/>
            <w:vMerge/>
            <w:tcBorders>
              <w:top w:val="single" w:sz="8" w:space="0" w:color="000000"/>
              <w:left w:val="single" w:sz="12" w:space="0" w:color="auto"/>
              <w:right w:val="single" w:sz="12" w:space="0" w:color="auto"/>
            </w:tcBorders>
            <w:vAlign w:val="center"/>
          </w:tcPr>
          <w:p w:rsidR="00A43492" w:rsidRPr="00ED0139" w:rsidRDefault="00A43492" w:rsidP="00ED0139">
            <w:pPr>
              <w:pStyle w:val="TopHeader"/>
              <w:jc w:val="both"/>
              <w:rPr>
                <w:rFonts w:ascii="Times New Roman" w:hAnsi="Times New Roman"/>
                <w:sz w:val="20"/>
                <w:szCs w:val="20"/>
              </w:rPr>
            </w:pPr>
          </w:p>
        </w:tc>
        <w:tc>
          <w:tcPr>
            <w:tcW w:w="1210" w:type="dxa"/>
            <w:tcBorders>
              <w:top w:val="single" w:sz="12" w:space="0" w:color="auto"/>
              <w:left w:val="single" w:sz="12" w:space="0" w:color="auto"/>
              <w:right w:val="single" w:sz="12" w:space="0" w:color="auto"/>
            </w:tcBorders>
            <w:noWrap/>
            <w:vAlign w:val="center"/>
          </w:tcPr>
          <w:p w:rsidR="00A43492" w:rsidRPr="00ED0139" w:rsidRDefault="00A43492" w:rsidP="00ED0139">
            <w:pPr>
              <w:pStyle w:val="TopHeader"/>
              <w:jc w:val="both"/>
              <w:rPr>
                <w:rFonts w:ascii="Times New Roman" w:hAnsi="Times New Roman"/>
                <w:sz w:val="20"/>
                <w:szCs w:val="20"/>
              </w:rPr>
            </w:pPr>
            <w:r w:rsidRPr="00ED0139">
              <w:rPr>
                <w:rFonts w:ascii="Times New Roman" w:hAnsi="Times New Roman"/>
                <w:sz w:val="20"/>
                <w:szCs w:val="20"/>
              </w:rPr>
              <w:t xml:space="preserve">do </w:t>
            </w:r>
            <w:r w:rsidR="00465B39" w:rsidRPr="00ED0139">
              <w:rPr>
                <w:rFonts w:ascii="Times New Roman" w:hAnsi="Times New Roman"/>
                <w:sz w:val="20"/>
                <w:szCs w:val="20"/>
              </w:rPr>
              <w:t>jedného</w:t>
            </w:r>
            <w:r w:rsidRPr="00ED0139">
              <w:rPr>
                <w:rFonts w:ascii="Times New Roman" w:hAnsi="Times New Roman"/>
                <w:sz w:val="20"/>
                <w:szCs w:val="20"/>
              </w:rPr>
              <w:t xml:space="preserve"> roka</w:t>
            </w:r>
            <w:r w:rsidR="00465B39" w:rsidRPr="00ED0139">
              <w:rPr>
                <w:rFonts w:ascii="Times New Roman" w:hAnsi="Times New Roman"/>
                <w:sz w:val="20"/>
                <w:szCs w:val="20"/>
              </w:rPr>
              <w:t xml:space="preserve"> vrátane</w:t>
            </w:r>
          </w:p>
        </w:tc>
        <w:tc>
          <w:tcPr>
            <w:tcW w:w="1464" w:type="dxa"/>
            <w:tcBorders>
              <w:top w:val="single" w:sz="12" w:space="0" w:color="auto"/>
              <w:left w:val="single" w:sz="12" w:space="0" w:color="auto"/>
              <w:right w:val="single" w:sz="12" w:space="0" w:color="auto"/>
            </w:tcBorders>
            <w:noWrap/>
            <w:vAlign w:val="center"/>
          </w:tcPr>
          <w:p w:rsidR="00A43492" w:rsidRPr="00ED0139" w:rsidRDefault="00465B39" w:rsidP="00ED0139">
            <w:pPr>
              <w:pStyle w:val="TopHeader"/>
              <w:jc w:val="both"/>
              <w:rPr>
                <w:rFonts w:ascii="Times New Roman" w:hAnsi="Times New Roman"/>
                <w:sz w:val="20"/>
                <w:szCs w:val="20"/>
              </w:rPr>
            </w:pPr>
            <w:r w:rsidRPr="00ED0139">
              <w:rPr>
                <w:rFonts w:ascii="Times New Roman" w:hAnsi="Times New Roman"/>
                <w:sz w:val="20"/>
                <w:szCs w:val="20"/>
              </w:rPr>
              <w:t xml:space="preserve">od jedného </w:t>
            </w:r>
            <w:r w:rsidR="00E31FDD" w:rsidRPr="00ED0139">
              <w:rPr>
                <w:rFonts w:ascii="Times New Roman" w:hAnsi="Times New Roman"/>
                <w:sz w:val="20"/>
                <w:szCs w:val="20"/>
              </w:rPr>
              <w:t xml:space="preserve">roka </w:t>
            </w:r>
            <w:r w:rsidRPr="00ED0139">
              <w:rPr>
                <w:rFonts w:ascii="Times New Roman" w:hAnsi="Times New Roman"/>
                <w:sz w:val="20"/>
                <w:szCs w:val="20"/>
              </w:rPr>
              <w:t>do piatich</w:t>
            </w:r>
            <w:r w:rsidR="00A43492" w:rsidRPr="00ED0139">
              <w:rPr>
                <w:rFonts w:ascii="Times New Roman" w:hAnsi="Times New Roman"/>
                <w:sz w:val="20"/>
                <w:szCs w:val="20"/>
              </w:rPr>
              <w:t xml:space="preserve"> rokov</w:t>
            </w:r>
            <w:r w:rsidRPr="00ED0139">
              <w:rPr>
                <w:rFonts w:ascii="Times New Roman" w:hAnsi="Times New Roman"/>
                <w:sz w:val="20"/>
                <w:szCs w:val="20"/>
              </w:rPr>
              <w:t xml:space="preserve"> vrátane</w:t>
            </w:r>
          </w:p>
        </w:tc>
        <w:tc>
          <w:tcPr>
            <w:tcW w:w="1106" w:type="dxa"/>
            <w:tcBorders>
              <w:top w:val="single" w:sz="12" w:space="0" w:color="auto"/>
              <w:left w:val="single" w:sz="12" w:space="0" w:color="auto"/>
              <w:right w:val="single" w:sz="12" w:space="0" w:color="auto"/>
            </w:tcBorders>
            <w:noWrap/>
            <w:vAlign w:val="center"/>
          </w:tcPr>
          <w:p w:rsidR="00A43492" w:rsidRPr="00ED0139" w:rsidRDefault="00E31FDD" w:rsidP="00ED0139">
            <w:pPr>
              <w:pStyle w:val="TopHeader"/>
              <w:jc w:val="both"/>
              <w:rPr>
                <w:rFonts w:ascii="Times New Roman" w:hAnsi="Times New Roman"/>
                <w:sz w:val="20"/>
                <w:szCs w:val="20"/>
              </w:rPr>
            </w:pPr>
            <w:r w:rsidRPr="00ED0139">
              <w:rPr>
                <w:rFonts w:ascii="Times New Roman" w:hAnsi="Times New Roman"/>
                <w:sz w:val="20"/>
                <w:szCs w:val="20"/>
              </w:rPr>
              <w:t xml:space="preserve">viac ako </w:t>
            </w:r>
            <w:r w:rsidR="00465B39" w:rsidRPr="00ED0139">
              <w:rPr>
                <w:rFonts w:ascii="Times New Roman" w:hAnsi="Times New Roman"/>
                <w:sz w:val="20"/>
                <w:szCs w:val="20"/>
              </w:rPr>
              <w:t xml:space="preserve">päť </w:t>
            </w:r>
            <w:r w:rsidR="00A43492" w:rsidRPr="00ED0139">
              <w:rPr>
                <w:rFonts w:ascii="Times New Roman" w:hAnsi="Times New Roman"/>
                <w:sz w:val="20"/>
                <w:szCs w:val="20"/>
              </w:rPr>
              <w:t>rokov</w:t>
            </w:r>
          </w:p>
        </w:tc>
        <w:tc>
          <w:tcPr>
            <w:tcW w:w="1231" w:type="dxa"/>
            <w:tcBorders>
              <w:top w:val="single" w:sz="12" w:space="0" w:color="auto"/>
              <w:left w:val="single" w:sz="12" w:space="0" w:color="auto"/>
              <w:right w:val="single" w:sz="12" w:space="0" w:color="auto"/>
            </w:tcBorders>
            <w:noWrap/>
            <w:vAlign w:val="center"/>
          </w:tcPr>
          <w:p w:rsidR="00A43492" w:rsidRPr="00ED0139" w:rsidRDefault="00A43492" w:rsidP="00ED0139">
            <w:pPr>
              <w:pStyle w:val="TopHeader"/>
              <w:jc w:val="both"/>
              <w:rPr>
                <w:rFonts w:ascii="Times New Roman" w:hAnsi="Times New Roman"/>
                <w:sz w:val="20"/>
                <w:szCs w:val="20"/>
              </w:rPr>
            </w:pPr>
            <w:r w:rsidRPr="00ED0139">
              <w:rPr>
                <w:rFonts w:ascii="Times New Roman" w:hAnsi="Times New Roman"/>
                <w:sz w:val="20"/>
                <w:szCs w:val="20"/>
              </w:rPr>
              <w:t xml:space="preserve">do </w:t>
            </w:r>
            <w:r w:rsidR="00465B39" w:rsidRPr="00ED0139">
              <w:rPr>
                <w:rFonts w:ascii="Times New Roman" w:hAnsi="Times New Roman"/>
                <w:sz w:val="20"/>
                <w:szCs w:val="20"/>
              </w:rPr>
              <w:t>jedného</w:t>
            </w:r>
            <w:r w:rsidRPr="00ED0139">
              <w:rPr>
                <w:rFonts w:ascii="Times New Roman" w:hAnsi="Times New Roman"/>
                <w:sz w:val="20"/>
                <w:szCs w:val="20"/>
              </w:rPr>
              <w:t xml:space="preserve"> roka</w:t>
            </w:r>
            <w:r w:rsidR="00465B39" w:rsidRPr="00ED0139">
              <w:rPr>
                <w:rFonts w:ascii="Times New Roman" w:hAnsi="Times New Roman"/>
                <w:sz w:val="20"/>
                <w:szCs w:val="20"/>
              </w:rPr>
              <w:t xml:space="preserve"> vrátane</w:t>
            </w:r>
          </w:p>
        </w:tc>
        <w:tc>
          <w:tcPr>
            <w:tcW w:w="1512" w:type="dxa"/>
            <w:tcBorders>
              <w:top w:val="single" w:sz="12" w:space="0" w:color="auto"/>
              <w:left w:val="single" w:sz="12" w:space="0" w:color="auto"/>
              <w:right w:val="single" w:sz="12" w:space="0" w:color="auto"/>
            </w:tcBorders>
            <w:noWrap/>
            <w:vAlign w:val="center"/>
          </w:tcPr>
          <w:p w:rsidR="00A43492" w:rsidRPr="00ED0139" w:rsidRDefault="00465B39" w:rsidP="00ED0139">
            <w:pPr>
              <w:pStyle w:val="TopHeader"/>
              <w:jc w:val="both"/>
              <w:rPr>
                <w:rFonts w:ascii="Times New Roman" w:hAnsi="Times New Roman"/>
                <w:sz w:val="20"/>
                <w:szCs w:val="20"/>
              </w:rPr>
            </w:pPr>
            <w:r w:rsidRPr="00ED0139">
              <w:rPr>
                <w:rFonts w:ascii="Times New Roman" w:hAnsi="Times New Roman"/>
                <w:sz w:val="20"/>
                <w:szCs w:val="20"/>
              </w:rPr>
              <w:t xml:space="preserve">od jedného </w:t>
            </w:r>
            <w:r w:rsidR="00E31FDD" w:rsidRPr="00ED0139">
              <w:rPr>
                <w:rFonts w:ascii="Times New Roman" w:hAnsi="Times New Roman"/>
                <w:sz w:val="20"/>
                <w:szCs w:val="20"/>
              </w:rPr>
              <w:t xml:space="preserve">roka </w:t>
            </w:r>
            <w:r w:rsidRPr="00ED0139">
              <w:rPr>
                <w:rFonts w:ascii="Times New Roman" w:hAnsi="Times New Roman"/>
                <w:sz w:val="20"/>
                <w:szCs w:val="20"/>
              </w:rPr>
              <w:t>do piatich rokov vrátane</w:t>
            </w:r>
          </w:p>
        </w:tc>
        <w:tc>
          <w:tcPr>
            <w:tcW w:w="1128" w:type="dxa"/>
            <w:tcBorders>
              <w:top w:val="single" w:sz="12" w:space="0" w:color="auto"/>
              <w:left w:val="single" w:sz="12" w:space="0" w:color="auto"/>
              <w:right w:val="single" w:sz="12" w:space="0" w:color="auto"/>
            </w:tcBorders>
            <w:noWrap/>
            <w:vAlign w:val="center"/>
          </w:tcPr>
          <w:p w:rsidR="00A43492" w:rsidRPr="00ED0139" w:rsidRDefault="00E31FDD" w:rsidP="00ED0139">
            <w:pPr>
              <w:pStyle w:val="TopHeader"/>
              <w:jc w:val="both"/>
              <w:rPr>
                <w:rFonts w:ascii="Times New Roman" w:hAnsi="Times New Roman"/>
                <w:sz w:val="20"/>
                <w:szCs w:val="20"/>
              </w:rPr>
            </w:pPr>
            <w:r w:rsidRPr="00ED0139">
              <w:rPr>
                <w:rFonts w:ascii="Times New Roman" w:hAnsi="Times New Roman"/>
                <w:sz w:val="20"/>
                <w:szCs w:val="20"/>
              </w:rPr>
              <w:t xml:space="preserve">viac ako </w:t>
            </w:r>
            <w:r w:rsidR="00465B39" w:rsidRPr="00ED0139">
              <w:rPr>
                <w:rFonts w:ascii="Times New Roman" w:hAnsi="Times New Roman"/>
                <w:sz w:val="20"/>
                <w:szCs w:val="20"/>
              </w:rPr>
              <w:t>päť rokov</w:t>
            </w:r>
          </w:p>
        </w:tc>
      </w:tr>
      <w:tr w:rsidR="00A43492" w:rsidRPr="008F16A2" w:rsidTr="00E976D0">
        <w:trPr>
          <w:trHeight w:val="151"/>
          <w:jc w:val="center"/>
        </w:trPr>
        <w:tc>
          <w:tcPr>
            <w:tcW w:w="1592" w:type="dxa"/>
            <w:tcBorders>
              <w:left w:val="single" w:sz="12" w:space="0" w:color="auto"/>
              <w:bottom w:val="single" w:sz="12" w:space="0" w:color="auto"/>
              <w:right w:val="single" w:sz="12" w:space="0" w:color="auto"/>
            </w:tcBorders>
            <w:noWrap/>
            <w:vAlign w:val="center"/>
          </w:tcPr>
          <w:p w:rsidR="00A43492" w:rsidRPr="00ED0139" w:rsidRDefault="00A43492" w:rsidP="00ED0139">
            <w:pPr>
              <w:jc w:val="both"/>
              <w:rPr>
                <w:rFonts w:ascii="Times New Roman" w:hAnsi="Times New Roman"/>
                <w:sz w:val="20"/>
                <w:szCs w:val="20"/>
              </w:rPr>
            </w:pPr>
          </w:p>
        </w:tc>
        <w:tc>
          <w:tcPr>
            <w:tcW w:w="1210" w:type="dxa"/>
            <w:tcBorders>
              <w:left w:val="single" w:sz="12" w:space="0" w:color="auto"/>
              <w:bottom w:val="single" w:sz="12" w:space="0" w:color="auto"/>
              <w:right w:val="single" w:sz="12" w:space="0" w:color="auto"/>
            </w:tcBorders>
            <w:noWrap/>
            <w:vAlign w:val="center"/>
          </w:tcPr>
          <w:p w:rsidR="00A43492" w:rsidRPr="00ED0139" w:rsidRDefault="00A43492" w:rsidP="00ED0139">
            <w:pPr>
              <w:jc w:val="both"/>
              <w:rPr>
                <w:rFonts w:ascii="Times New Roman" w:hAnsi="Times New Roman"/>
                <w:sz w:val="20"/>
                <w:szCs w:val="20"/>
              </w:rPr>
            </w:pPr>
          </w:p>
        </w:tc>
        <w:tc>
          <w:tcPr>
            <w:tcW w:w="1464" w:type="dxa"/>
            <w:tcBorders>
              <w:left w:val="single" w:sz="12" w:space="0" w:color="auto"/>
              <w:bottom w:val="single" w:sz="12" w:space="0" w:color="auto"/>
              <w:right w:val="single" w:sz="12" w:space="0" w:color="auto"/>
            </w:tcBorders>
            <w:noWrap/>
            <w:vAlign w:val="center"/>
          </w:tcPr>
          <w:p w:rsidR="00A43492" w:rsidRPr="00ED0139" w:rsidRDefault="00A43492" w:rsidP="00ED0139">
            <w:pPr>
              <w:jc w:val="both"/>
              <w:rPr>
                <w:rFonts w:ascii="Times New Roman" w:hAnsi="Times New Roman"/>
                <w:sz w:val="20"/>
                <w:szCs w:val="20"/>
              </w:rPr>
            </w:pPr>
          </w:p>
        </w:tc>
        <w:tc>
          <w:tcPr>
            <w:tcW w:w="1106" w:type="dxa"/>
            <w:tcBorders>
              <w:left w:val="single" w:sz="12" w:space="0" w:color="auto"/>
              <w:bottom w:val="single" w:sz="12" w:space="0" w:color="auto"/>
              <w:right w:val="single" w:sz="12" w:space="0" w:color="auto"/>
            </w:tcBorders>
            <w:noWrap/>
            <w:vAlign w:val="center"/>
          </w:tcPr>
          <w:p w:rsidR="00A43492" w:rsidRPr="00ED0139" w:rsidRDefault="00A43492" w:rsidP="00ED0139">
            <w:pPr>
              <w:jc w:val="both"/>
              <w:rPr>
                <w:rFonts w:ascii="Times New Roman" w:hAnsi="Times New Roman"/>
                <w:sz w:val="20"/>
                <w:szCs w:val="20"/>
              </w:rPr>
            </w:pPr>
          </w:p>
        </w:tc>
        <w:tc>
          <w:tcPr>
            <w:tcW w:w="1231" w:type="dxa"/>
            <w:tcBorders>
              <w:left w:val="single" w:sz="12" w:space="0" w:color="auto"/>
              <w:bottom w:val="single" w:sz="12" w:space="0" w:color="auto"/>
              <w:right w:val="single" w:sz="12" w:space="0" w:color="auto"/>
            </w:tcBorders>
            <w:noWrap/>
            <w:vAlign w:val="center"/>
          </w:tcPr>
          <w:p w:rsidR="00A43492" w:rsidRPr="00ED0139" w:rsidRDefault="00A43492" w:rsidP="00ED0139">
            <w:pPr>
              <w:jc w:val="both"/>
              <w:rPr>
                <w:rFonts w:ascii="Times New Roman" w:hAnsi="Times New Roman"/>
                <w:sz w:val="20"/>
                <w:szCs w:val="20"/>
              </w:rPr>
            </w:pPr>
          </w:p>
        </w:tc>
        <w:tc>
          <w:tcPr>
            <w:tcW w:w="1512" w:type="dxa"/>
            <w:tcBorders>
              <w:left w:val="single" w:sz="12" w:space="0" w:color="auto"/>
              <w:bottom w:val="single" w:sz="12" w:space="0" w:color="auto"/>
              <w:right w:val="single" w:sz="12" w:space="0" w:color="auto"/>
            </w:tcBorders>
            <w:noWrap/>
            <w:vAlign w:val="center"/>
          </w:tcPr>
          <w:p w:rsidR="00A43492" w:rsidRPr="00ED0139" w:rsidRDefault="00A43492" w:rsidP="00ED0139">
            <w:pPr>
              <w:jc w:val="both"/>
              <w:rPr>
                <w:rFonts w:ascii="Times New Roman" w:hAnsi="Times New Roman"/>
                <w:sz w:val="20"/>
                <w:szCs w:val="20"/>
              </w:rPr>
            </w:pPr>
          </w:p>
        </w:tc>
        <w:tc>
          <w:tcPr>
            <w:tcW w:w="1128" w:type="dxa"/>
            <w:tcBorders>
              <w:left w:val="single" w:sz="12" w:space="0" w:color="auto"/>
              <w:bottom w:val="single" w:sz="12" w:space="0" w:color="auto"/>
              <w:right w:val="single" w:sz="12" w:space="0" w:color="auto"/>
            </w:tcBorders>
            <w:noWrap/>
            <w:vAlign w:val="center"/>
          </w:tcPr>
          <w:p w:rsidR="00A43492" w:rsidRPr="00ED0139" w:rsidRDefault="00A43492" w:rsidP="00ED0139">
            <w:pPr>
              <w:jc w:val="both"/>
              <w:rPr>
                <w:rFonts w:ascii="Times New Roman" w:hAnsi="Times New Roman"/>
                <w:sz w:val="20"/>
                <w:szCs w:val="20"/>
              </w:rPr>
            </w:pPr>
          </w:p>
        </w:tc>
      </w:tr>
      <w:tr w:rsidR="00BB3E0F" w:rsidRPr="008F16A2" w:rsidTr="00E976D0">
        <w:trPr>
          <w:trHeight w:val="330"/>
          <w:jc w:val="center"/>
        </w:trPr>
        <w:tc>
          <w:tcPr>
            <w:tcW w:w="1592" w:type="dxa"/>
            <w:tcBorders>
              <w:top w:val="single" w:sz="12" w:space="0" w:color="auto"/>
              <w:left w:val="single" w:sz="12" w:space="0" w:color="auto"/>
              <w:bottom w:val="single" w:sz="4" w:space="0" w:color="auto"/>
              <w:right w:val="single" w:sz="12" w:space="0" w:color="auto"/>
            </w:tcBorders>
            <w:noWrap/>
            <w:vAlign w:val="center"/>
          </w:tcPr>
          <w:p w:rsidR="00BB3E0F" w:rsidRPr="00ED0139" w:rsidRDefault="00BB3E0F" w:rsidP="00ED0139">
            <w:pPr>
              <w:jc w:val="both"/>
              <w:rPr>
                <w:rFonts w:ascii="Times New Roman" w:hAnsi="Times New Roman"/>
                <w:sz w:val="20"/>
                <w:szCs w:val="20"/>
              </w:rPr>
            </w:pPr>
            <w:r w:rsidRPr="00ED0139">
              <w:rPr>
                <w:rFonts w:ascii="Times New Roman" w:hAnsi="Times New Roman"/>
                <w:sz w:val="20"/>
                <w:szCs w:val="20"/>
              </w:rPr>
              <w:t>Istina</w:t>
            </w:r>
          </w:p>
        </w:tc>
        <w:tc>
          <w:tcPr>
            <w:tcW w:w="1210" w:type="dxa"/>
            <w:tcBorders>
              <w:top w:val="single" w:sz="12" w:space="0" w:color="auto"/>
              <w:left w:val="single" w:sz="12" w:space="0" w:color="auto"/>
              <w:bottom w:val="single" w:sz="4" w:space="0" w:color="auto"/>
              <w:right w:val="single" w:sz="4" w:space="0" w:color="auto"/>
            </w:tcBorders>
            <w:noWrap/>
            <w:vAlign w:val="center"/>
          </w:tcPr>
          <w:p w:rsidR="00BB3E0F" w:rsidRPr="00ED0139" w:rsidRDefault="001C0D4D" w:rsidP="00ED0139">
            <w:pPr>
              <w:jc w:val="both"/>
              <w:rPr>
                <w:rFonts w:ascii="Times New Roman" w:hAnsi="Times New Roman"/>
                <w:sz w:val="20"/>
                <w:szCs w:val="20"/>
              </w:rPr>
            </w:pPr>
            <w:r w:rsidRPr="00ED0139">
              <w:rPr>
                <w:rFonts w:ascii="Times New Roman" w:hAnsi="Times New Roman"/>
                <w:sz w:val="20"/>
                <w:szCs w:val="20"/>
              </w:rPr>
              <w:t>38 382</w:t>
            </w:r>
          </w:p>
        </w:tc>
        <w:tc>
          <w:tcPr>
            <w:tcW w:w="1464" w:type="dxa"/>
            <w:tcBorders>
              <w:top w:val="single" w:sz="12" w:space="0" w:color="auto"/>
              <w:left w:val="nil"/>
              <w:bottom w:val="single" w:sz="4" w:space="0" w:color="auto"/>
              <w:right w:val="single" w:sz="4" w:space="0" w:color="auto"/>
            </w:tcBorders>
            <w:noWrap/>
            <w:vAlign w:val="center"/>
          </w:tcPr>
          <w:p w:rsidR="00BB3E0F" w:rsidRPr="00ED0139" w:rsidRDefault="001C0D4D" w:rsidP="00ED0139">
            <w:pPr>
              <w:jc w:val="both"/>
              <w:rPr>
                <w:rFonts w:ascii="Times New Roman" w:hAnsi="Times New Roman"/>
                <w:sz w:val="20"/>
                <w:szCs w:val="20"/>
              </w:rPr>
            </w:pPr>
            <w:r w:rsidRPr="00ED0139">
              <w:rPr>
                <w:rFonts w:ascii="Times New Roman" w:hAnsi="Times New Roman"/>
                <w:sz w:val="20"/>
                <w:szCs w:val="20"/>
              </w:rPr>
              <w:t>41 293</w:t>
            </w:r>
          </w:p>
        </w:tc>
        <w:tc>
          <w:tcPr>
            <w:tcW w:w="1106" w:type="dxa"/>
            <w:tcBorders>
              <w:top w:val="single" w:sz="12" w:space="0" w:color="auto"/>
              <w:left w:val="nil"/>
              <w:bottom w:val="single" w:sz="4" w:space="0" w:color="auto"/>
              <w:right w:val="single" w:sz="8" w:space="0" w:color="auto"/>
            </w:tcBorders>
            <w:noWrap/>
            <w:vAlign w:val="center"/>
          </w:tcPr>
          <w:p w:rsidR="00BB3E0F" w:rsidRPr="00ED0139" w:rsidRDefault="00BB3E0F" w:rsidP="00ED0139">
            <w:pPr>
              <w:jc w:val="both"/>
              <w:rPr>
                <w:rFonts w:ascii="Times New Roman" w:hAnsi="Times New Roman"/>
                <w:sz w:val="20"/>
                <w:szCs w:val="20"/>
              </w:rPr>
            </w:pPr>
          </w:p>
        </w:tc>
        <w:tc>
          <w:tcPr>
            <w:tcW w:w="1231" w:type="dxa"/>
            <w:tcBorders>
              <w:top w:val="single" w:sz="12" w:space="0" w:color="auto"/>
              <w:left w:val="single" w:sz="12" w:space="0" w:color="auto"/>
              <w:bottom w:val="single" w:sz="4" w:space="0" w:color="auto"/>
              <w:right w:val="single" w:sz="4" w:space="0" w:color="auto"/>
            </w:tcBorders>
            <w:noWrap/>
            <w:vAlign w:val="center"/>
          </w:tcPr>
          <w:p w:rsidR="00BB3E0F" w:rsidRPr="00ED0139" w:rsidRDefault="00D52C41" w:rsidP="00ED0139">
            <w:pPr>
              <w:jc w:val="both"/>
              <w:rPr>
                <w:rFonts w:ascii="Times New Roman" w:hAnsi="Times New Roman"/>
                <w:sz w:val="20"/>
                <w:szCs w:val="20"/>
              </w:rPr>
            </w:pPr>
            <w:r w:rsidRPr="00ED0139">
              <w:rPr>
                <w:rFonts w:ascii="Times New Roman" w:hAnsi="Times New Roman"/>
                <w:sz w:val="20"/>
                <w:szCs w:val="20"/>
              </w:rPr>
              <w:t>39 329</w:t>
            </w:r>
          </w:p>
        </w:tc>
        <w:tc>
          <w:tcPr>
            <w:tcW w:w="1512" w:type="dxa"/>
            <w:tcBorders>
              <w:top w:val="single" w:sz="12" w:space="0" w:color="auto"/>
              <w:left w:val="nil"/>
              <w:bottom w:val="single" w:sz="4" w:space="0" w:color="auto"/>
              <w:right w:val="single" w:sz="4" w:space="0" w:color="auto"/>
            </w:tcBorders>
            <w:noWrap/>
            <w:vAlign w:val="center"/>
          </w:tcPr>
          <w:p w:rsidR="00BB3E0F" w:rsidRPr="00ED0139" w:rsidRDefault="00D52C41" w:rsidP="00ED0139">
            <w:pPr>
              <w:jc w:val="both"/>
              <w:rPr>
                <w:rFonts w:ascii="Times New Roman" w:hAnsi="Times New Roman"/>
                <w:sz w:val="20"/>
                <w:szCs w:val="20"/>
              </w:rPr>
            </w:pPr>
            <w:r w:rsidRPr="00ED0139">
              <w:rPr>
                <w:rFonts w:ascii="Times New Roman" w:hAnsi="Times New Roman"/>
                <w:sz w:val="20"/>
                <w:szCs w:val="20"/>
              </w:rPr>
              <w:t>79 676</w:t>
            </w:r>
          </w:p>
        </w:tc>
        <w:tc>
          <w:tcPr>
            <w:tcW w:w="1128" w:type="dxa"/>
            <w:tcBorders>
              <w:top w:val="single" w:sz="12" w:space="0" w:color="auto"/>
              <w:left w:val="nil"/>
              <w:bottom w:val="single" w:sz="4" w:space="0" w:color="auto"/>
              <w:right w:val="single" w:sz="12" w:space="0" w:color="auto"/>
            </w:tcBorders>
            <w:noWrap/>
            <w:vAlign w:val="center"/>
          </w:tcPr>
          <w:p w:rsidR="00BB3E0F" w:rsidRPr="00ED0139" w:rsidRDefault="00BB3E0F" w:rsidP="00ED0139">
            <w:pPr>
              <w:jc w:val="both"/>
              <w:rPr>
                <w:rFonts w:ascii="Times New Roman" w:hAnsi="Times New Roman"/>
                <w:sz w:val="20"/>
                <w:szCs w:val="20"/>
              </w:rPr>
            </w:pPr>
          </w:p>
        </w:tc>
      </w:tr>
      <w:tr w:rsidR="00BB3E0F" w:rsidRPr="008F16A2" w:rsidTr="00E976D0">
        <w:trPr>
          <w:trHeight w:val="330"/>
          <w:jc w:val="center"/>
        </w:trPr>
        <w:tc>
          <w:tcPr>
            <w:tcW w:w="1592" w:type="dxa"/>
            <w:tcBorders>
              <w:top w:val="single" w:sz="4" w:space="0" w:color="auto"/>
              <w:left w:val="single" w:sz="12" w:space="0" w:color="auto"/>
              <w:bottom w:val="single" w:sz="4" w:space="0" w:color="auto"/>
              <w:right w:val="single" w:sz="12" w:space="0" w:color="auto"/>
            </w:tcBorders>
            <w:noWrap/>
            <w:vAlign w:val="center"/>
          </w:tcPr>
          <w:p w:rsidR="00BB3E0F" w:rsidRPr="00ED0139" w:rsidRDefault="00BB3E0F" w:rsidP="00ED0139">
            <w:pPr>
              <w:jc w:val="both"/>
              <w:rPr>
                <w:rFonts w:ascii="Times New Roman" w:hAnsi="Times New Roman"/>
                <w:sz w:val="20"/>
                <w:szCs w:val="20"/>
              </w:rPr>
            </w:pPr>
            <w:r w:rsidRPr="00ED0139">
              <w:rPr>
                <w:rFonts w:ascii="Times New Roman" w:hAnsi="Times New Roman"/>
                <w:sz w:val="20"/>
                <w:szCs w:val="20"/>
              </w:rPr>
              <w:t>Finančný náklad</w:t>
            </w:r>
          </w:p>
        </w:tc>
        <w:tc>
          <w:tcPr>
            <w:tcW w:w="1210" w:type="dxa"/>
            <w:tcBorders>
              <w:top w:val="single" w:sz="4" w:space="0" w:color="auto"/>
              <w:left w:val="single" w:sz="12" w:space="0" w:color="auto"/>
              <w:bottom w:val="single" w:sz="4" w:space="0" w:color="auto"/>
              <w:right w:val="single" w:sz="4" w:space="0" w:color="auto"/>
            </w:tcBorders>
            <w:noWrap/>
            <w:vAlign w:val="center"/>
          </w:tcPr>
          <w:p w:rsidR="00BB3E0F" w:rsidRPr="00ED0139" w:rsidRDefault="001C0D4D" w:rsidP="00ED0139">
            <w:pPr>
              <w:jc w:val="both"/>
              <w:rPr>
                <w:rFonts w:ascii="Times New Roman" w:hAnsi="Times New Roman"/>
                <w:sz w:val="20"/>
                <w:szCs w:val="20"/>
              </w:rPr>
            </w:pPr>
            <w:r w:rsidRPr="00ED0139">
              <w:rPr>
                <w:rFonts w:ascii="Times New Roman" w:hAnsi="Times New Roman"/>
                <w:sz w:val="20"/>
                <w:szCs w:val="20"/>
              </w:rPr>
              <w:t>3 573</w:t>
            </w:r>
          </w:p>
        </w:tc>
        <w:tc>
          <w:tcPr>
            <w:tcW w:w="1464" w:type="dxa"/>
            <w:tcBorders>
              <w:top w:val="single" w:sz="4" w:space="0" w:color="auto"/>
              <w:left w:val="nil"/>
              <w:bottom w:val="single" w:sz="4" w:space="0" w:color="auto"/>
              <w:right w:val="single" w:sz="4" w:space="0" w:color="auto"/>
            </w:tcBorders>
            <w:noWrap/>
            <w:vAlign w:val="center"/>
          </w:tcPr>
          <w:p w:rsidR="00BB3E0F" w:rsidRPr="00ED0139" w:rsidRDefault="001C0D4D" w:rsidP="00ED0139">
            <w:pPr>
              <w:jc w:val="both"/>
              <w:rPr>
                <w:rFonts w:ascii="Times New Roman" w:hAnsi="Times New Roman"/>
                <w:sz w:val="20"/>
                <w:szCs w:val="20"/>
              </w:rPr>
            </w:pPr>
            <w:r w:rsidRPr="00ED0139">
              <w:rPr>
                <w:rFonts w:ascii="Times New Roman" w:hAnsi="Times New Roman"/>
                <w:sz w:val="20"/>
                <w:szCs w:val="20"/>
              </w:rPr>
              <w:t>1 608</w:t>
            </w:r>
          </w:p>
        </w:tc>
        <w:tc>
          <w:tcPr>
            <w:tcW w:w="1106" w:type="dxa"/>
            <w:tcBorders>
              <w:top w:val="single" w:sz="4" w:space="0" w:color="auto"/>
              <w:left w:val="nil"/>
              <w:bottom w:val="single" w:sz="4" w:space="0" w:color="auto"/>
              <w:right w:val="single" w:sz="8" w:space="0" w:color="auto"/>
            </w:tcBorders>
            <w:noWrap/>
            <w:vAlign w:val="center"/>
          </w:tcPr>
          <w:p w:rsidR="00BB3E0F" w:rsidRPr="00ED0139" w:rsidRDefault="00BB3E0F" w:rsidP="00ED0139">
            <w:pPr>
              <w:jc w:val="both"/>
              <w:rPr>
                <w:rFonts w:ascii="Times New Roman" w:hAnsi="Times New Roman"/>
                <w:sz w:val="20"/>
                <w:szCs w:val="20"/>
              </w:rPr>
            </w:pPr>
          </w:p>
        </w:tc>
        <w:tc>
          <w:tcPr>
            <w:tcW w:w="1231" w:type="dxa"/>
            <w:tcBorders>
              <w:top w:val="single" w:sz="4" w:space="0" w:color="auto"/>
              <w:left w:val="single" w:sz="12" w:space="0" w:color="auto"/>
              <w:bottom w:val="single" w:sz="4" w:space="0" w:color="auto"/>
              <w:right w:val="single" w:sz="4" w:space="0" w:color="auto"/>
            </w:tcBorders>
            <w:noWrap/>
            <w:vAlign w:val="center"/>
          </w:tcPr>
          <w:p w:rsidR="00BB3E0F" w:rsidRPr="00ED0139" w:rsidRDefault="00D52C41" w:rsidP="00ED0139">
            <w:pPr>
              <w:jc w:val="both"/>
              <w:rPr>
                <w:rFonts w:ascii="Times New Roman" w:hAnsi="Times New Roman"/>
                <w:sz w:val="20"/>
                <w:szCs w:val="20"/>
              </w:rPr>
            </w:pPr>
            <w:r w:rsidRPr="00ED0139">
              <w:rPr>
                <w:rFonts w:ascii="Times New Roman" w:hAnsi="Times New Roman"/>
                <w:sz w:val="20"/>
                <w:szCs w:val="20"/>
              </w:rPr>
              <w:t>5 952</w:t>
            </w:r>
          </w:p>
        </w:tc>
        <w:tc>
          <w:tcPr>
            <w:tcW w:w="1512" w:type="dxa"/>
            <w:tcBorders>
              <w:top w:val="single" w:sz="4" w:space="0" w:color="auto"/>
              <w:left w:val="nil"/>
              <w:bottom w:val="single" w:sz="4" w:space="0" w:color="auto"/>
              <w:right w:val="single" w:sz="4" w:space="0" w:color="auto"/>
            </w:tcBorders>
            <w:noWrap/>
            <w:vAlign w:val="center"/>
          </w:tcPr>
          <w:p w:rsidR="00BB3E0F" w:rsidRPr="00ED0139" w:rsidRDefault="00D52C41" w:rsidP="00ED0139">
            <w:pPr>
              <w:jc w:val="both"/>
              <w:rPr>
                <w:rFonts w:ascii="Times New Roman" w:hAnsi="Times New Roman"/>
                <w:sz w:val="20"/>
                <w:szCs w:val="20"/>
              </w:rPr>
            </w:pPr>
            <w:r w:rsidRPr="00ED0139">
              <w:rPr>
                <w:rFonts w:ascii="Times New Roman" w:hAnsi="Times New Roman"/>
                <w:sz w:val="20"/>
                <w:szCs w:val="20"/>
              </w:rPr>
              <w:t>5 171</w:t>
            </w:r>
          </w:p>
        </w:tc>
        <w:tc>
          <w:tcPr>
            <w:tcW w:w="1128" w:type="dxa"/>
            <w:tcBorders>
              <w:top w:val="single" w:sz="4" w:space="0" w:color="auto"/>
              <w:left w:val="nil"/>
              <w:bottom w:val="single" w:sz="4" w:space="0" w:color="auto"/>
              <w:right w:val="single" w:sz="12" w:space="0" w:color="auto"/>
            </w:tcBorders>
            <w:noWrap/>
            <w:vAlign w:val="center"/>
          </w:tcPr>
          <w:p w:rsidR="00BB3E0F" w:rsidRPr="00ED0139" w:rsidRDefault="00BB3E0F" w:rsidP="00ED0139">
            <w:pPr>
              <w:jc w:val="both"/>
              <w:rPr>
                <w:rFonts w:ascii="Times New Roman" w:hAnsi="Times New Roman"/>
                <w:sz w:val="20"/>
                <w:szCs w:val="20"/>
              </w:rPr>
            </w:pPr>
          </w:p>
        </w:tc>
      </w:tr>
      <w:tr w:rsidR="00BB3E0F" w:rsidRPr="008F16A2" w:rsidTr="00E976D0">
        <w:trPr>
          <w:trHeight w:val="345"/>
          <w:jc w:val="center"/>
        </w:trPr>
        <w:tc>
          <w:tcPr>
            <w:tcW w:w="1592" w:type="dxa"/>
            <w:tcBorders>
              <w:top w:val="single" w:sz="4" w:space="0" w:color="auto"/>
              <w:left w:val="single" w:sz="12" w:space="0" w:color="auto"/>
              <w:bottom w:val="single" w:sz="12" w:space="0" w:color="auto"/>
              <w:right w:val="single" w:sz="12" w:space="0" w:color="auto"/>
            </w:tcBorders>
            <w:noWrap/>
            <w:vAlign w:val="center"/>
          </w:tcPr>
          <w:p w:rsidR="00BB3E0F" w:rsidRPr="00ED0139" w:rsidRDefault="00BB3E0F" w:rsidP="00ED0139">
            <w:pPr>
              <w:jc w:val="both"/>
              <w:rPr>
                <w:rFonts w:ascii="Times New Roman" w:hAnsi="Times New Roman"/>
                <w:b/>
                <w:sz w:val="20"/>
                <w:szCs w:val="20"/>
              </w:rPr>
            </w:pPr>
            <w:r w:rsidRPr="00ED0139">
              <w:rPr>
                <w:rFonts w:ascii="Times New Roman" w:hAnsi="Times New Roman"/>
                <w:b/>
                <w:sz w:val="20"/>
                <w:szCs w:val="20"/>
              </w:rPr>
              <w:t>Spolu</w:t>
            </w:r>
          </w:p>
        </w:tc>
        <w:tc>
          <w:tcPr>
            <w:tcW w:w="1210" w:type="dxa"/>
            <w:tcBorders>
              <w:top w:val="single" w:sz="4" w:space="0" w:color="auto"/>
              <w:left w:val="single" w:sz="12" w:space="0" w:color="auto"/>
              <w:bottom w:val="single" w:sz="12" w:space="0" w:color="auto"/>
              <w:right w:val="single" w:sz="4" w:space="0" w:color="auto"/>
            </w:tcBorders>
            <w:noWrap/>
            <w:vAlign w:val="center"/>
          </w:tcPr>
          <w:p w:rsidR="00BB3E0F" w:rsidRPr="00ED0139" w:rsidRDefault="001C0D4D" w:rsidP="00ED0139">
            <w:pPr>
              <w:jc w:val="both"/>
              <w:rPr>
                <w:rFonts w:ascii="Times New Roman" w:hAnsi="Times New Roman"/>
                <w:b/>
                <w:sz w:val="20"/>
                <w:szCs w:val="20"/>
              </w:rPr>
            </w:pPr>
            <w:r w:rsidRPr="00ED0139">
              <w:rPr>
                <w:rFonts w:ascii="Times New Roman" w:hAnsi="Times New Roman"/>
                <w:b/>
                <w:sz w:val="20"/>
                <w:szCs w:val="20"/>
              </w:rPr>
              <w:t>41 955</w:t>
            </w:r>
          </w:p>
        </w:tc>
        <w:tc>
          <w:tcPr>
            <w:tcW w:w="1464" w:type="dxa"/>
            <w:tcBorders>
              <w:top w:val="single" w:sz="4" w:space="0" w:color="auto"/>
              <w:left w:val="nil"/>
              <w:bottom w:val="single" w:sz="12" w:space="0" w:color="auto"/>
              <w:right w:val="single" w:sz="4" w:space="0" w:color="auto"/>
            </w:tcBorders>
            <w:noWrap/>
            <w:vAlign w:val="center"/>
          </w:tcPr>
          <w:p w:rsidR="00BB3E0F" w:rsidRPr="00ED0139" w:rsidRDefault="001C0D4D" w:rsidP="00ED0139">
            <w:pPr>
              <w:jc w:val="both"/>
              <w:rPr>
                <w:rFonts w:ascii="Times New Roman" w:hAnsi="Times New Roman"/>
                <w:b/>
                <w:sz w:val="20"/>
                <w:szCs w:val="20"/>
              </w:rPr>
            </w:pPr>
            <w:r w:rsidRPr="00ED0139">
              <w:rPr>
                <w:rFonts w:ascii="Times New Roman" w:hAnsi="Times New Roman"/>
                <w:b/>
                <w:sz w:val="20"/>
                <w:szCs w:val="20"/>
              </w:rPr>
              <w:t>42 901</w:t>
            </w:r>
          </w:p>
        </w:tc>
        <w:tc>
          <w:tcPr>
            <w:tcW w:w="1106" w:type="dxa"/>
            <w:tcBorders>
              <w:top w:val="single" w:sz="4" w:space="0" w:color="auto"/>
              <w:left w:val="nil"/>
              <w:bottom w:val="single" w:sz="12" w:space="0" w:color="auto"/>
              <w:right w:val="single" w:sz="12" w:space="0" w:color="auto"/>
            </w:tcBorders>
            <w:noWrap/>
            <w:vAlign w:val="center"/>
          </w:tcPr>
          <w:p w:rsidR="00BB3E0F" w:rsidRPr="00ED0139" w:rsidRDefault="00BB3E0F" w:rsidP="00ED0139">
            <w:pPr>
              <w:jc w:val="both"/>
              <w:rPr>
                <w:rFonts w:ascii="Times New Roman" w:hAnsi="Times New Roman"/>
                <w:b/>
                <w:sz w:val="20"/>
                <w:szCs w:val="20"/>
              </w:rPr>
            </w:pPr>
          </w:p>
        </w:tc>
        <w:tc>
          <w:tcPr>
            <w:tcW w:w="1231" w:type="dxa"/>
            <w:tcBorders>
              <w:top w:val="single" w:sz="4" w:space="0" w:color="auto"/>
              <w:left w:val="single" w:sz="12" w:space="0" w:color="auto"/>
              <w:bottom w:val="single" w:sz="12" w:space="0" w:color="auto"/>
              <w:right w:val="single" w:sz="4" w:space="0" w:color="auto"/>
            </w:tcBorders>
            <w:noWrap/>
            <w:vAlign w:val="center"/>
          </w:tcPr>
          <w:p w:rsidR="00BB3E0F" w:rsidRPr="00ED0139" w:rsidRDefault="00D52C41" w:rsidP="00ED0139">
            <w:pPr>
              <w:jc w:val="both"/>
              <w:rPr>
                <w:rFonts w:ascii="Times New Roman" w:hAnsi="Times New Roman"/>
                <w:b/>
                <w:sz w:val="20"/>
                <w:szCs w:val="20"/>
              </w:rPr>
            </w:pPr>
            <w:r w:rsidRPr="00ED0139">
              <w:rPr>
                <w:rFonts w:ascii="Times New Roman" w:hAnsi="Times New Roman"/>
                <w:b/>
                <w:sz w:val="20"/>
                <w:szCs w:val="20"/>
              </w:rPr>
              <w:t>45 281</w:t>
            </w:r>
          </w:p>
        </w:tc>
        <w:tc>
          <w:tcPr>
            <w:tcW w:w="1512" w:type="dxa"/>
            <w:tcBorders>
              <w:top w:val="single" w:sz="4" w:space="0" w:color="auto"/>
              <w:left w:val="nil"/>
              <w:bottom w:val="single" w:sz="12" w:space="0" w:color="auto"/>
              <w:right w:val="single" w:sz="4" w:space="0" w:color="auto"/>
            </w:tcBorders>
            <w:noWrap/>
            <w:vAlign w:val="center"/>
          </w:tcPr>
          <w:p w:rsidR="00BB3E0F" w:rsidRPr="00ED0139" w:rsidRDefault="00D52C41" w:rsidP="00ED0139">
            <w:pPr>
              <w:jc w:val="both"/>
              <w:rPr>
                <w:rFonts w:ascii="Times New Roman" w:hAnsi="Times New Roman"/>
                <w:b/>
                <w:sz w:val="20"/>
                <w:szCs w:val="20"/>
              </w:rPr>
            </w:pPr>
            <w:r w:rsidRPr="00ED0139">
              <w:rPr>
                <w:rFonts w:ascii="Times New Roman" w:hAnsi="Times New Roman"/>
                <w:b/>
                <w:sz w:val="20"/>
                <w:szCs w:val="20"/>
              </w:rPr>
              <w:t>84 847</w:t>
            </w:r>
          </w:p>
        </w:tc>
        <w:tc>
          <w:tcPr>
            <w:tcW w:w="1128" w:type="dxa"/>
            <w:tcBorders>
              <w:top w:val="single" w:sz="4" w:space="0" w:color="auto"/>
              <w:left w:val="nil"/>
              <w:bottom w:val="single" w:sz="12" w:space="0" w:color="auto"/>
              <w:right w:val="single" w:sz="12" w:space="0" w:color="auto"/>
            </w:tcBorders>
            <w:noWrap/>
            <w:vAlign w:val="center"/>
          </w:tcPr>
          <w:p w:rsidR="00BB3E0F" w:rsidRPr="00ED0139" w:rsidRDefault="00BB3E0F" w:rsidP="00ED0139">
            <w:pPr>
              <w:jc w:val="both"/>
              <w:rPr>
                <w:rFonts w:ascii="Times New Roman" w:hAnsi="Times New Roman"/>
                <w:b/>
                <w:sz w:val="20"/>
                <w:szCs w:val="20"/>
              </w:rPr>
            </w:pPr>
          </w:p>
        </w:tc>
      </w:tr>
    </w:tbl>
    <w:p w:rsidR="009802D3" w:rsidRPr="00ED0139" w:rsidRDefault="009802D3" w:rsidP="00ED0139">
      <w:pPr>
        <w:pStyle w:val="Title"/>
        <w:keepNext w:val="0"/>
        <w:widowControl w:val="0"/>
        <w:spacing w:before="0" w:beforeAutospacing="0" w:after="60"/>
        <w:jc w:val="both"/>
        <w:rPr>
          <w:rFonts w:ascii="Times New Roman" w:hAnsi="Times New Roman"/>
          <w:sz w:val="20"/>
          <w:szCs w:val="20"/>
        </w:rPr>
      </w:pPr>
    </w:p>
    <w:p w:rsidR="001D68F2" w:rsidRPr="00ED0139" w:rsidRDefault="001D68F2" w:rsidP="00ED0139">
      <w:pPr>
        <w:jc w:val="both"/>
        <w:rPr>
          <w:rFonts w:ascii="Times New Roman" w:hAnsi="Times New Roman"/>
        </w:rPr>
      </w:pPr>
    </w:p>
    <w:p w:rsidR="003A125A" w:rsidRPr="00ED0139" w:rsidRDefault="003A125A" w:rsidP="00ED0139">
      <w:pPr>
        <w:pStyle w:val="Title"/>
        <w:keepNext w:val="0"/>
        <w:widowControl w:val="0"/>
        <w:numPr>
          <w:ilvl w:val="0"/>
          <w:numId w:val="12"/>
        </w:numPr>
        <w:spacing w:before="0" w:beforeAutospacing="0" w:after="0"/>
        <w:ind w:left="357" w:hanging="357"/>
        <w:jc w:val="both"/>
        <w:rPr>
          <w:rFonts w:ascii="Times New Roman" w:hAnsi="Times New Roman"/>
          <w:sz w:val="24"/>
          <w:szCs w:val="28"/>
        </w:rPr>
      </w:pPr>
      <w:r w:rsidRPr="00ED0139">
        <w:rPr>
          <w:rFonts w:ascii="Times New Roman" w:hAnsi="Times New Roman"/>
          <w:sz w:val="24"/>
          <w:szCs w:val="28"/>
        </w:rPr>
        <w:t>INFORMÁCIE O ÚDAJOCH NA PODSÚVAHOVÝCH ÚČTOCH</w:t>
      </w:r>
    </w:p>
    <w:p w:rsidR="003A125A" w:rsidRPr="00ED0139" w:rsidRDefault="003A125A" w:rsidP="00ED0139">
      <w:pPr>
        <w:pStyle w:val="Title"/>
        <w:keepNext w:val="0"/>
        <w:widowControl w:val="0"/>
        <w:spacing w:before="0" w:beforeAutospacing="0" w:after="0"/>
        <w:jc w:val="both"/>
        <w:rPr>
          <w:rFonts w:ascii="Times New Roman" w:hAnsi="Times New Roman"/>
          <w:b w:val="0"/>
          <w:szCs w:val="22"/>
        </w:rPr>
      </w:pPr>
    </w:p>
    <w:p w:rsidR="003A125A" w:rsidRPr="00ED0139" w:rsidRDefault="003A125A" w:rsidP="00ED0139">
      <w:pPr>
        <w:pStyle w:val="Title"/>
        <w:keepNext w:val="0"/>
        <w:widowControl w:val="0"/>
        <w:spacing w:before="0" w:beforeAutospacing="0" w:after="0"/>
        <w:jc w:val="both"/>
        <w:rPr>
          <w:rFonts w:ascii="Times New Roman" w:hAnsi="Times New Roman"/>
          <w:b w:val="0"/>
          <w:szCs w:val="22"/>
        </w:rPr>
      </w:pPr>
      <w:r w:rsidRPr="00ED0139">
        <w:rPr>
          <w:rFonts w:ascii="Times New Roman" w:hAnsi="Times New Roman"/>
          <w:b w:val="0"/>
          <w:szCs w:val="22"/>
        </w:rPr>
        <w:t>Spoločnosť neeviduje na podsúvahových účtoch žiaden majetok ani záväzky.</w:t>
      </w:r>
    </w:p>
    <w:p w:rsidR="003A125A" w:rsidRPr="00ED0139" w:rsidRDefault="00DC0A3A" w:rsidP="00ED0139">
      <w:pPr>
        <w:pStyle w:val="Title"/>
        <w:keepNext w:val="0"/>
        <w:widowControl w:val="0"/>
        <w:spacing w:before="0" w:beforeAutospacing="0" w:after="0"/>
        <w:ind w:left="142"/>
        <w:jc w:val="both"/>
        <w:rPr>
          <w:rFonts w:ascii="Times New Roman" w:hAnsi="Times New Roman"/>
          <w:sz w:val="28"/>
          <w:szCs w:val="28"/>
        </w:rPr>
      </w:pPr>
      <w:r w:rsidRPr="00ED0139">
        <w:rPr>
          <w:rFonts w:ascii="Times New Roman" w:hAnsi="Times New Roman"/>
          <w:sz w:val="28"/>
          <w:szCs w:val="28"/>
        </w:rPr>
        <w:t xml:space="preserve"> </w:t>
      </w:r>
    </w:p>
    <w:p w:rsidR="00DC0A3A" w:rsidRPr="00ED0139" w:rsidRDefault="003A125A" w:rsidP="00ED0139">
      <w:pPr>
        <w:pStyle w:val="Title"/>
        <w:keepNext w:val="0"/>
        <w:widowControl w:val="0"/>
        <w:spacing w:before="0" w:beforeAutospacing="0" w:after="0"/>
        <w:jc w:val="both"/>
        <w:rPr>
          <w:rFonts w:ascii="Times New Roman" w:hAnsi="Times New Roman"/>
          <w:sz w:val="28"/>
          <w:szCs w:val="28"/>
        </w:rPr>
      </w:pPr>
      <w:r w:rsidRPr="00ED0139">
        <w:rPr>
          <w:rFonts w:ascii="Times New Roman" w:hAnsi="Times New Roman"/>
          <w:sz w:val="24"/>
          <w:szCs w:val="28"/>
        </w:rPr>
        <w:t>L.</w:t>
      </w:r>
      <w:r w:rsidR="00DC0A3A" w:rsidRPr="00ED0139">
        <w:rPr>
          <w:rFonts w:ascii="Times New Roman" w:hAnsi="Times New Roman"/>
          <w:sz w:val="28"/>
          <w:szCs w:val="28"/>
        </w:rPr>
        <w:t xml:space="preserve"> </w:t>
      </w:r>
      <w:r w:rsidR="00DC0A3A" w:rsidRPr="00ED0139">
        <w:rPr>
          <w:rFonts w:ascii="Times New Roman" w:hAnsi="Times New Roman"/>
          <w:sz w:val="24"/>
          <w:szCs w:val="28"/>
        </w:rPr>
        <w:t>INFORMÁCIE O INÝCH AKTÍVACH A INÝCH PASÍVACH</w:t>
      </w:r>
    </w:p>
    <w:p w:rsidR="00DC0A3A" w:rsidRPr="00ED0139" w:rsidRDefault="00DC0A3A">
      <w:pPr>
        <w:pStyle w:val="BodyText"/>
        <w:rPr>
          <w:sz w:val="20"/>
          <w:szCs w:val="20"/>
        </w:rPr>
      </w:pPr>
    </w:p>
    <w:p w:rsidR="00DC0A3A" w:rsidRDefault="00DC0A3A">
      <w:pPr>
        <w:pStyle w:val="BodyText"/>
        <w:rPr>
          <w:b w:val="0"/>
          <w:bCs w:val="0"/>
          <w:sz w:val="22"/>
          <w:szCs w:val="22"/>
        </w:rPr>
      </w:pPr>
      <w:r w:rsidRPr="00ED0139">
        <w:rPr>
          <w:b w:val="0"/>
          <w:sz w:val="22"/>
          <w:szCs w:val="22"/>
        </w:rPr>
        <w:t xml:space="preserve">Vzhľadom na to, že mnohé oblasti slovenského daňového práva neboli dostatočne overené praxou, existuje neistota v tom, ako ich budú daňové orgány aplikovať. Mieru tejto neistoty nie je možné kvantifikovať a zanikne až po tom, keď budú k dispozícii právne precedensy, prípadne oficiálne interpretácie príslušných orgánov. Vedenie spoločnosti si nie je vedomé žiadnych okolností, v dôsledku ktorých by jej vznikol významný náklad. </w:t>
      </w:r>
    </w:p>
    <w:p w:rsidR="00E21DE0" w:rsidRDefault="00E21DE0">
      <w:pPr>
        <w:pStyle w:val="BodyText"/>
        <w:rPr>
          <w:b w:val="0"/>
          <w:bCs w:val="0"/>
          <w:sz w:val="22"/>
          <w:szCs w:val="22"/>
        </w:rPr>
      </w:pPr>
    </w:p>
    <w:p w:rsidR="00D877C2" w:rsidRDefault="00D877C2">
      <w:pPr>
        <w:pStyle w:val="BodyText"/>
        <w:rPr>
          <w:b w:val="0"/>
          <w:bCs w:val="0"/>
          <w:sz w:val="22"/>
          <w:szCs w:val="22"/>
        </w:rPr>
      </w:pPr>
    </w:p>
    <w:p w:rsidR="00D877C2" w:rsidRPr="00D877C2" w:rsidRDefault="00D877C2" w:rsidP="00D877C2">
      <w:pPr>
        <w:pStyle w:val="Title"/>
        <w:numPr>
          <w:ilvl w:val="0"/>
          <w:numId w:val="38"/>
        </w:numPr>
        <w:spacing w:before="0" w:beforeAutospacing="0" w:after="60"/>
        <w:ind w:left="284" w:hanging="284"/>
        <w:jc w:val="both"/>
        <w:rPr>
          <w:rFonts w:ascii="Times New Roman" w:hAnsi="Times New Roman"/>
          <w:szCs w:val="22"/>
        </w:rPr>
      </w:pPr>
      <w:r w:rsidRPr="00D877C2">
        <w:rPr>
          <w:rFonts w:ascii="Times New Roman" w:hAnsi="Times New Roman"/>
          <w:szCs w:val="22"/>
        </w:rPr>
        <w:lastRenderedPageBreak/>
        <w:t>Najatý majetok</w:t>
      </w:r>
    </w:p>
    <w:p w:rsidR="00D877C2" w:rsidRPr="00B50225" w:rsidRDefault="00D877C2" w:rsidP="00D877C2">
      <w:pPr>
        <w:pStyle w:val="BodyText"/>
        <w:rPr>
          <w:szCs w:val="18"/>
        </w:rPr>
      </w:pPr>
    </w:p>
    <w:p w:rsidR="00D877C2" w:rsidRPr="00D877C2" w:rsidRDefault="00D877C2" w:rsidP="00D877C2">
      <w:pPr>
        <w:jc w:val="both"/>
        <w:rPr>
          <w:rFonts w:ascii="Times New Roman" w:hAnsi="Times New Roman"/>
          <w:bCs/>
          <w:szCs w:val="22"/>
        </w:rPr>
      </w:pPr>
      <w:r w:rsidRPr="00D877C2">
        <w:rPr>
          <w:rFonts w:ascii="Times New Roman" w:hAnsi="Times New Roman"/>
          <w:bCs/>
          <w:szCs w:val="22"/>
        </w:rPr>
        <w:t xml:space="preserve">Spoločnosť má v nájme (operatívny prenájom) </w:t>
      </w:r>
      <w:r>
        <w:rPr>
          <w:rFonts w:ascii="Times New Roman" w:hAnsi="Times New Roman"/>
          <w:bCs/>
          <w:szCs w:val="22"/>
        </w:rPr>
        <w:t>kancelárske priestory</w:t>
      </w:r>
      <w:r w:rsidR="00FA7F37">
        <w:rPr>
          <w:rFonts w:ascii="Times New Roman" w:hAnsi="Times New Roman"/>
          <w:bCs/>
          <w:szCs w:val="22"/>
        </w:rPr>
        <w:t>, skladové priestory a parkovacie miesta</w:t>
      </w:r>
      <w:r w:rsidRPr="00D877C2">
        <w:rPr>
          <w:rFonts w:ascii="Times New Roman" w:hAnsi="Times New Roman"/>
          <w:bCs/>
          <w:szCs w:val="22"/>
        </w:rPr>
        <w:t>. Nájomná zmluva je uzatvorená do </w:t>
      </w:r>
      <w:r w:rsidR="00FA7F37">
        <w:rPr>
          <w:rFonts w:ascii="Times New Roman" w:hAnsi="Times New Roman"/>
          <w:bCs/>
          <w:szCs w:val="22"/>
        </w:rPr>
        <w:t>31. decembra 2020</w:t>
      </w:r>
      <w:r w:rsidRPr="00D877C2">
        <w:rPr>
          <w:rFonts w:ascii="Times New Roman" w:hAnsi="Times New Roman"/>
          <w:bCs/>
          <w:szCs w:val="22"/>
        </w:rPr>
        <w:t xml:space="preserve">. Ročné náklady na nájomné sú približne </w:t>
      </w:r>
      <w:r w:rsidR="00FA7F37">
        <w:rPr>
          <w:rFonts w:ascii="Times New Roman" w:hAnsi="Times New Roman"/>
          <w:bCs/>
          <w:szCs w:val="22"/>
        </w:rPr>
        <w:t>141 605</w:t>
      </w:r>
      <w:r w:rsidRPr="00D877C2">
        <w:rPr>
          <w:rFonts w:ascii="Times New Roman" w:hAnsi="Times New Roman"/>
          <w:bCs/>
          <w:szCs w:val="22"/>
        </w:rPr>
        <w:t xml:space="preserve"> EUR. </w:t>
      </w:r>
    </w:p>
    <w:p w:rsidR="00E21DE0" w:rsidRPr="00ED0139" w:rsidRDefault="00E21DE0">
      <w:pPr>
        <w:pStyle w:val="BodyText"/>
        <w:rPr>
          <w:b w:val="0"/>
          <w:sz w:val="22"/>
          <w:szCs w:val="22"/>
        </w:rPr>
      </w:pPr>
    </w:p>
    <w:p w:rsidR="00DC0A3A" w:rsidRPr="00ED0139" w:rsidRDefault="00DC0A3A" w:rsidP="00ED0139">
      <w:pPr>
        <w:jc w:val="both"/>
        <w:rPr>
          <w:rFonts w:ascii="Times New Roman" w:hAnsi="Times New Roman"/>
        </w:rPr>
      </w:pPr>
    </w:p>
    <w:p w:rsidR="00056D07" w:rsidRPr="00ED0139" w:rsidRDefault="003A125A">
      <w:pPr>
        <w:pStyle w:val="Title"/>
        <w:keepNext w:val="0"/>
        <w:widowControl w:val="0"/>
        <w:spacing w:before="0" w:beforeAutospacing="0" w:after="60"/>
        <w:jc w:val="both"/>
        <w:rPr>
          <w:rFonts w:ascii="Times New Roman" w:hAnsi="Times New Roman"/>
          <w:caps/>
          <w:sz w:val="28"/>
          <w:szCs w:val="28"/>
        </w:rPr>
      </w:pPr>
      <w:r w:rsidRPr="00ED0139">
        <w:rPr>
          <w:rFonts w:ascii="Times New Roman" w:hAnsi="Times New Roman"/>
          <w:bCs w:val="0"/>
          <w:caps/>
          <w:kern w:val="0"/>
          <w:sz w:val="24"/>
          <w:szCs w:val="28"/>
        </w:rPr>
        <w:t>M</w:t>
      </w:r>
      <w:r w:rsidR="00DC0A3A" w:rsidRPr="00ED0139">
        <w:rPr>
          <w:rFonts w:ascii="Times New Roman" w:hAnsi="Times New Roman"/>
          <w:bCs w:val="0"/>
          <w:caps/>
          <w:kern w:val="0"/>
          <w:sz w:val="24"/>
          <w:szCs w:val="28"/>
        </w:rPr>
        <w:t>.</w:t>
      </w:r>
      <w:r w:rsidR="003E465D" w:rsidRPr="00ED0139">
        <w:rPr>
          <w:rFonts w:ascii="Times New Roman" w:hAnsi="Times New Roman"/>
          <w:caps/>
          <w:sz w:val="24"/>
          <w:szCs w:val="28"/>
        </w:rPr>
        <w:t xml:space="preserve"> </w:t>
      </w:r>
      <w:r w:rsidR="009F2DF1" w:rsidRPr="00ED0139">
        <w:rPr>
          <w:rFonts w:ascii="Times New Roman" w:hAnsi="Times New Roman"/>
          <w:caps/>
          <w:sz w:val="24"/>
          <w:szCs w:val="28"/>
        </w:rPr>
        <w:t>Informácie o príjmoch a výhodách členov štatutárnych</w:t>
      </w:r>
      <w:r w:rsidR="00186B91" w:rsidRPr="00ED0139">
        <w:rPr>
          <w:rFonts w:ascii="Times New Roman" w:hAnsi="Times New Roman"/>
          <w:caps/>
          <w:sz w:val="24"/>
          <w:szCs w:val="28"/>
        </w:rPr>
        <w:t xml:space="preserve"> orgánov</w:t>
      </w:r>
      <w:r w:rsidR="009F2DF1" w:rsidRPr="00ED0139">
        <w:rPr>
          <w:rFonts w:ascii="Times New Roman" w:hAnsi="Times New Roman"/>
          <w:caps/>
          <w:sz w:val="24"/>
          <w:szCs w:val="28"/>
        </w:rPr>
        <w:t>, dozorných</w:t>
      </w:r>
      <w:r w:rsidR="00186B91" w:rsidRPr="00ED0139">
        <w:rPr>
          <w:rFonts w:ascii="Times New Roman" w:hAnsi="Times New Roman"/>
          <w:caps/>
          <w:sz w:val="24"/>
          <w:szCs w:val="28"/>
        </w:rPr>
        <w:t xml:space="preserve"> orgánov</w:t>
      </w:r>
      <w:r w:rsidR="009F2DF1" w:rsidRPr="00ED0139">
        <w:rPr>
          <w:rFonts w:ascii="Times New Roman" w:hAnsi="Times New Roman"/>
          <w:caps/>
          <w:sz w:val="24"/>
          <w:szCs w:val="28"/>
        </w:rPr>
        <w:t xml:space="preserve"> a iných orgánov</w:t>
      </w:r>
    </w:p>
    <w:p w:rsidR="00337B82" w:rsidRPr="00ED0139" w:rsidRDefault="00337B82">
      <w:pPr>
        <w:pStyle w:val="Title"/>
        <w:keepNext w:val="0"/>
        <w:spacing w:before="0" w:beforeAutospacing="0" w:after="0"/>
        <w:jc w:val="both"/>
        <w:rPr>
          <w:rFonts w:ascii="Times New Roman" w:hAnsi="Times New Roman"/>
          <w:sz w:val="20"/>
          <w:szCs w:val="20"/>
        </w:rPr>
      </w:pPr>
    </w:p>
    <w:p w:rsidR="00222C7A" w:rsidRPr="00ED0139" w:rsidRDefault="008111F3" w:rsidP="00ED0139">
      <w:pPr>
        <w:jc w:val="both"/>
        <w:rPr>
          <w:rFonts w:ascii="Times New Roman" w:hAnsi="Times New Roman"/>
        </w:rPr>
      </w:pPr>
      <w:r w:rsidRPr="00ED0139">
        <w:rPr>
          <w:rFonts w:ascii="Times New Roman" w:hAnsi="Times New Roman"/>
          <w:bCs/>
          <w:szCs w:val="22"/>
        </w:rPr>
        <w:t xml:space="preserve">Konateľovi neboli v roku </w:t>
      </w:r>
      <w:r w:rsidR="00F35F44" w:rsidRPr="00ED0139">
        <w:rPr>
          <w:rFonts w:ascii="Times New Roman" w:hAnsi="Times New Roman"/>
          <w:bCs/>
          <w:szCs w:val="22"/>
        </w:rPr>
        <w:t>201</w:t>
      </w:r>
      <w:r w:rsidR="00240CB5" w:rsidRPr="00ED0139">
        <w:rPr>
          <w:rFonts w:ascii="Times New Roman" w:hAnsi="Times New Roman"/>
          <w:bCs/>
          <w:szCs w:val="22"/>
        </w:rPr>
        <w:t>6</w:t>
      </w:r>
      <w:r w:rsidRPr="00ED0139">
        <w:rPr>
          <w:rFonts w:ascii="Times New Roman" w:hAnsi="Times New Roman"/>
          <w:bCs/>
          <w:szCs w:val="22"/>
        </w:rPr>
        <w:t xml:space="preserve"> poskytnuté žiadne pôžičky, záruky alebo iné formy zabezpečenia, ani finančné prostriedky alebo iné plnenia na súkromné účely.</w:t>
      </w:r>
    </w:p>
    <w:p w:rsidR="007F2ED4" w:rsidRPr="00ED0139" w:rsidRDefault="007F2ED4">
      <w:pPr>
        <w:pStyle w:val="Title"/>
        <w:keepNext w:val="0"/>
        <w:spacing w:before="0" w:beforeAutospacing="0" w:after="0"/>
        <w:jc w:val="both"/>
        <w:rPr>
          <w:rFonts w:ascii="Times New Roman" w:hAnsi="Times New Roman"/>
          <w:caps/>
          <w:sz w:val="28"/>
          <w:szCs w:val="28"/>
        </w:rPr>
      </w:pPr>
    </w:p>
    <w:p w:rsidR="00DC0A3A" w:rsidRPr="00ED0139" w:rsidRDefault="00F262C2" w:rsidP="00ED0139">
      <w:pPr>
        <w:pStyle w:val="Heading1"/>
        <w:spacing w:before="120"/>
        <w:jc w:val="both"/>
        <w:rPr>
          <w:rFonts w:ascii="Times New Roman" w:hAnsi="Times New Roman"/>
          <w:caps/>
          <w:sz w:val="28"/>
          <w:szCs w:val="28"/>
        </w:rPr>
      </w:pPr>
      <w:r w:rsidRPr="00ED0139">
        <w:rPr>
          <w:rFonts w:ascii="Times New Roman" w:hAnsi="Times New Roman"/>
          <w:caps/>
          <w:sz w:val="24"/>
          <w:szCs w:val="28"/>
        </w:rPr>
        <w:t>O</w:t>
      </w:r>
      <w:r w:rsidR="00DC0A3A" w:rsidRPr="00ED0139">
        <w:rPr>
          <w:rFonts w:ascii="Times New Roman" w:hAnsi="Times New Roman"/>
          <w:caps/>
          <w:sz w:val="24"/>
          <w:szCs w:val="28"/>
        </w:rPr>
        <w:t xml:space="preserve">. </w:t>
      </w:r>
      <w:bookmarkStart w:id="3" w:name="_Toc530739925"/>
      <w:r w:rsidR="00DC0A3A" w:rsidRPr="00ED0139">
        <w:rPr>
          <w:rFonts w:ascii="Times New Roman" w:hAnsi="Times New Roman"/>
          <w:caps/>
          <w:sz w:val="24"/>
          <w:szCs w:val="28"/>
        </w:rPr>
        <w:t>Informácie o skutočnostiach, ktoré nastali po dni, ku ktorému sa zostavuje účtovná závierka, do dňa zostavenia účtovnej závierky</w:t>
      </w:r>
      <w:bookmarkEnd w:id="3"/>
    </w:p>
    <w:p w:rsidR="00F262C2" w:rsidRPr="00ED0139" w:rsidRDefault="00F262C2">
      <w:pPr>
        <w:pStyle w:val="BodyText"/>
        <w:rPr>
          <w:b w:val="0"/>
          <w:sz w:val="22"/>
          <w:szCs w:val="22"/>
        </w:rPr>
      </w:pPr>
    </w:p>
    <w:p w:rsidR="007F2ED4" w:rsidRDefault="00DC0A3A">
      <w:pPr>
        <w:pStyle w:val="BodyText"/>
        <w:rPr>
          <w:b w:val="0"/>
          <w:sz w:val="22"/>
          <w:szCs w:val="22"/>
        </w:rPr>
      </w:pPr>
      <w:r w:rsidRPr="00ED0139">
        <w:rPr>
          <w:b w:val="0"/>
          <w:sz w:val="22"/>
          <w:szCs w:val="22"/>
        </w:rPr>
        <w:t xml:space="preserve">Po 31. decembri </w:t>
      </w:r>
      <w:r w:rsidR="00F35F44" w:rsidRPr="00ED0139">
        <w:rPr>
          <w:b w:val="0"/>
          <w:sz w:val="22"/>
          <w:szCs w:val="22"/>
        </w:rPr>
        <w:t>201</w:t>
      </w:r>
      <w:r w:rsidR="00240CB5" w:rsidRPr="00ED0139">
        <w:rPr>
          <w:b w:val="0"/>
          <w:sz w:val="22"/>
          <w:szCs w:val="22"/>
        </w:rPr>
        <w:t>6</w:t>
      </w:r>
      <w:r w:rsidRPr="00ED0139">
        <w:rPr>
          <w:b w:val="0"/>
          <w:sz w:val="22"/>
          <w:szCs w:val="22"/>
        </w:rPr>
        <w:t xml:space="preserve"> </w:t>
      </w:r>
      <w:r w:rsidR="00845CA2" w:rsidRPr="00ED0139">
        <w:rPr>
          <w:b w:val="0"/>
          <w:sz w:val="22"/>
          <w:szCs w:val="22"/>
        </w:rPr>
        <w:t>ne</w:t>
      </w:r>
      <w:r w:rsidRPr="00ED0139">
        <w:rPr>
          <w:b w:val="0"/>
          <w:sz w:val="22"/>
          <w:szCs w:val="22"/>
        </w:rPr>
        <w:t>nastali udalosti majúce významný vplyv na verné zobrazenie skutočností,</w:t>
      </w:r>
      <w:r w:rsidR="00845CA2" w:rsidRPr="00ED0139">
        <w:rPr>
          <w:b w:val="0"/>
          <w:sz w:val="22"/>
          <w:szCs w:val="22"/>
        </w:rPr>
        <w:t xml:space="preserve"> ktoré sú predmetom účtovníctva.</w:t>
      </w:r>
      <w:r w:rsidR="00D628F8" w:rsidRPr="00ED0139">
        <w:rPr>
          <w:b w:val="0"/>
          <w:sz w:val="22"/>
          <w:szCs w:val="22"/>
        </w:rPr>
        <w:t xml:space="preserve">  </w:t>
      </w:r>
    </w:p>
    <w:p w:rsidR="00FA7F37" w:rsidRPr="00ED0139" w:rsidRDefault="00FA7F37">
      <w:pPr>
        <w:pStyle w:val="BodyText"/>
        <w:rPr>
          <w:b w:val="0"/>
          <w:sz w:val="22"/>
          <w:szCs w:val="22"/>
        </w:rPr>
      </w:pPr>
    </w:p>
    <w:p w:rsidR="00D628F8" w:rsidRPr="00FA7F37" w:rsidRDefault="00D628F8">
      <w:pPr>
        <w:pStyle w:val="BodyText"/>
        <w:rPr>
          <w:b w:val="0"/>
          <w:sz w:val="22"/>
          <w:szCs w:val="22"/>
        </w:rPr>
      </w:pPr>
      <w:r w:rsidRPr="00ED0139">
        <w:rPr>
          <w:b w:val="0"/>
          <w:sz w:val="22"/>
          <w:szCs w:val="22"/>
        </w:rPr>
        <w:t>Nastal</w:t>
      </w:r>
      <w:r w:rsidR="00FA7F37">
        <w:rPr>
          <w:b w:val="0"/>
          <w:sz w:val="22"/>
          <w:szCs w:val="22"/>
        </w:rPr>
        <w:t>i zmeny v štatutárnych orgánoch</w:t>
      </w:r>
      <w:r w:rsidR="00FA7F37" w:rsidRPr="00FA7F37">
        <w:rPr>
          <w:b w:val="0"/>
          <w:sz w:val="22"/>
          <w:szCs w:val="22"/>
        </w:rPr>
        <w:t>:</w:t>
      </w:r>
    </w:p>
    <w:p w:rsidR="00FA7F37" w:rsidRDefault="00D628F8" w:rsidP="00ED0139">
      <w:pPr>
        <w:jc w:val="both"/>
        <w:rPr>
          <w:rFonts w:ascii="Times New Roman" w:hAnsi="Times New Roman"/>
          <w:bCs/>
          <w:szCs w:val="22"/>
          <w:lang w:eastAsia="cs-CZ"/>
        </w:rPr>
      </w:pPr>
      <w:r w:rsidRPr="00FA7F37">
        <w:rPr>
          <w:rFonts w:ascii="Times New Roman" w:hAnsi="Times New Roman"/>
          <w:bCs/>
          <w:szCs w:val="22"/>
          <w:lang w:eastAsia="cs-CZ"/>
        </w:rPr>
        <w:t xml:space="preserve">Konateľom sa </w:t>
      </w:r>
      <w:r w:rsidR="00FA7F37">
        <w:rPr>
          <w:rFonts w:ascii="Times New Roman" w:hAnsi="Times New Roman"/>
          <w:bCs/>
          <w:szCs w:val="22"/>
          <w:lang w:eastAsia="cs-CZ"/>
        </w:rPr>
        <w:t xml:space="preserve">od 13. februára 2017 </w:t>
      </w:r>
      <w:r w:rsidRPr="00FA7F37">
        <w:rPr>
          <w:rFonts w:ascii="Times New Roman" w:hAnsi="Times New Roman"/>
          <w:bCs/>
          <w:szCs w:val="22"/>
          <w:lang w:eastAsia="cs-CZ"/>
        </w:rPr>
        <w:t>stal</w:t>
      </w:r>
      <w:r w:rsidR="00F846A0" w:rsidRPr="00FA7F37">
        <w:rPr>
          <w:rFonts w:ascii="Times New Roman" w:hAnsi="Times New Roman"/>
          <w:bCs/>
          <w:szCs w:val="22"/>
          <w:lang w:eastAsia="cs-CZ"/>
        </w:rPr>
        <w:t>a</w:t>
      </w:r>
      <w:r w:rsidRPr="00FA7F37">
        <w:rPr>
          <w:rFonts w:ascii="Times New Roman" w:hAnsi="Times New Roman"/>
          <w:bCs/>
          <w:szCs w:val="22"/>
          <w:lang w:eastAsia="cs-CZ"/>
        </w:rPr>
        <w:t xml:space="preserve"> </w:t>
      </w:r>
      <w:r w:rsidR="00F846A0" w:rsidRPr="00FA7F37">
        <w:rPr>
          <w:rFonts w:ascii="Times New Roman" w:hAnsi="Times New Roman"/>
          <w:bCs/>
          <w:szCs w:val="22"/>
          <w:lang w:eastAsia="cs-CZ"/>
        </w:rPr>
        <w:t xml:space="preserve">Leona </w:t>
      </w:r>
      <w:proofErr w:type="spellStart"/>
      <w:r w:rsidR="00F846A0" w:rsidRPr="00FA7F37">
        <w:rPr>
          <w:rFonts w:ascii="Times New Roman" w:hAnsi="Times New Roman"/>
          <w:bCs/>
          <w:szCs w:val="22"/>
          <w:lang w:eastAsia="cs-CZ"/>
        </w:rPr>
        <w:t>Schovancová</w:t>
      </w:r>
      <w:proofErr w:type="spellEnd"/>
      <w:r w:rsidR="00F846A0" w:rsidRPr="00FA7F37">
        <w:rPr>
          <w:rFonts w:ascii="Times New Roman" w:hAnsi="Times New Roman"/>
          <w:bCs/>
          <w:szCs w:val="22"/>
          <w:lang w:eastAsia="cs-CZ"/>
        </w:rPr>
        <w:t>.</w:t>
      </w:r>
      <w:r w:rsidRPr="00FA7F37">
        <w:rPr>
          <w:rFonts w:ascii="Times New Roman" w:hAnsi="Times New Roman"/>
          <w:bCs/>
          <w:szCs w:val="22"/>
          <w:lang w:eastAsia="cs-CZ"/>
        </w:rPr>
        <w:t xml:space="preserve"> </w:t>
      </w:r>
    </w:p>
    <w:p w:rsidR="00C916F3" w:rsidRPr="00FA7F37" w:rsidRDefault="00D628F8" w:rsidP="00ED0139">
      <w:pPr>
        <w:jc w:val="both"/>
        <w:rPr>
          <w:rFonts w:ascii="Times New Roman" w:hAnsi="Times New Roman"/>
          <w:bCs/>
          <w:szCs w:val="22"/>
          <w:lang w:eastAsia="cs-CZ"/>
        </w:rPr>
      </w:pPr>
      <w:r w:rsidRPr="00FA7F37">
        <w:rPr>
          <w:rFonts w:ascii="Times New Roman" w:hAnsi="Times New Roman"/>
          <w:bCs/>
          <w:szCs w:val="22"/>
          <w:lang w:eastAsia="cs-CZ"/>
        </w:rPr>
        <w:t xml:space="preserve">Vlastníkom spoločnosti </w:t>
      </w:r>
      <w:r w:rsidR="00240CB5" w:rsidRPr="00FA7F37">
        <w:rPr>
          <w:rFonts w:ascii="Times New Roman" w:hAnsi="Times New Roman"/>
          <w:bCs/>
          <w:szCs w:val="22"/>
          <w:lang w:eastAsia="cs-CZ"/>
        </w:rPr>
        <w:t>je naďalej</w:t>
      </w:r>
      <w:r w:rsidRPr="00FA7F37">
        <w:rPr>
          <w:rFonts w:ascii="Times New Roman" w:hAnsi="Times New Roman"/>
          <w:bCs/>
          <w:szCs w:val="22"/>
          <w:lang w:eastAsia="cs-CZ"/>
        </w:rPr>
        <w:t xml:space="preserve">  </w:t>
      </w:r>
      <w:proofErr w:type="spellStart"/>
      <w:r w:rsidRPr="00FA7F37">
        <w:rPr>
          <w:rFonts w:ascii="Times New Roman" w:hAnsi="Times New Roman"/>
          <w:bCs/>
          <w:szCs w:val="22"/>
          <w:lang w:eastAsia="cs-CZ"/>
        </w:rPr>
        <w:t>Lion</w:t>
      </w:r>
      <w:proofErr w:type="spellEnd"/>
      <w:r w:rsidRPr="00FA7F37">
        <w:rPr>
          <w:rFonts w:ascii="Times New Roman" w:hAnsi="Times New Roman"/>
          <w:bCs/>
          <w:szCs w:val="22"/>
          <w:lang w:eastAsia="cs-CZ"/>
        </w:rPr>
        <w:t xml:space="preserve"> </w:t>
      </w:r>
      <w:proofErr w:type="spellStart"/>
      <w:r w:rsidRPr="00FA7F37">
        <w:rPr>
          <w:rFonts w:ascii="Times New Roman" w:hAnsi="Times New Roman"/>
          <w:bCs/>
          <w:szCs w:val="22"/>
          <w:lang w:eastAsia="cs-CZ"/>
        </w:rPr>
        <w:t>Teleservices</w:t>
      </w:r>
      <w:proofErr w:type="spellEnd"/>
      <w:r w:rsidRPr="00FA7F37">
        <w:rPr>
          <w:rFonts w:ascii="Times New Roman" w:hAnsi="Times New Roman"/>
          <w:bCs/>
          <w:szCs w:val="22"/>
          <w:lang w:eastAsia="cs-CZ"/>
        </w:rPr>
        <w:t xml:space="preserve"> CZ, </w:t>
      </w:r>
      <w:proofErr w:type="spellStart"/>
      <w:r w:rsidRPr="00FA7F37">
        <w:rPr>
          <w:rFonts w:ascii="Times New Roman" w:hAnsi="Times New Roman"/>
          <w:bCs/>
          <w:szCs w:val="22"/>
          <w:lang w:eastAsia="cs-CZ"/>
        </w:rPr>
        <w:t>a.s</w:t>
      </w:r>
      <w:proofErr w:type="spellEnd"/>
      <w:r w:rsidRPr="00FA7F37">
        <w:rPr>
          <w:rFonts w:ascii="Times New Roman" w:hAnsi="Times New Roman"/>
          <w:bCs/>
          <w:szCs w:val="22"/>
          <w:lang w:eastAsia="cs-CZ"/>
        </w:rPr>
        <w:t>.</w:t>
      </w:r>
    </w:p>
    <w:sectPr w:rsidR="00C916F3" w:rsidRPr="00FA7F37" w:rsidSect="003F274D">
      <w:headerReference w:type="default" r:id="rId11"/>
      <w:footerReference w:type="default" r:id="rId12"/>
      <w:pgSz w:w="11907" w:h="16839" w:code="9"/>
      <w:pgMar w:top="1440" w:right="1440" w:bottom="1440" w:left="1440" w:header="567" w:footer="283" w:gutter="0"/>
      <w:pgNumType w:start="13"/>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F86B2F" w:rsidRDefault="00F86B2F" w:rsidP="008D6E2D">
      <w:r>
        <w:separator/>
      </w:r>
    </w:p>
  </w:endnote>
  <w:endnote w:type="continuationSeparator" w:id="0">
    <w:p w:rsidR="00F86B2F" w:rsidRDefault="00F86B2F" w:rsidP="008D6E2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EE"/>
    <w:family w:val="roman"/>
    <w:pitch w:val="variable"/>
    <w:sig w:usb0="E0002AFF" w:usb1="C0007841" w:usb2="00000009" w:usb3="00000000" w:csb0="000001FF" w:csb1="00000000"/>
  </w:font>
  <w:font w:name="Calibri">
    <w:panose1 w:val="020F0502020204030204"/>
    <w:charset w:val="EE"/>
    <w:family w:val="swiss"/>
    <w:pitch w:val="variable"/>
    <w:sig w:usb0="E00002FF" w:usb1="4000ACFF" w:usb2="00000001" w:usb3="00000000" w:csb0="0000019F" w:csb1="00000000"/>
  </w:font>
  <w:font w:name="Courier New">
    <w:panose1 w:val="02070309020205020404"/>
    <w:charset w:val="EE"/>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Narrow">
    <w:panose1 w:val="020B0606020202030204"/>
    <w:charset w:val="EE"/>
    <w:family w:val="swiss"/>
    <w:pitch w:val="variable"/>
    <w:sig w:usb0="00000287" w:usb1="00000800" w:usb2="00000000" w:usb3="00000000" w:csb0="0000009F" w:csb1="00000000"/>
  </w:font>
  <w:font w:name="Arial">
    <w:panose1 w:val="020B0604020202020204"/>
    <w:charset w:val="EE"/>
    <w:family w:val="swiss"/>
    <w:pitch w:val="variable"/>
    <w:sig w:usb0="E0002AFF" w:usb1="C0007843" w:usb2="00000009" w:usb3="00000000" w:csb0="000001FF" w:csb1="00000000"/>
  </w:font>
  <w:font w:name="Cambria">
    <w:panose1 w:val="02040503050406030204"/>
    <w:charset w:val="EE"/>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Univers 45 Light">
    <w:panose1 w:val="00000000000000000000"/>
    <w:charset w:val="00"/>
    <w:family w:val="auto"/>
    <w:pitch w:val="variable"/>
    <w:sig w:usb0="80000023" w:usb1="00000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B2166" w:rsidRPr="001F03FD" w:rsidRDefault="000B2166" w:rsidP="008D6E2D">
    <w:pPr>
      <w:jc w:val="right"/>
      <w:rPr>
        <w:rFonts w:asciiTheme="minorHAnsi" w:hAnsiTheme="minorHAnsi"/>
        <w:sz w:val="20"/>
        <w:szCs w:val="20"/>
      </w:rPr>
    </w:pPr>
    <w:r w:rsidRPr="001F03FD">
      <w:rPr>
        <w:rFonts w:asciiTheme="minorHAnsi" w:hAnsiTheme="minorHAnsi"/>
        <w:sz w:val="20"/>
        <w:szCs w:val="20"/>
      </w:rPr>
      <w:fldChar w:fldCharType="begin"/>
    </w:r>
    <w:r w:rsidRPr="001F03FD">
      <w:rPr>
        <w:rFonts w:asciiTheme="minorHAnsi" w:hAnsiTheme="minorHAnsi"/>
        <w:sz w:val="20"/>
        <w:szCs w:val="20"/>
      </w:rPr>
      <w:instrText xml:space="preserve"> PAGE   \* MERGEFORMAT </w:instrText>
    </w:r>
    <w:r w:rsidRPr="001F03FD">
      <w:rPr>
        <w:rFonts w:asciiTheme="minorHAnsi" w:hAnsiTheme="minorHAnsi"/>
        <w:sz w:val="20"/>
        <w:szCs w:val="20"/>
      </w:rPr>
      <w:fldChar w:fldCharType="separate"/>
    </w:r>
    <w:r w:rsidR="00AE119B">
      <w:rPr>
        <w:rFonts w:asciiTheme="minorHAnsi" w:hAnsiTheme="minorHAnsi"/>
        <w:noProof/>
        <w:sz w:val="20"/>
        <w:szCs w:val="20"/>
      </w:rPr>
      <w:t>16</w:t>
    </w:r>
    <w:r w:rsidRPr="001F03FD">
      <w:rPr>
        <w:rFonts w:asciiTheme="minorHAnsi" w:hAnsiTheme="minorHAnsi"/>
        <w:sz w:val="20"/>
        <w:szCs w:val="20"/>
      </w:rPr>
      <w:fldChar w:fldCharType="end"/>
    </w:r>
  </w:p>
  <w:p w:rsidR="000B2166" w:rsidRDefault="000B2166">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F86B2F" w:rsidRDefault="00F86B2F" w:rsidP="008D6E2D">
      <w:r>
        <w:separator/>
      </w:r>
    </w:p>
  </w:footnote>
  <w:footnote w:type="continuationSeparator" w:id="0">
    <w:p w:rsidR="00F86B2F" w:rsidRDefault="00F86B2F" w:rsidP="008D6E2D">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E5A6D" w:rsidRPr="00E95128" w:rsidRDefault="00CE5A6D" w:rsidP="00CE5A6D">
    <w:pPr>
      <w:pStyle w:val="Header"/>
      <w:tabs>
        <w:tab w:val="center" w:pos="4820"/>
        <w:tab w:val="right" w:pos="9213"/>
      </w:tabs>
      <w:jc w:val="right"/>
      <w:rPr>
        <w:sz w:val="18"/>
      </w:rPr>
    </w:pPr>
    <w:r w:rsidRPr="008648B4">
      <w:rPr>
        <w:sz w:val="18"/>
        <w:szCs w:val="18"/>
      </w:rPr>
      <w:t xml:space="preserve"> </w:t>
    </w:r>
    <w:r>
      <w:rPr>
        <w:sz w:val="18"/>
        <w:szCs w:val="18"/>
      </w:rPr>
      <w:t>Ú</w:t>
    </w:r>
    <w:r w:rsidRPr="008D6361">
      <w:rPr>
        <w:sz w:val="18"/>
        <w:szCs w:val="18"/>
      </w:rPr>
      <w:t>čtovná závierka</w:t>
    </w:r>
    <w:r>
      <w:rPr>
        <w:sz w:val="18"/>
        <w:szCs w:val="18"/>
      </w:rPr>
      <w:t xml:space="preserve"> pre malé účtovné jednotky</w:t>
    </w:r>
  </w:p>
  <w:p w:rsidR="00CE5A6D" w:rsidRDefault="00CE5A6D" w:rsidP="00CE5A6D">
    <w:pPr>
      <w:pStyle w:val="Header"/>
      <w:tabs>
        <w:tab w:val="clear" w:pos="4536"/>
        <w:tab w:val="clear" w:pos="9072"/>
        <w:tab w:val="center" w:pos="3969"/>
        <w:tab w:val="right" w:pos="9213"/>
      </w:tabs>
      <w:spacing w:after="120"/>
      <w:jc w:val="right"/>
      <w:rPr>
        <w:sz w:val="18"/>
        <w:szCs w:val="18"/>
      </w:rPr>
    </w:pPr>
    <w:r>
      <w:rPr>
        <w:b/>
        <w:bCs/>
        <w:sz w:val="18"/>
        <w:szCs w:val="18"/>
      </w:rPr>
      <w:tab/>
    </w:r>
    <w:r w:rsidRPr="00ED0139">
      <w:rPr>
        <w:sz w:val="18"/>
        <w:szCs w:val="18"/>
      </w:rPr>
      <w:t xml:space="preserve"> </w:t>
    </w:r>
    <w:proofErr w:type="spellStart"/>
    <w:r w:rsidRPr="00ED0139">
      <w:rPr>
        <w:sz w:val="18"/>
        <w:szCs w:val="18"/>
      </w:rPr>
      <w:t>Lion</w:t>
    </w:r>
    <w:proofErr w:type="spellEnd"/>
    <w:r w:rsidRPr="00ED0139">
      <w:rPr>
        <w:sz w:val="18"/>
        <w:szCs w:val="18"/>
      </w:rPr>
      <w:t xml:space="preserve"> </w:t>
    </w:r>
    <w:proofErr w:type="spellStart"/>
    <w:r w:rsidRPr="00ED0139">
      <w:rPr>
        <w:sz w:val="18"/>
        <w:szCs w:val="18"/>
      </w:rPr>
      <w:t>Teleservices</w:t>
    </w:r>
    <w:proofErr w:type="spellEnd"/>
    <w:r w:rsidRPr="00ED0139">
      <w:rPr>
        <w:sz w:val="18"/>
        <w:szCs w:val="18"/>
      </w:rPr>
      <w:t xml:space="preserve"> SK, spol. s </w:t>
    </w:r>
    <w:proofErr w:type="spellStart"/>
    <w:r w:rsidRPr="00ED0139">
      <w:rPr>
        <w:sz w:val="18"/>
        <w:szCs w:val="18"/>
      </w:rPr>
      <w:t>r.o</w:t>
    </w:r>
    <w:proofErr w:type="spellEnd"/>
    <w:r>
      <w:rPr>
        <w:b/>
        <w:bCs/>
        <w:sz w:val="18"/>
        <w:szCs w:val="18"/>
      </w:rPr>
      <w:t>.</w:t>
    </w:r>
    <w:r>
      <w:rPr>
        <w:b/>
        <w:bCs/>
        <w:sz w:val="18"/>
        <w:szCs w:val="18"/>
      </w:rPr>
      <w:tab/>
    </w:r>
    <w:r w:rsidRPr="00E95128">
      <w:rPr>
        <w:b/>
        <w:bCs/>
        <w:sz w:val="18"/>
        <w:szCs w:val="18"/>
      </w:rPr>
      <w:t xml:space="preserve"> </w:t>
    </w:r>
    <w:r w:rsidRPr="008D6361">
      <w:rPr>
        <w:sz w:val="18"/>
        <w:szCs w:val="18"/>
      </w:rPr>
      <w:t>k</w:t>
    </w:r>
    <w:r>
      <w:rPr>
        <w:b/>
        <w:bCs/>
        <w:sz w:val="18"/>
        <w:szCs w:val="18"/>
      </w:rPr>
      <w:t xml:space="preserve"> </w:t>
    </w:r>
    <w:r w:rsidRPr="0075768F">
      <w:rPr>
        <w:sz w:val="18"/>
        <w:szCs w:val="18"/>
      </w:rPr>
      <w:t>3</w:t>
    </w:r>
    <w:r w:rsidRPr="008D6361">
      <w:rPr>
        <w:sz w:val="18"/>
        <w:szCs w:val="18"/>
      </w:rPr>
      <w:t xml:space="preserve">1. decembru </w:t>
    </w:r>
    <w:r w:rsidR="00941848">
      <w:rPr>
        <w:sz w:val="18"/>
        <w:szCs w:val="18"/>
      </w:rPr>
      <w:t>2016</w:t>
    </w:r>
  </w:p>
  <w:p w:rsidR="00CE5A6D" w:rsidRDefault="00CE5A6D" w:rsidP="00CE5A6D">
    <w:pPr>
      <w:pStyle w:val="Header"/>
      <w:tabs>
        <w:tab w:val="clear" w:pos="4536"/>
        <w:tab w:val="clear" w:pos="9072"/>
        <w:tab w:val="center" w:pos="3969"/>
        <w:tab w:val="left" w:pos="7920"/>
        <w:tab w:val="right" w:pos="9213"/>
      </w:tabs>
      <w:rPr>
        <w:sz w:val="18"/>
        <w:szCs w:val="18"/>
      </w:rPr>
    </w:pPr>
    <w:r>
      <w:rPr>
        <w:sz w:val="18"/>
        <w:szCs w:val="18"/>
      </w:rPr>
      <w:tab/>
    </w:r>
    <w:r>
      <w:rPr>
        <w:sz w:val="18"/>
        <w:szCs w:val="18"/>
      </w:rPr>
      <w:tab/>
    </w:r>
    <w:r>
      <w:rPr>
        <w:sz w:val="18"/>
        <w:szCs w:val="18"/>
      </w:rPr>
      <w:tab/>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1985"/>
      <w:gridCol w:w="4081"/>
      <w:gridCol w:w="270"/>
      <w:gridCol w:w="450"/>
      <w:gridCol w:w="280"/>
      <w:gridCol w:w="279"/>
      <w:gridCol w:w="280"/>
      <w:gridCol w:w="279"/>
      <w:gridCol w:w="280"/>
      <w:gridCol w:w="279"/>
      <w:gridCol w:w="280"/>
      <w:gridCol w:w="279"/>
    </w:tblGrid>
    <w:tr w:rsidR="00941848" w:rsidRPr="00C14925" w:rsidTr="003060EC">
      <w:trPr>
        <w:trHeight w:hRule="exact" w:val="278"/>
      </w:trPr>
      <w:tc>
        <w:tcPr>
          <w:tcW w:w="2062" w:type="dxa"/>
          <w:tcBorders>
            <w:top w:val="nil"/>
            <w:left w:val="nil"/>
            <w:bottom w:val="nil"/>
            <w:right w:val="nil"/>
          </w:tcBorders>
          <w:vAlign w:val="center"/>
        </w:tcPr>
        <w:p w:rsidR="00CE5A6D" w:rsidRPr="00C14925" w:rsidRDefault="00CE5A6D" w:rsidP="00CE5A6D">
          <w:pPr>
            <w:pStyle w:val="Header"/>
            <w:tabs>
              <w:tab w:val="clear" w:pos="4536"/>
              <w:tab w:val="center" w:pos="4253"/>
              <w:tab w:val="right" w:pos="9213"/>
            </w:tabs>
            <w:spacing w:line="276" w:lineRule="auto"/>
            <w:ind w:right="-276" w:firstLine="2"/>
            <w:rPr>
              <w:sz w:val="18"/>
              <w:szCs w:val="18"/>
            </w:rPr>
          </w:pPr>
          <w:r w:rsidRPr="00C14925">
            <w:rPr>
              <w:sz w:val="18"/>
              <w:szCs w:val="18"/>
            </w:rPr>
            <w:t xml:space="preserve">Poznámky </w:t>
          </w:r>
          <w:proofErr w:type="spellStart"/>
          <w:r w:rsidRPr="00C14925">
            <w:rPr>
              <w:sz w:val="18"/>
              <w:szCs w:val="18"/>
            </w:rPr>
            <w:t>Úč</w:t>
          </w:r>
          <w:proofErr w:type="spellEnd"/>
          <w:r w:rsidRPr="00C14925">
            <w:rPr>
              <w:sz w:val="18"/>
              <w:szCs w:val="18"/>
            </w:rPr>
            <w:t xml:space="preserve"> POD</w:t>
          </w:r>
          <w:r>
            <w:rPr>
              <w:sz w:val="18"/>
              <w:szCs w:val="18"/>
            </w:rPr>
            <w:t xml:space="preserve">V </w:t>
          </w:r>
          <w:r w:rsidRPr="00C14925">
            <w:rPr>
              <w:sz w:val="18"/>
              <w:szCs w:val="18"/>
            </w:rPr>
            <w:t>3</w:t>
          </w:r>
          <w:r>
            <w:rPr>
              <w:sz w:val="18"/>
              <w:szCs w:val="18"/>
            </w:rPr>
            <w:t>-</w:t>
          </w:r>
          <w:r w:rsidRPr="00C14925">
            <w:rPr>
              <w:sz w:val="18"/>
              <w:szCs w:val="18"/>
            </w:rPr>
            <w:t>01</w:t>
          </w:r>
        </w:p>
      </w:tc>
      <w:tc>
        <w:tcPr>
          <w:tcW w:w="4317" w:type="dxa"/>
          <w:tcBorders>
            <w:top w:val="nil"/>
            <w:left w:val="nil"/>
            <w:bottom w:val="nil"/>
            <w:right w:val="nil"/>
          </w:tcBorders>
          <w:vAlign w:val="center"/>
          <w:hideMark/>
        </w:tcPr>
        <w:p w:rsidR="00CE5A6D" w:rsidRPr="00C14925" w:rsidRDefault="00CE5A6D" w:rsidP="00CE5A6D">
          <w:pPr>
            <w:pStyle w:val="Header"/>
            <w:tabs>
              <w:tab w:val="clear" w:pos="4536"/>
              <w:tab w:val="center" w:pos="4253"/>
              <w:tab w:val="right" w:pos="9213"/>
            </w:tabs>
            <w:spacing w:line="276" w:lineRule="auto"/>
            <w:ind w:left="278" w:hanging="278"/>
            <w:jc w:val="center"/>
            <w:rPr>
              <w:sz w:val="18"/>
              <w:szCs w:val="18"/>
            </w:rPr>
          </w:pPr>
          <w:r>
            <w:rPr>
              <w:sz w:val="18"/>
              <w:szCs w:val="18"/>
            </w:rPr>
            <w:t xml:space="preserve">                                                                                     </w:t>
          </w:r>
          <w:r w:rsidRPr="00C14925">
            <w:rPr>
              <w:sz w:val="18"/>
              <w:szCs w:val="18"/>
            </w:rPr>
            <w:t>IČO</w:t>
          </w:r>
        </w:p>
      </w:tc>
      <w:tc>
        <w:tcPr>
          <w:tcW w:w="280" w:type="dxa"/>
          <w:tcBorders>
            <w:top w:val="nil"/>
            <w:left w:val="nil"/>
            <w:bottom w:val="nil"/>
            <w:right w:val="nil"/>
          </w:tcBorders>
          <w:vAlign w:val="center"/>
        </w:tcPr>
        <w:p w:rsidR="00CE5A6D" w:rsidRPr="00833D0C" w:rsidRDefault="00CE5A6D" w:rsidP="00CE5A6D">
          <w:pPr>
            <w:pStyle w:val="Header"/>
            <w:tabs>
              <w:tab w:val="clear" w:pos="4536"/>
              <w:tab w:val="center" w:pos="4253"/>
              <w:tab w:val="right" w:pos="9213"/>
            </w:tabs>
            <w:spacing w:line="276" w:lineRule="auto"/>
            <w:jc w:val="center"/>
            <w:rPr>
              <w:sz w:val="18"/>
              <w:szCs w:val="18"/>
            </w:rPr>
          </w:pPr>
        </w:p>
      </w:tc>
      <w:tc>
        <w:tcPr>
          <w:tcW w:w="279" w:type="dxa"/>
          <w:tcBorders>
            <w:top w:val="nil"/>
            <w:left w:val="nil"/>
            <w:bottom w:val="nil"/>
            <w:right w:val="single" w:sz="4" w:space="0" w:color="auto"/>
          </w:tcBorders>
          <w:vAlign w:val="center"/>
        </w:tcPr>
        <w:p w:rsidR="00CE5A6D" w:rsidRPr="00833D0C" w:rsidRDefault="00CE5A6D" w:rsidP="00ED0139">
          <w:pPr>
            <w:pStyle w:val="Header"/>
            <w:tabs>
              <w:tab w:val="clear" w:pos="4536"/>
              <w:tab w:val="center" w:pos="4253"/>
              <w:tab w:val="right" w:pos="9213"/>
            </w:tabs>
            <w:spacing w:line="276" w:lineRule="auto"/>
            <w:rPr>
              <w:sz w:val="18"/>
              <w:szCs w:val="18"/>
            </w:rPr>
          </w:pPr>
          <w:r>
            <w:rPr>
              <w:sz w:val="18"/>
              <w:szCs w:val="18"/>
            </w:rPr>
            <w:t xml:space="preserve">IČO   </w:t>
          </w:r>
        </w:p>
      </w:tc>
      <w:tc>
        <w:tcPr>
          <w:tcW w:w="283" w:type="dxa"/>
          <w:tcBorders>
            <w:top w:val="single" w:sz="4" w:space="0" w:color="auto"/>
            <w:left w:val="single" w:sz="4" w:space="0" w:color="auto"/>
            <w:bottom w:val="single" w:sz="4" w:space="0" w:color="auto"/>
            <w:right w:val="single" w:sz="4" w:space="0" w:color="auto"/>
          </w:tcBorders>
          <w:vAlign w:val="center"/>
          <w:hideMark/>
        </w:tcPr>
        <w:p w:rsidR="00CE5A6D" w:rsidRPr="00833D0C" w:rsidRDefault="00941848" w:rsidP="00CE5A6D">
          <w:pPr>
            <w:pStyle w:val="Header"/>
            <w:tabs>
              <w:tab w:val="clear" w:pos="4536"/>
              <w:tab w:val="center" w:pos="4253"/>
              <w:tab w:val="right" w:pos="9213"/>
            </w:tabs>
            <w:spacing w:line="276" w:lineRule="auto"/>
            <w:jc w:val="center"/>
            <w:rPr>
              <w:sz w:val="18"/>
              <w:szCs w:val="18"/>
            </w:rPr>
          </w:pPr>
          <w:r>
            <w:rPr>
              <w:sz w:val="18"/>
              <w:szCs w:val="18"/>
            </w:rPr>
            <w:t>3</w:t>
          </w:r>
        </w:p>
      </w:tc>
      <w:tc>
        <w:tcPr>
          <w:tcW w:w="282" w:type="dxa"/>
          <w:tcBorders>
            <w:top w:val="single" w:sz="4" w:space="0" w:color="auto"/>
            <w:left w:val="single" w:sz="4" w:space="0" w:color="auto"/>
            <w:bottom w:val="single" w:sz="4" w:space="0" w:color="auto"/>
            <w:right w:val="single" w:sz="4" w:space="0" w:color="auto"/>
          </w:tcBorders>
          <w:vAlign w:val="center"/>
          <w:hideMark/>
        </w:tcPr>
        <w:p w:rsidR="00CE5A6D" w:rsidRPr="00833D0C" w:rsidRDefault="00941848" w:rsidP="00CE5A6D">
          <w:pPr>
            <w:pStyle w:val="Header"/>
            <w:tabs>
              <w:tab w:val="clear" w:pos="4536"/>
              <w:tab w:val="center" w:pos="4253"/>
              <w:tab w:val="right" w:pos="9213"/>
            </w:tabs>
            <w:spacing w:line="276" w:lineRule="auto"/>
            <w:jc w:val="center"/>
            <w:rPr>
              <w:sz w:val="18"/>
              <w:szCs w:val="18"/>
            </w:rPr>
          </w:pPr>
          <w:r>
            <w:rPr>
              <w:sz w:val="18"/>
              <w:szCs w:val="18"/>
            </w:rPr>
            <w:t>6</w:t>
          </w:r>
        </w:p>
      </w:tc>
      <w:tc>
        <w:tcPr>
          <w:tcW w:w="283" w:type="dxa"/>
          <w:tcBorders>
            <w:top w:val="single" w:sz="4" w:space="0" w:color="auto"/>
            <w:left w:val="single" w:sz="4" w:space="0" w:color="auto"/>
            <w:bottom w:val="single" w:sz="4" w:space="0" w:color="auto"/>
            <w:right w:val="single" w:sz="4" w:space="0" w:color="auto"/>
          </w:tcBorders>
          <w:vAlign w:val="center"/>
          <w:hideMark/>
        </w:tcPr>
        <w:p w:rsidR="00CE5A6D" w:rsidRPr="00833D0C" w:rsidRDefault="00941848" w:rsidP="00CE5A6D">
          <w:pPr>
            <w:pStyle w:val="Header"/>
            <w:tabs>
              <w:tab w:val="clear" w:pos="4536"/>
              <w:tab w:val="center" w:pos="4253"/>
              <w:tab w:val="right" w:pos="9213"/>
            </w:tabs>
            <w:spacing w:line="276" w:lineRule="auto"/>
            <w:jc w:val="center"/>
            <w:rPr>
              <w:sz w:val="18"/>
              <w:szCs w:val="18"/>
            </w:rPr>
          </w:pPr>
          <w:r>
            <w:rPr>
              <w:sz w:val="18"/>
              <w:szCs w:val="18"/>
            </w:rPr>
            <w:t>3</w:t>
          </w:r>
        </w:p>
      </w:tc>
      <w:tc>
        <w:tcPr>
          <w:tcW w:w="282" w:type="dxa"/>
          <w:tcBorders>
            <w:top w:val="single" w:sz="4" w:space="0" w:color="auto"/>
            <w:left w:val="single" w:sz="4" w:space="0" w:color="auto"/>
            <w:bottom w:val="single" w:sz="4" w:space="0" w:color="auto"/>
            <w:right w:val="single" w:sz="4" w:space="0" w:color="auto"/>
          </w:tcBorders>
          <w:vAlign w:val="center"/>
          <w:hideMark/>
        </w:tcPr>
        <w:p w:rsidR="00CE5A6D" w:rsidRPr="00833D0C" w:rsidRDefault="00941848" w:rsidP="00CE5A6D">
          <w:pPr>
            <w:pStyle w:val="Header"/>
            <w:tabs>
              <w:tab w:val="clear" w:pos="4536"/>
              <w:tab w:val="center" w:pos="4253"/>
              <w:tab w:val="right" w:pos="9213"/>
            </w:tabs>
            <w:spacing w:line="276" w:lineRule="auto"/>
            <w:jc w:val="center"/>
            <w:rPr>
              <w:sz w:val="18"/>
              <w:szCs w:val="18"/>
            </w:rPr>
          </w:pPr>
          <w:r>
            <w:rPr>
              <w:sz w:val="18"/>
              <w:szCs w:val="18"/>
            </w:rPr>
            <w:t>8</w:t>
          </w:r>
        </w:p>
      </w:tc>
      <w:tc>
        <w:tcPr>
          <w:tcW w:w="283" w:type="dxa"/>
          <w:tcBorders>
            <w:top w:val="single" w:sz="4" w:space="0" w:color="auto"/>
            <w:left w:val="single" w:sz="4" w:space="0" w:color="auto"/>
            <w:bottom w:val="single" w:sz="4" w:space="0" w:color="auto"/>
            <w:right w:val="single" w:sz="4" w:space="0" w:color="auto"/>
          </w:tcBorders>
          <w:vAlign w:val="center"/>
          <w:hideMark/>
        </w:tcPr>
        <w:p w:rsidR="00CE5A6D" w:rsidRPr="00833D0C" w:rsidRDefault="00941848" w:rsidP="00CE5A6D">
          <w:pPr>
            <w:pStyle w:val="Header"/>
            <w:tabs>
              <w:tab w:val="clear" w:pos="4536"/>
              <w:tab w:val="center" w:pos="4253"/>
              <w:tab w:val="right" w:pos="9213"/>
            </w:tabs>
            <w:spacing w:line="276" w:lineRule="auto"/>
            <w:jc w:val="center"/>
            <w:rPr>
              <w:sz w:val="18"/>
              <w:szCs w:val="18"/>
            </w:rPr>
          </w:pPr>
          <w:r>
            <w:rPr>
              <w:sz w:val="18"/>
              <w:szCs w:val="18"/>
            </w:rPr>
            <w:t>6</w:t>
          </w:r>
        </w:p>
      </w:tc>
      <w:tc>
        <w:tcPr>
          <w:tcW w:w="282" w:type="dxa"/>
          <w:tcBorders>
            <w:top w:val="single" w:sz="4" w:space="0" w:color="auto"/>
            <w:left w:val="single" w:sz="4" w:space="0" w:color="auto"/>
            <w:bottom w:val="single" w:sz="4" w:space="0" w:color="auto"/>
            <w:right w:val="single" w:sz="4" w:space="0" w:color="auto"/>
          </w:tcBorders>
          <w:vAlign w:val="center"/>
          <w:hideMark/>
        </w:tcPr>
        <w:p w:rsidR="00CE5A6D" w:rsidRPr="00833D0C" w:rsidRDefault="00941848" w:rsidP="00CE5A6D">
          <w:pPr>
            <w:pStyle w:val="Header"/>
            <w:tabs>
              <w:tab w:val="clear" w:pos="4536"/>
              <w:tab w:val="center" w:pos="4253"/>
              <w:tab w:val="right" w:pos="9213"/>
            </w:tabs>
            <w:spacing w:line="276" w:lineRule="auto"/>
            <w:jc w:val="center"/>
            <w:rPr>
              <w:sz w:val="18"/>
              <w:szCs w:val="18"/>
            </w:rPr>
          </w:pPr>
          <w:r>
            <w:rPr>
              <w:sz w:val="18"/>
              <w:szCs w:val="18"/>
            </w:rPr>
            <w:t>7</w:t>
          </w:r>
        </w:p>
      </w:tc>
      <w:tc>
        <w:tcPr>
          <w:tcW w:w="283" w:type="dxa"/>
          <w:tcBorders>
            <w:top w:val="single" w:sz="4" w:space="0" w:color="auto"/>
            <w:left w:val="single" w:sz="4" w:space="0" w:color="auto"/>
            <w:bottom w:val="single" w:sz="4" w:space="0" w:color="auto"/>
            <w:right w:val="single" w:sz="4" w:space="0" w:color="auto"/>
          </w:tcBorders>
          <w:vAlign w:val="center"/>
          <w:hideMark/>
        </w:tcPr>
        <w:p w:rsidR="00CE5A6D" w:rsidRPr="00833D0C" w:rsidRDefault="00941848" w:rsidP="00CE5A6D">
          <w:pPr>
            <w:pStyle w:val="Header"/>
            <w:tabs>
              <w:tab w:val="clear" w:pos="4536"/>
              <w:tab w:val="center" w:pos="4253"/>
              <w:tab w:val="right" w:pos="9213"/>
            </w:tabs>
            <w:spacing w:line="276" w:lineRule="auto"/>
            <w:jc w:val="center"/>
            <w:rPr>
              <w:sz w:val="18"/>
              <w:szCs w:val="18"/>
            </w:rPr>
          </w:pPr>
          <w:r>
            <w:rPr>
              <w:sz w:val="18"/>
              <w:szCs w:val="18"/>
            </w:rPr>
            <w:t>2</w:t>
          </w:r>
        </w:p>
      </w:tc>
      <w:tc>
        <w:tcPr>
          <w:tcW w:w="282" w:type="dxa"/>
          <w:tcBorders>
            <w:top w:val="single" w:sz="4" w:space="0" w:color="auto"/>
            <w:left w:val="single" w:sz="4" w:space="0" w:color="auto"/>
            <w:bottom w:val="single" w:sz="4" w:space="0" w:color="auto"/>
            <w:right w:val="single" w:sz="4" w:space="0" w:color="auto"/>
          </w:tcBorders>
          <w:vAlign w:val="center"/>
          <w:hideMark/>
        </w:tcPr>
        <w:p w:rsidR="00CE5A6D" w:rsidRPr="00833D0C" w:rsidRDefault="00941848" w:rsidP="00CE5A6D">
          <w:pPr>
            <w:pStyle w:val="Header"/>
            <w:tabs>
              <w:tab w:val="clear" w:pos="4536"/>
              <w:tab w:val="center" w:pos="4253"/>
              <w:tab w:val="right" w:pos="9213"/>
            </w:tabs>
            <w:spacing w:line="276" w:lineRule="auto"/>
            <w:jc w:val="center"/>
            <w:rPr>
              <w:sz w:val="18"/>
              <w:szCs w:val="18"/>
            </w:rPr>
          </w:pPr>
          <w:r>
            <w:rPr>
              <w:sz w:val="18"/>
              <w:szCs w:val="18"/>
            </w:rPr>
            <w:t>3</w:t>
          </w:r>
        </w:p>
      </w:tc>
    </w:tr>
  </w:tbl>
  <w:p w:rsidR="00CE5A6D" w:rsidRPr="00833D0C" w:rsidRDefault="00CE5A6D" w:rsidP="00CE5A6D">
    <w:pPr>
      <w:pStyle w:val="Header"/>
      <w:tabs>
        <w:tab w:val="center" w:pos="4962"/>
        <w:tab w:val="right" w:pos="9213"/>
      </w:tabs>
      <w:ind w:right="-1"/>
      <w:jc w:val="right"/>
      <w:rPr>
        <w:sz w:val="18"/>
        <w:szCs w:val="18"/>
        <w:lang w:val="en-GB"/>
      </w:rPr>
    </w:pPr>
  </w:p>
  <w:tbl>
    <w:tblPr>
      <w:tblW w:w="8970" w:type="dxa"/>
      <w:tblInd w:w="2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2012"/>
      <w:gridCol w:w="4162"/>
      <w:gridCol w:w="279"/>
      <w:gridCol w:w="280"/>
      <w:gridCol w:w="279"/>
      <w:gridCol w:w="287"/>
      <w:gridCol w:w="279"/>
      <w:gridCol w:w="278"/>
      <w:gridCol w:w="279"/>
      <w:gridCol w:w="278"/>
      <w:gridCol w:w="279"/>
      <w:gridCol w:w="278"/>
    </w:tblGrid>
    <w:tr w:rsidR="00CE5A6D" w:rsidRPr="00C14925" w:rsidTr="003060EC">
      <w:trPr>
        <w:trHeight w:val="127"/>
      </w:trPr>
      <w:tc>
        <w:tcPr>
          <w:tcW w:w="2012" w:type="dxa"/>
          <w:tcBorders>
            <w:top w:val="nil"/>
            <w:left w:val="nil"/>
            <w:bottom w:val="nil"/>
            <w:right w:val="nil"/>
          </w:tcBorders>
          <w:vAlign w:val="center"/>
          <w:hideMark/>
        </w:tcPr>
        <w:p w:rsidR="00CE5A6D" w:rsidRPr="00C14925" w:rsidRDefault="00CE5A6D" w:rsidP="00CE5A6D">
          <w:pPr>
            <w:pStyle w:val="Header"/>
            <w:tabs>
              <w:tab w:val="clear" w:pos="4536"/>
              <w:tab w:val="center" w:pos="4253"/>
              <w:tab w:val="right" w:pos="9213"/>
            </w:tabs>
            <w:spacing w:line="276" w:lineRule="auto"/>
            <w:rPr>
              <w:sz w:val="18"/>
              <w:szCs w:val="18"/>
            </w:rPr>
          </w:pPr>
        </w:p>
      </w:tc>
      <w:tc>
        <w:tcPr>
          <w:tcW w:w="4162" w:type="dxa"/>
          <w:tcBorders>
            <w:top w:val="nil"/>
            <w:left w:val="nil"/>
            <w:bottom w:val="nil"/>
            <w:right w:val="single" w:sz="4" w:space="0" w:color="auto"/>
          </w:tcBorders>
          <w:vAlign w:val="center"/>
          <w:hideMark/>
        </w:tcPr>
        <w:p w:rsidR="00CE5A6D" w:rsidRPr="00C14925" w:rsidRDefault="00CE5A6D" w:rsidP="00CE5A6D">
          <w:pPr>
            <w:pStyle w:val="Header"/>
            <w:tabs>
              <w:tab w:val="clear" w:pos="4536"/>
              <w:tab w:val="center" w:pos="4253"/>
              <w:tab w:val="right" w:pos="9213"/>
            </w:tabs>
            <w:spacing w:line="276" w:lineRule="auto"/>
            <w:jc w:val="center"/>
            <w:rPr>
              <w:sz w:val="18"/>
              <w:szCs w:val="18"/>
            </w:rPr>
          </w:pPr>
          <w:r>
            <w:rPr>
              <w:sz w:val="18"/>
              <w:szCs w:val="18"/>
            </w:rPr>
            <w:t xml:space="preserve">                                                                                </w:t>
          </w:r>
          <w:r w:rsidRPr="00C14925">
            <w:rPr>
              <w:sz w:val="18"/>
              <w:szCs w:val="18"/>
            </w:rPr>
            <w:t>DIČ</w:t>
          </w:r>
        </w:p>
      </w:tc>
      <w:tc>
        <w:tcPr>
          <w:tcW w:w="279" w:type="dxa"/>
          <w:tcBorders>
            <w:top w:val="single" w:sz="4" w:space="0" w:color="auto"/>
            <w:left w:val="single" w:sz="4" w:space="0" w:color="auto"/>
            <w:bottom w:val="single" w:sz="4" w:space="0" w:color="auto"/>
            <w:right w:val="single" w:sz="4" w:space="0" w:color="auto"/>
          </w:tcBorders>
          <w:vAlign w:val="center"/>
          <w:hideMark/>
        </w:tcPr>
        <w:p w:rsidR="00CE5A6D" w:rsidRPr="00ED0139" w:rsidRDefault="0027711F" w:rsidP="00ED0139">
          <w:pPr>
            <w:pStyle w:val="Header"/>
            <w:tabs>
              <w:tab w:val="clear" w:pos="4536"/>
              <w:tab w:val="center" w:pos="4253"/>
              <w:tab w:val="right" w:pos="9213"/>
            </w:tabs>
            <w:spacing w:line="276" w:lineRule="auto"/>
            <w:rPr>
              <w:sz w:val="18"/>
              <w:szCs w:val="18"/>
              <w:lang w:val="en-US"/>
            </w:rPr>
          </w:pPr>
          <w:r>
            <w:rPr>
              <w:sz w:val="18"/>
              <w:szCs w:val="18"/>
              <w:lang w:val="en-US"/>
            </w:rPr>
            <w:t>2</w:t>
          </w:r>
        </w:p>
      </w:tc>
      <w:tc>
        <w:tcPr>
          <w:tcW w:w="280" w:type="dxa"/>
          <w:tcBorders>
            <w:top w:val="single" w:sz="4" w:space="0" w:color="auto"/>
            <w:left w:val="single" w:sz="4" w:space="0" w:color="auto"/>
            <w:bottom w:val="single" w:sz="4" w:space="0" w:color="auto"/>
            <w:right w:val="single" w:sz="4" w:space="0" w:color="auto"/>
          </w:tcBorders>
          <w:vAlign w:val="center"/>
          <w:hideMark/>
        </w:tcPr>
        <w:p w:rsidR="00CE5A6D" w:rsidRPr="00833D0C" w:rsidRDefault="0027711F" w:rsidP="00CE5A6D">
          <w:pPr>
            <w:pStyle w:val="Header"/>
            <w:tabs>
              <w:tab w:val="clear" w:pos="4536"/>
              <w:tab w:val="center" w:pos="4253"/>
              <w:tab w:val="right" w:pos="9213"/>
            </w:tabs>
            <w:spacing w:line="276" w:lineRule="auto"/>
            <w:jc w:val="center"/>
            <w:rPr>
              <w:sz w:val="18"/>
              <w:szCs w:val="18"/>
            </w:rPr>
          </w:pPr>
          <w:r>
            <w:rPr>
              <w:sz w:val="18"/>
              <w:szCs w:val="18"/>
            </w:rPr>
            <w:t>0</w:t>
          </w:r>
        </w:p>
      </w:tc>
      <w:tc>
        <w:tcPr>
          <w:tcW w:w="279" w:type="dxa"/>
          <w:tcBorders>
            <w:top w:val="single" w:sz="4" w:space="0" w:color="auto"/>
            <w:left w:val="single" w:sz="4" w:space="0" w:color="auto"/>
            <w:bottom w:val="single" w:sz="4" w:space="0" w:color="auto"/>
            <w:right w:val="single" w:sz="4" w:space="0" w:color="auto"/>
          </w:tcBorders>
          <w:vAlign w:val="center"/>
          <w:hideMark/>
        </w:tcPr>
        <w:p w:rsidR="00CE5A6D" w:rsidRPr="00833D0C" w:rsidRDefault="0027711F" w:rsidP="00CE5A6D">
          <w:pPr>
            <w:pStyle w:val="Header"/>
            <w:tabs>
              <w:tab w:val="clear" w:pos="4536"/>
              <w:tab w:val="center" w:pos="4253"/>
              <w:tab w:val="right" w:pos="9213"/>
            </w:tabs>
            <w:spacing w:line="276" w:lineRule="auto"/>
            <w:jc w:val="center"/>
            <w:rPr>
              <w:sz w:val="18"/>
              <w:szCs w:val="18"/>
            </w:rPr>
          </w:pPr>
          <w:r>
            <w:rPr>
              <w:sz w:val="18"/>
              <w:szCs w:val="18"/>
            </w:rPr>
            <w:t>2</w:t>
          </w:r>
        </w:p>
      </w:tc>
      <w:tc>
        <w:tcPr>
          <w:tcW w:w="287" w:type="dxa"/>
          <w:tcBorders>
            <w:top w:val="single" w:sz="4" w:space="0" w:color="auto"/>
            <w:left w:val="single" w:sz="4" w:space="0" w:color="auto"/>
            <w:bottom w:val="single" w:sz="4" w:space="0" w:color="auto"/>
            <w:right w:val="single" w:sz="4" w:space="0" w:color="auto"/>
          </w:tcBorders>
          <w:vAlign w:val="center"/>
          <w:hideMark/>
        </w:tcPr>
        <w:p w:rsidR="00CE5A6D" w:rsidRPr="00833D0C" w:rsidRDefault="0027711F" w:rsidP="00CE5A6D">
          <w:pPr>
            <w:pStyle w:val="Header"/>
            <w:tabs>
              <w:tab w:val="clear" w:pos="4536"/>
              <w:tab w:val="center" w:pos="4253"/>
              <w:tab w:val="right" w:pos="9213"/>
            </w:tabs>
            <w:spacing w:line="276" w:lineRule="auto"/>
            <w:jc w:val="center"/>
            <w:rPr>
              <w:sz w:val="18"/>
              <w:szCs w:val="18"/>
            </w:rPr>
          </w:pPr>
          <w:r>
            <w:rPr>
              <w:sz w:val="18"/>
              <w:szCs w:val="18"/>
            </w:rPr>
            <w:t>0</w:t>
          </w:r>
        </w:p>
      </w:tc>
      <w:tc>
        <w:tcPr>
          <w:tcW w:w="279" w:type="dxa"/>
          <w:tcBorders>
            <w:top w:val="single" w:sz="4" w:space="0" w:color="auto"/>
            <w:left w:val="single" w:sz="4" w:space="0" w:color="auto"/>
            <w:bottom w:val="single" w:sz="4" w:space="0" w:color="auto"/>
            <w:right w:val="single" w:sz="4" w:space="0" w:color="auto"/>
          </w:tcBorders>
          <w:vAlign w:val="center"/>
          <w:hideMark/>
        </w:tcPr>
        <w:p w:rsidR="00CE5A6D" w:rsidRPr="00833D0C" w:rsidRDefault="0027711F" w:rsidP="00CE5A6D">
          <w:pPr>
            <w:pStyle w:val="Header"/>
            <w:tabs>
              <w:tab w:val="clear" w:pos="4536"/>
              <w:tab w:val="center" w:pos="4253"/>
              <w:tab w:val="right" w:pos="9213"/>
            </w:tabs>
            <w:spacing w:line="276" w:lineRule="auto"/>
            <w:jc w:val="center"/>
            <w:rPr>
              <w:sz w:val="18"/>
              <w:szCs w:val="18"/>
            </w:rPr>
          </w:pPr>
          <w:r>
            <w:rPr>
              <w:sz w:val="18"/>
              <w:szCs w:val="18"/>
            </w:rPr>
            <w:t>1</w:t>
          </w:r>
        </w:p>
      </w:tc>
      <w:tc>
        <w:tcPr>
          <w:tcW w:w="278" w:type="dxa"/>
          <w:tcBorders>
            <w:top w:val="single" w:sz="4" w:space="0" w:color="auto"/>
            <w:left w:val="single" w:sz="4" w:space="0" w:color="auto"/>
            <w:bottom w:val="single" w:sz="4" w:space="0" w:color="auto"/>
            <w:right w:val="single" w:sz="4" w:space="0" w:color="auto"/>
          </w:tcBorders>
          <w:vAlign w:val="center"/>
          <w:hideMark/>
        </w:tcPr>
        <w:p w:rsidR="00CE5A6D" w:rsidRPr="00833D0C" w:rsidRDefault="0027711F" w:rsidP="00CE5A6D">
          <w:pPr>
            <w:pStyle w:val="Header"/>
            <w:tabs>
              <w:tab w:val="clear" w:pos="4536"/>
              <w:tab w:val="center" w:pos="4253"/>
              <w:tab w:val="right" w:pos="9213"/>
            </w:tabs>
            <w:spacing w:line="276" w:lineRule="auto"/>
            <w:jc w:val="center"/>
            <w:rPr>
              <w:sz w:val="18"/>
              <w:szCs w:val="18"/>
            </w:rPr>
          </w:pPr>
          <w:r>
            <w:rPr>
              <w:sz w:val="18"/>
              <w:szCs w:val="18"/>
            </w:rPr>
            <w:t>0</w:t>
          </w:r>
        </w:p>
      </w:tc>
      <w:tc>
        <w:tcPr>
          <w:tcW w:w="279" w:type="dxa"/>
          <w:tcBorders>
            <w:top w:val="single" w:sz="4" w:space="0" w:color="auto"/>
            <w:left w:val="single" w:sz="4" w:space="0" w:color="auto"/>
            <w:bottom w:val="single" w:sz="4" w:space="0" w:color="auto"/>
            <w:right w:val="single" w:sz="4" w:space="0" w:color="auto"/>
          </w:tcBorders>
          <w:vAlign w:val="center"/>
          <w:hideMark/>
        </w:tcPr>
        <w:p w:rsidR="00CE5A6D" w:rsidRPr="00833D0C" w:rsidRDefault="0027711F" w:rsidP="00CE5A6D">
          <w:pPr>
            <w:pStyle w:val="Header"/>
            <w:tabs>
              <w:tab w:val="clear" w:pos="4536"/>
              <w:tab w:val="center" w:pos="4253"/>
              <w:tab w:val="right" w:pos="9213"/>
            </w:tabs>
            <w:spacing w:line="276" w:lineRule="auto"/>
            <w:jc w:val="center"/>
            <w:rPr>
              <w:sz w:val="18"/>
              <w:szCs w:val="18"/>
            </w:rPr>
          </w:pPr>
          <w:r>
            <w:rPr>
              <w:sz w:val="18"/>
              <w:szCs w:val="18"/>
            </w:rPr>
            <w:t>3</w:t>
          </w:r>
        </w:p>
      </w:tc>
      <w:tc>
        <w:tcPr>
          <w:tcW w:w="278" w:type="dxa"/>
          <w:tcBorders>
            <w:top w:val="single" w:sz="4" w:space="0" w:color="auto"/>
            <w:left w:val="single" w:sz="4" w:space="0" w:color="auto"/>
            <w:bottom w:val="single" w:sz="4" w:space="0" w:color="auto"/>
            <w:right w:val="single" w:sz="4" w:space="0" w:color="auto"/>
          </w:tcBorders>
          <w:vAlign w:val="center"/>
          <w:hideMark/>
        </w:tcPr>
        <w:p w:rsidR="00CE5A6D" w:rsidRPr="00833D0C" w:rsidRDefault="0027711F" w:rsidP="00CE5A6D">
          <w:pPr>
            <w:pStyle w:val="Header"/>
            <w:tabs>
              <w:tab w:val="clear" w:pos="4536"/>
              <w:tab w:val="center" w:pos="4253"/>
              <w:tab w:val="right" w:pos="9213"/>
            </w:tabs>
            <w:spacing w:line="276" w:lineRule="auto"/>
            <w:jc w:val="center"/>
            <w:rPr>
              <w:sz w:val="18"/>
              <w:szCs w:val="18"/>
            </w:rPr>
          </w:pPr>
          <w:r>
            <w:rPr>
              <w:sz w:val="18"/>
              <w:szCs w:val="18"/>
            </w:rPr>
            <w:t>6</w:t>
          </w:r>
        </w:p>
      </w:tc>
      <w:tc>
        <w:tcPr>
          <w:tcW w:w="279" w:type="dxa"/>
          <w:tcBorders>
            <w:top w:val="single" w:sz="4" w:space="0" w:color="auto"/>
            <w:left w:val="single" w:sz="4" w:space="0" w:color="auto"/>
            <w:bottom w:val="single" w:sz="4" w:space="0" w:color="auto"/>
            <w:right w:val="single" w:sz="4" w:space="0" w:color="auto"/>
          </w:tcBorders>
          <w:vAlign w:val="center"/>
          <w:hideMark/>
        </w:tcPr>
        <w:p w:rsidR="00CE5A6D" w:rsidRPr="00833D0C" w:rsidRDefault="0027711F" w:rsidP="00ED0139">
          <w:pPr>
            <w:pStyle w:val="Header"/>
            <w:tabs>
              <w:tab w:val="clear" w:pos="4536"/>
              <w:tab w:val="center" w:pos="4253"/>
              <w:tab w:val="right" w:pos="9213"/>
            </w:tabs>
            <w:spacing w:line="276" w:lineRule="auto"/>
            <w:rPr>
              <w:sz w:val="18"/>
              <w:szCs w:val="18"/>
            </w:rPr>
          </w:pPr>
          <w:r>
            <w:rPr>
              <w:sz w:val="18"/>
              <w:szCs w:val="18"/>
            </w:rPr>
            <w:t>0</w:t>
          </w:r>
        </w:p>
      </w:tc>
      <w:tc>
        <w:tcPr>
          <w:tcW w:w="278" w:type="dxa"/>
          <w:tcBorders>
            <w:top w:val="single" w:sz="4" w:space="0" w:color="auto"/>
            <w:left w:val="single" w:sz="4" w:space="0" w:color="auto"/>
            <w:bottom w:val="single" w:sz="4" w:space="0" w:color="auto"/>
            <w:right w:val="single" w:sz="4" w:space="0" w:color="auto"/>
          </w:tcBorders>
          <w:vAlign w:val="center"/>
          <w:hideMark/>
        </w:tcPr>
        <w:p w:rsidR="00CE5A6D" w:rsidRPr="00833D0C" w:rsidRDefault="0027711F" w:rsidP="00CE5A6D">
          <w:pPr>
            <w:pStyle w:val="Header"/>
            <w:tabs>
              <w:tab w:val="clear" w:pos="4536"/>
              <w:tab w:val="center" w:pos="4253"/>
              <w:tab w:val="right" w:pos="9213"/>
            </w:tabs>
            <w:spacing w:line="276" w:lineRule="auto"/>
            <w:jc w:val="center"/>
            <w:rPr>
              <w:sz w:val="18"/>
              <w:szCs w:val="18"/>
            </w:rPr>
          </w:pPr>
          <w:r>
            <w:rPr>
              <w:sz w:val="18"/>
              <w:szCs w:val="18"/>
            </w:rPr>
            <w:t>2</w:t>
          </w:r>
        </w:p>
      </w:tc>
    </w:tr>
  </w:tbl>
  <w:p w:rsidR="000B2166" w:rsidRDefault="000B2166" w:rsidP="00520AF4">
    <w:pPr>
      <w:pStyle w:val="Header"/>
      <w:tabs>
        <w:tab w:val="clear" w:pos="4536"/>
        <w:tab w:val="clear" w:pos="9072"/>
        <w:tab w:val="center" w:pos="3969"/>
        <w:tab w:val="right" w:pos="9214"/>
      </w:tabs>
      <w:jc w:val="right"/>
    </w:pPr>
  </w:p>
  <w:p w:rsidR="000B2166" w:rsidRPr="00E95128" w:rsidRDefault="000B2166" w:rsidP="00520AF4">
    <w:pPr>
      <w:pStyle w:val="Header"/>
      <w:tabs>
        <w:tab w:val="clear" w:pos="4536"/>
        <w:tab w:val="clear" w:pos="9072"/>
        <w:tab w:val="center" w:pos="3969"/>
        <w:tab w:val="right" w:pos="9214"/>
      </w:tabs>
      <w:jc w:val="right"/>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1F96AD5"/>
    <w:multiLevelType w:val="hybridMultilevel"/>
    <w:tmpl w:val="E9D2C316"/>
    <w:lvl w:ilvl="0" w:tplc="2548B8FA">
      <w:start w:val="1"/>
      <w:numFmt w:val="decimal"/>
      <w:lvlText w:val="%1."/>
      <w:lvlJc w:val="left"/>
      <w:pPr>
        <w:ind w:left="862" w:hanging="360"/>
      </w:pPr>
      <w:rPr>
        <w:rFonts w:cs="Times New Roman" w:hint="default"/>
      </w:rPr>
    </w:lvl>
    <w:lvl w:ilvl="1" w:tplc="041B0019" w:tentative="1">
      <w:start w:val="1"/>
      <w:numFmt w:val="lowerLetter"/>
      <w:lvlText w:val="%2."/>
      <w:lvlJc w:val="left"/>
      <w:pPr>
        <w:ind w:left="1582" w:hanging="360"/>
      </w:pPr>
      <w:rPr>
        <w:rFonts w:cs="Times New Roman"/>
      </w:rPr>
    </w:lvl>
    <w:lvl w:ilvl="2" w:tplc="041B001B" w:tentative="1">
      <w:start w:val="1"/>
      <w:numFmt w:val="lowerRoman"/>
      <w:lvlText w:val="%3."/>
      <w:lvlJc w:val="right"/>
      <w:pPr>
        <w:ind w:left="2302" w:hanging="180"/>
      </w:pPr>
      <w:rPr>
        <w:rFonts w:cs="Times New Roman"/>
      </w:rPr>
    </w:lvl>
    <w:lvl w:ilvl="3" w:tplc="041B000F" w:tentative="1">
      <w:start w:val="1"/>
      <w:numFmt w:val="decimal"/>
      <w:lvlText w:val="%4."/>
      <w:lvlJc w:val="left"/>
      <w:pPr>
        <w:ind w:left="3022" w:hanging="360"/>
      </w:pPr>
      <w:rPr>
        <w:rFonts w:cs="Times New Roman"/>
      </w:rPr>
    </w:lvl>
    <w:lvl w:ilvl="4" w:tplc="041B0019" w:tentative="1">
      <w:start w:val="1"/>
      <w:numFmt w:val="lowerLetter"/>
      <w:lvlText w:val="%5."/>
      <w:lvlJc w:val="left"/>
      <w:pPr>
        <w:ind w:left="3742" w:hanging="360"/>
      </w:pPr>
      <w:rPr>
        <w:rFonts w:cs="Times New Roman"/>
      </w:rPr>
    </w:lvl>
    <w:lvl w:ilvl="5" w:tplc="041B001B" w:tentative="1">
      <w:start w:val="1"/>
      <w:numFmt w:val="lowerRoman"/>
      <w:lvlText w:val="%6."/>
      <w:lvlJc w:val="right"/>
      <w:pPr>
        <w:ind w:left="4462" w:hanging="180"/>
      </w:pPr>
      <w:rPr>
        <w:rFonts w:cs="Times New Roman"/>
      </w:rPr>
    </w:lvl>
    <w:lvl w:ilvl="6" w:tplc="041B000F" w:tentative="1">
      <w:start w:val="1"/>
      <w:numFmt w:val="decimal"/>
      <w:lvlText w:val="%7."/>
      <w:lvlJc w:val="left"/>
      <w:pPr>
        <w:ind w:left="5182" w:hanging="360"/>
      </w:pPr>
      <w:rPr>
        <w:rFonts w:cs="Times New Roman"/>
      </w:rPr>
    </w:lvl>
    <w:lvl w:ilvl="7" w:tplc="041B0019" w:tentative="1">
      <w:start w:val="1"/>
      <w:numFmt w:val="lowerLetter"/>
      <w:lvlText w:val="%8."/>
      <w:lvlJc w:val="left"/>
      <w:pPr>
        <w:ind w:left="5902" w:hanging="360"/>
      </w:pPr>
      <w:rPr>
        <w:rFonts w:cs="Times New Roman"/>
      </w:rPr>
    </w:lvl>
    <w:lvl w:ilvl="8" w:tplc="041B001B" w:tentative="1">
      <w:start w:val="1"/>
      <w:numFmt w:val="lowerRoman"/>
      <w:lvlText w:val="%9."/>
      <w:lvlJc w:val="right"/>
      <w:pPr>
        <w:ind w:left="6622" w:hanging="180"/>
      </w:pPr>
      <w:rPr>
        <w:rFonts w:cs="Times New Roman"/>
      </w:rPr>
    </w:lvl>
  </w:abstractNum>
  <w:abstractNum w:abstractNumId="1" w15:restartNumberingAfterBreak="0">
    <w:nsid w:val="05401ACF"/>
    <w:multiLevelType w:val="hybridMultilevel"/>
    <w:tmpl w:val="6CB24E5A"/>
    <w:lvl w:ilvl="0" w:tplc="799E21FE">
      <w:start w:val="122"/>
      <w:numFmt w:val="bullet"/>
      <w:lvlText w:val="-"/>
      <w:lvlJc w:val="left"/>
      <w:pPr>
        <w:ind w:left="720" w:hanging="360"/>
      </w:pPr>
      <w:rPr>
        <w:rFonts w:ascii="Calibri" w:eastAsia="Times New Roman" w:hAnsi="Calibri" w:hint="default"/>
      </w:rPr>
    </w:lvl>
    <w:lvl w:ilvl="1" w:tplc="041B0003" w:tentative="1">
      <w:start w:val="1"/>
      <w:numFmt w:val="bullet"/>
      <w:lvlText w:val="o"/>
      <w:lvlJc w:val="left"/>
      <w:pPr>
        <w:ind w:left="1440" w:hanging="360"/>
      </w:pPr>
      <w:rPr>
        <w:rFonts w:ascii="Courier New" w:hAnsi="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2" w15:restartNumberingAfterBreak="0">
    <w:nsid w:val="08A858E5"/>
    <w:multiLevelType w:val="hybridMultilevel"/>
    <w:tmpl w:val="A6547956"/>
    <w:lvl w:ilvl="0" w:tplc="4DAADB60">
      <w:start w:val="18"/>
      <w:numFmt w:val="bullet"/>
      <w:lvlText w:val="-"/>
      <w:lvlJc w:val="left"/>
      <w:pPr>
        <w:ind w:left="390" w:hanging="360"/>
      </w:pPr>
      <w:rPr>
        <w:rFonts w:ascii="Arial Narrow" w:eastAsia="Times New Roman" w:hAnsi="Arial Narrow" w:hint="default"/>
      </w:rPr>
    </w:lvl>
    <w:lvl w:ilvl="1" w:tplc="041B0003" w:tentative="1">
      <w:start w:val="1"/>
      <w:numFmt w:val="bullet"/>
      <w:lvlText w:val="o"/>
      <w:lvlJc w:val="left"/>
      <w:pPr>
        <w:ind w:left="1110" w:hanging="360"/>
      </w:pPr>
      <w:rPr>
        <w:rFonts w:ascii="Courier New" w:hAnsi="Courier New" w:hint="default"/>
      </w:rPr>
    </w:lvl>
    <w:lvl w:ilvl="2" w:tplc="041B0005" w:tentative="1">
      <w:start w:val="1"/>
      <w:numFmt w:val="bullet"/>
      <w:lvlText w:val=""/>
      <w:lvlJc w:val="left"/>
      <w:pPr>
        <w:ind w:left="1830" w:hanging="360"/>
      </w:pPr>
      <w:rPr>
        <w:rFonts w:ascii="Wingdings" w:hAnsi="Wingdings" w:hint="default"/>
      </w:rPr>
    </w:lvl>
    <w:lvl w:ilvl="3" w:tplc="041B0001" w:tentative="1">
      <w:start w:val="1"/>
      <w:numFmt w:val="bullet"/>
      <w:lvlText w:val=""/>
      <w:lvlJc w:val="left"/>
      <w:pPr>
        <w:ind w:left="2550" w:hanging="360"/>
      </w:pPr>
      <w:rPr>
        <w:rFonts w:ascii="Symbol" w:hAnsi="Symbol" w:hint="default"/>
      </w:rPr>
    </w:lvl>
    <w:lvl w:ilvl="4" w:tplc="041B0003" w:tentative="1">
      <w:start w:val="1"/>
      <w:numFmt w:val="bullet"/>
      <w:lvlText w:val="o"/>
      <w:lvlJc w:val="left"/>
      <w:pPr>
        <w:ind w:left="3270" w:hanging="360"/>
      </w:pPr>
      <w:rPr>
        <w:rFonts w:ascii="Courier New" w:hAnsi="Courier New" w:hint="default"/>
      </w:rPr>
    </w:lvl>
    <w:lvl w:ilvl="5" w:tplc="041B0005" w:tentative="1">
      <w:start w:val="1"/>
      <w:numFmt w:val="bullet"/>
      <w:lvlText w:val=""/>
      <w:lvlJc w:val="left"/>
      <w:pPr>
        <w:ind w:left="3990" w:hanging="360"/>
      </w:pPr>
      <w:rPr>
        <w:rFonts w:ascii="Wingdings" w:hAnsi="Wingdings" w:hint="default"/>
      </w:rPr>
    </w:lvl>
    <w:lvl w:ilvl="6" w:tplc="041B0001" w:tentative="1">
      <w:start w:val="1"/>
      <w:numFmt w:val="bullet"/>
      <w:lvlText w:val=""/>
      <w:lvlJc w:val="left"/>
      <w:pPr>
        <w:ind w:left="4710" w:hanging="360"/>
      </w:pPr>
      <w:rPr>
        <w:rFonts w:ascii="Symbol" w:hAnsi="Symbol" w:hint="default"/>
      </w:rPr>
    </w:lvl>
    <w:lvl w:ilvl="7" w:tplc="041B0003" w:tentative="1">
      <w:start w:val="1"/>
      <w:numFmt w:val="bullet"/>
      <w:lvlText w:val="o"/>
      <w:lvlJc w:val="left"/>
      <w:pPr>
        <w:ind w:left="5430" w:hanging="360"/>
      </w:pPr>
      <w:rPr>
        <w:rFonts w:ascii="Courier New" w:hAnsi="Courier New" w:hint="default"/>
      </w:rPr>
    </w:lvl>
    <w:lvl w:ilvl="8" w:tplc="041B0005" w:tentative="1">
      <w:start w:val="1"/>
      <w:numFmt w:val="bullet"/>
      <w:lvlText w:val=""/>
      <w:lvlJc w:val="left"/>
      <w:pPr>
        <w:ind w:left="6150" w:hanging="360"/>
      </w:pPr>
      <w:rPr>
        <w:rFonts w:ascii="Wingdings" w:hAnsi="Wingdings" w:hint="default"/>
      </w:rPr>
    </w:lvl>
  </w:abstractNum>
  <w:abstractNum w:abstractNumId="3" w15:restartNumberingAfterBreak="0">
    <w:nsid w:val="0C5537CD"/>
    <w:multiLevelType w:val="hybridMultilevel"/>
    <w:tmpl w:val="FB08211E"/>
    <w:lvl w:ilvl="0" w:tplc="04090017">
      <w:start w:val="1"/>
      <w:numFmt w:val="lowerLetter"/>
      <w:lvlText w:val="%1)"/>
      <w:lvlJc w:val="left"/>
      <w:pPr>
        <w:tabs>
          <w:tab w:val="num" w:pos="1192"/>
        </w:tabs>
        <w:ind w:left="1192" w:hanging="360"/>
      </w:pPr>
      <w:rPr>
        <w:rFonts w:cs="Times New Roman"/>
      </w:rPr>
    </w:lvl>
    <w:lvl w:ilvl="1" w:tplc="04090019" w:tentative="1">
      <w:start w:val="1"/>
      <w:numFmt w:val="lowerLetter"/>
      <w:lvlText w:val="%2."/>
      <w:lvlJc w:val="left"/>
      <w:pPr>
        <w:tabs>
          <w:tab w:val="num" w:pos="1912"/>
        </w:tabs>
        <w:ind w:left="1912" w:hanging="360"/>
      </w:pPr>
      <w:rPr>
        <w:rFonts w:cs="Times New Roman"/>
      </w:rPr>
    </w:lvl>
    <w:lvl w:ilvl="2" w:tplc="0409001B" w:tentative="1">
      <w:start w:val="1"/>
      <w:numFmt w:val="lowerRoman"/>
      <w:lvlText w:val="%3."/>
      <w:lvlJc w:val="right"/>
      <w:pPr>
        <w:tabs>
          <w:tab w:val="num" w:pos="2632"/>
        </w:tabs>
        <w:ind w:left="2632" w:hanging="180"/>
      </w:pPr>
      <w:rPr>
        <w:rFonts w:cs="Times New Roman"/>
      </w:rPr>
    </w:lvl>
    <w:lvl w:ilvl="3" w:tplc="0409000F" w:tentative="1">
      <w:start w:val="1"/>
      <w:numFmt w:val="decimal"/>
      <w:lvlText w:val="%4."/>
      <w:lvlJc w:val="left"/>
      <w:pPr>
        <w:tabs>
          <w:tab w:val="num" w:pos="3352"/>
        </w:tabs>
        <w:ind w:left="3352" w:hanging="360"/>
      </w:pPr>
      <w:rPr>
        <w:rFonts w:cs="Times New Roman"/>
      </w:rPr>
    </w:lvl>
    <w:lvl w:ilvl="4" w:tplc="04090019" w:tentative="1">
      <w:start w:val="1"/>
      <w:numFmt w:val="lowerLetter"/>
      <w:lvlText w:val="%5."/>
      <w:lvlJc w:val="left"/>
      <w:pPr>
        <w:tabs>
          <w:tab w:val="num" w:pos="4072"/>
        </w:tabs>
        <w:ind w:left="4072" w:hanging="360"/>
      </w:pPr>
      <w:rPr>
        <w:rFonts w:cs="Times New Roman"/>
      </w:rPr>
    </w:lvl>
    <w:lvl w:ilvl="5" w:tplc="0409001B" w:tentative="1">
      <w:start w:val="1"/>
      <w:numFmt w:val="lowerRoman"/>
      <w:lvlText w:val="%6."/>
      <w:lvlJc w:val="right"/>
      <w:pPr>
        <w:tabs>
          <w:tab w:val="num" w:pos="4792"/>
        </w:tabs>
        <w:ind w:left="4792" w:hanging="180"/>
      </w:pPr>
      <w:rPr>
        <w:rFonts w:cs="Times New Roman"/>
      </w:rPr>
    </w:lvl>
    <w:lvl w:ilvl="6" w:tplc="0409000F" w:tentative="1">
      <w:start w:val="1"/>
      <w:numFmt w:val="decimal"/>
      <w:lvlText w:val="%7."/>
      <w:lvlJc w:val="left"/>
      <w:pPr>
        <w:tabs>
          <w:tab w:val="num" w:pos="5512"/>
        </w:tabs>
        <w:ind w:left="5512" w:hanging="360"/>
      </w:pPr>
      <w:rPr>
        <w:rFonts w:cs="Times New Roman"/>
      </w:rPr>
    </w:lvl>
    <w:lvl w:ilvl="7" w:tplc="04090019" w:tentative="1">
      <w:start w:val="1"/>
      <w:numFmt w:val="lowerLetter"/>
      <w:lvlText w:val="%8."/>
      <w:lvlJc w:val="left"/>
      <w:pPr>
        <w:tabs>
          <w:tab w:val="num" w:pos="6232"/>
        </w:tabs>
        <w:ind w:left="6232" w:hanging="360"/>
      </w:pPr>
      <w:rPr>
        <w:rFonts w:cs="Times New Roman"/>
      </w:rPr>
    </w:lvl>
    <w:lvl w:ilvl="8" w:tplc="0409001B" w:tentative="1">
      <w:start w:val="1"/>
      <w:numFmt w:val="lowerRoman"/>
      <w:lvlText w:val="%9."/>
      <w:lvlJc w:val="right"/>
      <w:pPr>
        <w:tabs>
          <w:tab w:val="num" w:pos="6952"/>
        </w:tabs>
        <w:ind w:left="6952" w:hanging="180"/>
      </w:pPr>
      <w:rPr>
        <w:rFonts w:cs="Times New Roman"/>
      </w:rPr>
    </w:lvl>
  </w:abstractNum>
  <w:abstractNum w:abstractNumId="4" w15:restartNumberingAfterBreak="0">
    <w:nsid w:val="0D14747B"/>
    <w:multiLevelType w:val="hybridMultilevel"/>
    <w:tmpl w:val="5DB8F102"/>
    <w:lvl w:ilvl="0" w:tplc="041B0017">
      <w:start w:val="1"/>
      <w:numFmt w:val="lowerLetter"/>
      <w:lvlText w:val="%1)"/>
      <w:lvlJc w:val="left"/>
      <w:pPr>
        <w:ind w:left="720" w:hanging="360"/>
      </w:pPr>
      <w:rPr>
        <w:rFonts w:cs="Times New Roman" w:hint="default"/>
      </w:rPr>
    </w:lvl>
    <w:lvl w:ilvl="1" w:tplc="041B0019" w:tentative="1">
      <w:start w:val="1"/>
      <w:numFmt w:val="lowerLetter"/>
      <w:lvlText w:val="%2."/>
      <w:lvlJc w:val="left"/>
      <w:pPr>
        <w:ind w:left="1440" w:hanging="360"/>
      </w:pPr>
      <w:rPr>
        <w:rFonts w:cs="Times New Roman"/>
      </w:rPr>
    </w:lvl>
    <w:lvl w:ilvl="2" w:tplc="041B001B" w:tentative="1">
      <w:start w:val="1"/>
      <w:numFmt w:val="lowerRoman"/>
      <w:lvlText w:val="%3."/>
      <w:lvlJc w:val="right"/>
      <w:pPr>
        <w:ind w:left="2160" w:hanging="180"/>
      </w:pPr>
      <w:rPr>
        <w:rFonts w:cs="Times New Roman"/>
      </w:rPr>
    </w:lvl>
    <w:lvl w:ilvl="3" w:tplc="041B000F" w:tentative="1">
      <w:start w:val="1"/>
      <w:numFmt w:val="decimal"/>
      <w:lvlText w:val="%4."/>
      <w:lvlJc w:val="left"/>
      <w:pPr>
        <w:ind w:left="2880" w:hanging="360"/>
      </w:pPr>
      <w:rPr>
        <w:rFonts w:cs="Times New Roman"/>
      </w:rPr>
    </w:lvl>
    <w:lvl w:ilvl="4" w:tplc="041B0019" w:tentative="1">
      <w:start w:val="1"/>
      <w:numFmt w:val="lowerLetter"/>
      <w:lvlText w:val="%5."/>
      <w:lvlJc w:val="left"/>
      <w:pPr>
        <w:ind w:left="3600" w:hanging="360"/>
      </w:pPr>
      <w:rPr>
        <w:rFonts w:cs="Times New Roman"/>
      </w:rPr>
    </w:lvl>
    <w:lvl w:ilvl="5" w:tplc="041B001B" w:tentative="1">
      <w:start w:val="1"/>
      <w:numFmt w:val="lowerRoman"/>
      <w:lvlText w:val="%6."/>
      <w:lvlJc w:val="right"/>
      <w:pPr>
        <w:ind w:left="4320" w:hanging="180"/>
      </w:pPr>
      <w:rPr>
        <w:rFonts w:cs="Times New Roman"/>
      </w:rPr>
    </w:lvl>
    <w:lvl w:ilvl="6" w:tplc="041B000F" w:tentative="1">
      <w:start w:val="1"/>
      <w:numFmt w:val="decimal"/>
      <w:lvlText w:val="%7."/>
      <w:lvlJc w:val="left"/>
      <w:pPr>
        <w:ind w:left="5040" w:hanging="360"/>
      </w:pPr>
      <w:rPr>
        <w:rFonts w:cs="Times New Roman"/>
      </w:rPr>
    </w:lvl>
    <w:lvl w:ilvl="7" w:tplc="041B0019" w:tentative="1">
      <w:start w:val="1"/>
      <w:numFmt w:val="lowerLetter"/>
      <w:lvlText w:val="%8."/>
      <w:lvlJc w:val="left"/>
      <w:pPr>
        <w:ind w:left="5760" w:hanging="360"/>
      </w:pPr>
      <w:rPr>
        <w:rFonts w:cs="Times New Roman"/>
      </w:rPr>
    </w:lvl>
    <w:lvl w:ilvl="8" w:tplc="041B001B" w:tentative="1">
      <w:start w:val="1"/>
      <w:numFmt w:val="lowerRoman"/>
      <w:lvlText w:val="%9."/>
      <w:lvlJc w:val="right"/>
      <w:pPr>
        <w:ind w:left="6480" w:hanging="180"/>
      </w:pPr>
      <w:rPr>
        <w:rFonts w:cs="Times New Roman"/>
      </w:rPr>
    </w:lvl>
  </w:abstractNum>
  <w:abstractNum w:abstractNumId="5" w15:restartNumberingAfterBreak="0">
    <w:nsid w:val="101538A2"/>
    <w:multiLevelType w:val="hybridMultilevel"/>
    <w:tmpl w:val="44749B2E"/>
    <w:lvl w:ilvl="0" w:tplc="2DB4B07E">
      <w:start w:val="401"/>
      <w:numFmt w:val="bullet"/>
      <w:lvlText w:val="-"/>
      <w:lvlJc w:val="left"/>
      <w:pPr>
        <w:ind w:left="720" w:hanging="360"/>
      </w:pPr>
      <w:rPr>
        <w:rFonts w:ascii="Calibri" w:eastAsia="Times New Roman" w:hAnsi="Calibri" w:hint="default"/>
      </w:rPr>
    </w:lvl>
    <w:lvl w:ilvl="1" w:tplc="041B0003" w:tentative="1">
      <w:start w:val="1"/>
      <w:numFmt w:val="bullet"/>
      <w:lvlText w:val="o"/>
      <w:lvlJc w:val="left"/>
      <w:pPr>
        <w:ind w:left="1440" w:hanging="360"/>
      </w:pPr>
      <w:rPr>
        <w:rFonts w:ascii="Courier New" w:hAnsi="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6" w15:restartNumberingAfterBreak="0">
    <w:nsid w:val="10DA25EA"/>
    <w:multiLevelType w:val="hybridMultilevel"/>
    <w:tmpl w:val="B978D81C"/>
    <w:lvl w:ilvl="0" w:tplc="01823078">
      <w:start w:val="1"/>
      <w:numFmt w:val="decimal"/>
      <w:lvlText w:val="%1."/>
      <w:lvlJc w:val="left"/>
      <w:pPr>
        <w:ind w:left="1495" w:hanging="360"/>
      </w:pPr>
      <w:rPr>
        <w:rFonts w:cs="Times New Roman" w:hint="default"/>
      </w:rPr>
    </w:lvl>
    <w:lvl w:ilvl="1" w:tplc="041B0019" w:tentative="1">
      <w:start w:val="1"/>
      <w:numFmt w:val="lowerLetter"/>
      <w:lvlText w:val="%2."/>
      <w:lvlJc w:val="left"/>
      <w:pPr>
        <w:ind w:left="1800" w:hanging="360"/>
      </w:pPr>
      <w:rPr>
        <w:rFonts w:cs="Times New Roman"/>
      </w:rPr>
    </w:lvl>
    <w:lvl w:ilvl="2" w:tplc="041B001B" w:tentative="1">
      <w:start w:val="1"/>
      <w:numFmt w:val="lowerRoman"/>
      <w:lvlText w:val="%3."/>
      <w:lvlJc w:val="right"/>
      <w:pPr>
        <w:ind w:left="2520" w:hanging="180"/>
      </w:pPr>
      <w:rPr>
        <w:rFonts w:cs="Times New Roman"/>
      </w:rPr>
    </w:lvl>
    <w:lvl w:ilvl="3" w:tplc="041B000F" w:tentative="1">
      <w:start w:val="1"/>
      <w:numFmt w:val="decimal"/>
      <w:lvlText w:val="%4."/>
      <w:lvlJc w:val="left"/>
      <w:pPr>
        <w:ind w:left="3240" w:hanging="360"/>
      </w:pPr>
      <w:rPr>
        <w:rFonts w:cs="Times New Roman"/>
      </w:rPr>
    </w:lvl>
    <w:lvl w:ilvl="4" w:tplc="041B0019" w:tentative="1">
      <w:start w:val="1"/>
      <w:numFmt w:val="lowerLetter"/>
      <w:lvlText w:val="%5."/>
      <w:lvlJc w:val="left"/>
      <w:pPr>
        <w:ind w:left="3960" w:hanging="360"/>
      </w:pPr>
      <w:rPr>
        <w:rFonts w:cs="Times New Roman"/>
      </w:rPr>
    </w:lvl>
    <w:lvl w:ilvl="5" w:tplc="041B001B" w:tentative="1">
      <w:start w:val="1"/>
      <w:numFmt w:val="lowerRoman"/>
      <w:lvlText w:val="%6."/>
      <w:lvlJc w:val="right"/>
      <w:pPr>
        <w:ind w:left="4680" w:hanging="180"/>
      </w:pPr>
      <w:rPr>
        <w:rFonts w:cs="Times New Roman"/>
      </w:rPr>
    </w:lvl>
    <w:lvl w:ilvl="6" w:tplc="041B000F" w:tentative="1">
      <w:start w:val="1"/>
      <w:numFmt w:val="decimal"/>
      <w:lvlText w:val="%7."/>
      <w:lvlJc w:val="left"/>
      <w:pPr>
        <w:ind w:left="5400" w:hanging="360"/>
      </w:pPr>
      <w:rPr>
        <w:rFonts w:cs="Times New Roman"/>
      </w:rPr>
    </w:lvl>
    <w:lvl w:ilvl="7" w:tplc="041B0019" w:tentative="1">
      <w:start w:val="1"/>
      <w:numFmt w:val="lowerLetter"/>
      <w:lvlText w:val="%8."/>
      <w:lvlJc w:val="left"/>
      <w:pPr>
        <w:ind w:left="6120" w:hanging="360"/>
      </w:pPr>
      <w:rPr>
        <w:rFonts w:cs="Times New Roman"/>
      </w:rPr>
    </w:lvl>
    <w:lvl w:ilvl="8" w:tplc="041B001B" w:tentative="1">
      <w:start w:val="1"/>
      <w:numFmt w:val="lowerRoman"/>
      <w:lvlText w:val="%9."/>
      <w:lvlJc w:val="right"/>
      <w:pPr>
        <w:ind w:left="6840" w:hanging="180"/>
      </w:pPr>
      <w:rPr>
        <w:rFonts w:cs="Times New Roman"/>
      </w:rPr>
    </w:lvl>
  </w:abstractNum>
  <w:abstractNum w:abstractNumId="7" w15:restartNumberingAfterBreak="0">
    <w:nsid w:val="11CB4C5E"/>
    <w:multiLevelType w:val="hybridMultilevel"/>
    <w:tmpl w:val="E57A359A"/>
    <w:lvl w:ilvl="0" w:tplc="041B0017">
      <w:start w:val="1"/>
      <w:numFmt w:val="lowerLetter"/>
      <w:lvlText w:val="%1)"/>
      <w:lvlJc w:val="left"/>
      <w:pPr>
        <w:ind w:left="720" w:hanging="360"/>
      </w:pPr>
      <w:rPr>
        <w:rFonts w:cs="Times New Roman" w:hint="default"/>
      </w:rPr>
    </w:lvl>
    <w:lvl w:ilvl="1" w:tplc="041B0019" w:tentative="1">
      <w:start w:val="1"/>
      <w:numFmt w:val="lowerLetter"/>
      <w:lvlText w:val="%2."/>
      <w:lvlJc w:val="left"/>
      <w:pPr>
        <w:ind w:left="1440" w:hanging="360"/>
      </w:pPr>
      <w:rPr>
        <w:rFonts w:cs="Times New Roman"/>
      </w:rPr>
    </w:lvl>
    <w:lvl w:ilvl="2" w:tplc="041B001B" w:tentative="1">
      <w:start w:val="1"/>
      <w:numFmt w:val="lowerRoman"/>
      <w:lvlText w:val="%3."/>
      <w:lvlJc w:val="right"/>
      <w:pPr>
        <w:ind w:left="2160" w:hanging="180"/>
      </w:pPr>
      <w:rPr>
        <w:rFonts w:cs="Times New Roman"/>
      </w:rPr>
    </w:lvl>
    <w:lvl w:ilvl="3" w:tplc="041B000F" w:tentative="1">
      <w:start w:val="1"/>
      <w:numFmt w:val="decimal"/>
      <w:lvlText w:val="%4."/>
      <w:lvlJc w:val="left"/>
      <w:pPr>
        <w:ind w:left="2880" w:hanging="360"/>
      </w:pPr>
      <w:rPr>
        <w:rFonts w:cs="Times New Roman"/>
      </w:rPr>
    </w:lvl>
    <w:lvl w:ilvl="4" w:tplc="041B0019" w:tentative="1">
      <w:start w:val="1"/>
      <w:numFmt w:val="lowerLetter"/>
      <w:lvlText w:val="%5."/>
      <w:lvlJc w:val="left"/>
      <w:pPr>
        <w:ind w:left="3600" w:hanging="360"/>
      </w:pPr>
      <w:rPr>
        <w:rFonts w:cs="Times New Roman"/>
      </w:rPr>
    </w:lvl>
    <w:lvl w:ilvl="5" w:tplc="041B001B" w:tentative="1">
      <w:start w:val="1"/>
      <w:numFmt w:val="lowerRoman"/>
      <w:lvlText w:val="%6."/>
      <w:lvlJc w:val="right"/>
      <w:pPr>
        <w:ind w:left="4320" w:hanging="180"/>
      </w:pPr>
      <w:rPr>
        <w:rFonts w:cs="Times New Roman"/>
      </w:rPr>
    </w:lvl>
    <w:lvl w:ilvl="6" w:tplc="041B000F" w:tentative="1">
      <w:start w:val="1"/>
      <w:numFmt w:val="decimal"/>
      <w:lvlText w:val="%7."/>
      <w:lvlJc w:val="left"/>
      <w:pPr>
        <w:ind w:left="5040" w:hanging="360"/>
      </w:pPr>
      <w:rPr>
        <w:rFonts w:cs="Times New Roman"/>
      </w:rPr>
    </w:lvl>
    <w:lvl w:ilvl="7" w:tplc="041B0019" w:tentative="1">
      <w:start w:val="1"/>
      <w:numFmt w:val="lowerLetter"/>
      <w:lvlText w:val="%8."/>
      <w:lvlJc w:val="left"/>
      <w:pPr>
        <w:ind w:left="5760" w:hanging="360"/>
      </w:pPr>
      <w:rPr>
        <w:rFonts w:cs="Times New Roman"/>
      </w:rPr>
    </w:lvl>
    <w:lvl w:ilvl="8" w:tplc="041B001B" w:tentative="1">
      <w:start w:val="1"/>
      <w:numFmt w:val="lowerRoman"/>
      <w:lvlText w:val="%9."/>
      <w:lvlJc w:val="right"/>
      <w:pPr>
        <w:ind w:left="6480" w:hanging="180"/>
      </w:pPr>
      <w:rPr>
        <w:rFonts w:cs="Times New Roman"/>
      </w:rPr>
    </w:lvl>
  </w:abstractNum>
  <w:abstractNum w:abstractNumId="8" w15:restartNumberingAfterBreak="0">
    <w:nsid w:val="11EF3335"/>
    <w:multiLevelType w:val="hybridMultilevel"/>
    <w:tmpl w:val="BC60310E"/>
    <w:lvl w:ilvl="0" w:tplc="041B000F">
      <w:start w:val="1"/>
      <w:numFmt w:val="decimal"/>
      <w:lvlText w:val="%1."/>
      <w:lvlJc w:val="left"/>
      <w:pPr>
        <w:ind w:left="720" w:hanging="360"/>
      </w:pPr>
      <w:rPr>
        <w:rFonts w:cs="Times New Roman" w:hint="default"/>
      </w:rPr>
    </w:lvl>
    <w:lvl w:ilvl="1" w:tplc="041B0019" w:tentative="1">
      <w:start w:val="1"/>
      <w:numFmt w:val="lowerLetter"/>
      <w:lvlText w:val="%2."/>
      <w:lvlJc w:val="left"/>
      <w:pPr>
        <w:ind w:left="1440" w:hanging="360"/>
      </w:pPr>
      <w:rPr>
        <w:rFonts w:cs="Times New Roman"/>
      </w:rPr>
    </w:lvl>
    <w:lvl w:ilvl="2" w:tplc="041B001B" w:tentative="1">
      <w:start w:val="1"/>
      <w:numFmt w:val="lowerRoman"/>
      <w:lvlText w:val="%3."/>
      <w:lvlJc w:val="right"/>
      <w:pPr>
        <w:ind w:left="2160" w:hanging="180"/>
      </w:pPr>
      <w:rPr>
        <w:rFonts w:cs="Times New Roman"/>
      </w:rPr>
    </w:lvl>
    <w:lvl w:ilvl="3" w:tplc="041B000F" w:tentative="1">
      <w:start w:val="1"/>
      <w:numFmt w:val="decimal"/>
      <w:lvlText w:val="%4."/>
      <w:lvlJc w:val="left"/>
      <w:pPr>
        <w:ind w:left="2880" w:hanging="360"/>
      </w:pPr>
      <w:rPr>
        <w:rFonts w:cs="Times New Roman"/>
      </w:rPr>
    </w:lvl>
    <w:lvl w:ilvl="4" w:tplc="041B0019" w:tentative="1">
      <w:start w:val="1"/>
      <w:numFmt w:val="lowerLetter"/>
      <w:lvlText w:val="%5."/>
      <w:lvlJc w:val="left"/>
      <w:pPr>
        <w:ind w:left="3600" w:hanging="360"/>
      </w:pPr>
      <w:rPr>
        <w:rFonts w:cs="Times New Roman"/>
      </w:rPr>
    </w:lvl>
    <w:lvl w:ilvl="5" w:tplc="041B001B" w:tentative="1">
      <w:start w:val="1"/>
      <w:numFmt w:val="lowerRoman"/>
      <w:lvlText w:val="%6."/>
      <w:lvlJc w:val="right"/>
      <w:pPr>
        <w:ind w:left="4320" w:hanging="180"/>
      </w:pPr>
      <w:rPr>
        <w:rFonts w:cs="Times New Roman"/>
      </w:rPr>
    </w:lvl>
    <w:lvl w:ilvl="6" w:tplc="041B000F" w:tentative="1">
      <w:start w:val="1"/>
      <w:numFmt w:val="decimal"/>
      <w:lvlText w:val="%7."/>
      <w:lvlJc w:val="left"/>
      <w:pPr>
        <w:ind w:left="5040" w:hanging="360"/>
      </w:pPr>
      <w:rPr>
        <w:rFonts w:cs="Times New Roman"/>
      </w:rPr>
    </w:lvl>
    <w:lvl w:ilvl="7" w:tplc="041B0019" w:tentative="1">
      <w:start w:val="1"/>
      <w:numFmt w:val="lowerLetter"/>
      <w:lvlText w:val="%8."/>
      <w:lvlJc w:val="left"/>
      <w:pPr>
        <w:ind w:left="5760" w:hanging="360"/>
      </w:pPr>
      <w:rPr>
        <w:rFonts w:cs="Times New Roman"/>
      </w:rPr>
    </w:lvl>
    <w:lvl w:ilvl="8" w:tplc="041B001B" w:tentative="1">
      <w:start w:val="1"/>
      <w:numFmt w:val="lowerRoman"/>
      <w:lvlText w:val="%9."/>
      <w:lvlJc w:val="right"/>
      <w:pPr>
        <w:ind w:left="6480" w:hanging="180"/>
      </w:pPr>
      <w:rPr>
        <w:rFonts w:cs="Times New Roman"/>
      </w:rPr>
    </w:lvl>
  </w:abstractNum>
  <w:abstractNum w:abstractNumId="9" w15:restartNumberingAfterBreak="0">
    <w:nsid w:val="129F0C18"/>
    <w:multiLevelType w:val="hybridMultilevel"/>
    <w:tmpl w:val="309C341C"/>
    <w:lvl w:ilvl="0" w:tplc="E1F06FBA">
      <w:start w:val="1"/>
      <w:numFmt w:val="decimal"/>
      <w:lvlText w:val="%1."/>
      <w:lvlJc w:val="left"/>
      <w:pPr>
        <w:tabs>
          <w:tab w:val="num" w:pos="539"/>
        </w:tabs>
        <w:ind w:left="539" w:hanging="539"/>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0" w15:restartNumberingAfterBreak="0">
    <w:nsid w:val="182B6B95"/>
    <w:multiLevelType w:val="hybridMultilevel"/>
    <w:tmpl w:val="18F4AD12"/>
    <w:lvl w:ilvl="0" w:tplc="4CE452A0">
      <w:start w:val="28"/>
      <w:numFmt w:val="bullet"/>
      <w:lvlText w:val="-"/>
      <w:lvlJc w:val="left"/>
      <w:pPr>
        <w:ind w:left="720" w:hanging="360"/>
      </w:pPr>
      <w:rPr>
        <w:rFonts w:ascii="Calibri" w:eastAsia="Times New Roman" w:hAnsi="Calibri" w:hint="default"/>
      </w:rPr>
    </w:lvl>
    <w:lvl w:ilvl="1" w:tplc="041B0003" w:tentative="1">
      <w:start w:val="1"/>
      <w:numFmt w:val="bullet"/>
      <w:lvlText w:val="o"/>
      <w:lvlJc w:val="left"/>
      <w:pPr>
        <w:ind w:left="1440" w:hanging="360"/>
      </w:pPr>
      <w:rPr>
        <w:rFonts w:ascii="Courier New" w:hAnsi="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11" w15:restartNumberingAfterBreak="0">
    <w:nsid w:val="1A667C92"/>
    <w:multiLevelType w:val="hybridMultilevel"/>
    <w:tmpl w:val="464EAD5C"/>
    <w:lvl w:ilvl="0" w:tplc="F656FE74">
      <w:start w:val="39"/>
      <w:numFmt w:val="bullet"/>
      <w:lvlText w:val="-"/>
      <w:lvlJc w:val="left"/>
      <w:pPr>
        <w:ind w:left="390" w:hanging="360"/>
      </w:pPr>
      <w:rPr>
        <w:rFonts w:ascii="Arial Narrow" w:eastAsia="Times New Roman" w:hAnsi="Arial Narrow" w:hint="default"/>
      </w:rPr>
    </w:lvl>
    <w:lvl w:ilvl="1" w:tplc="041B0003" w:tentative="1">
      <w:start w:val="1"/>
      <w:numFmt w:val="bullet"/>
      <w:lvlText w:val="o"/>
      <w:lvlJc w:val="left"/>
      <w:pPr>
        <w:ind w:left="1110" w:hanging="360"/>
      </w:pPr>
      <w:rPr>
        <w:rFonts w:ascii="Courier New" w:hAnsi="Courier New" w:hint="default"/>
      </w:rPr>
    </w:lvl>
    <w:lvl w:ilvl="2" w:tplc="041B0005" w:tentative="1">
      <w:start w:val="1"/>
      <w:numFmt w:val="bullet"/>
      <w:lvlText w:val=""/>
      <w:lvlJc w:val="left"/>
      <w:pPr>
        <w:ind w:left="1830" w:hanging="360"/>
      </w:pPr>
      <w:rPr>
        <w:rFonts w:ascii="Wingdings" w:hAnsi="Wingdings" w:hint="default"/>
      </w:rPr>
    </w:lvl>
    <w:lvl w:ilvl="3" w:tplc="041B0001" w:tentative="1">
      <w:start w:val="1"/>
      <w:numFmt w:val="bullet"/>
      <w:lvlText w:val=""/>
      <w:lvlJc w:val="left"/>
      <w:pPr>
        <w:ind w:left="2550" w:hanging="360"/>
      </w:pPr>
      <w:rPr>
        <w:rFonts w:ascii="Symbol" w:hAnsi="Symbol" w:hint="default"/>
      </w:rPr>
    </w:lvl>
    <w:lvl w:ilvl="4" w:tplc="041B0003" w:tentative="1">
      <w:start w:val="1"/>
      <w:numFmt w:val="bullet"/>
      <w:lvlText w:val="o"/>
      <w:lvlJc w:val="left"/>
      <w:pPr>
        <w:ind w:left="3270" w:hanging="360"/>
      </w:pPr>
      <w:rPr>
        <w:rFonts w:ascii="Courier New" w:hAnsi="Courier New" w:hint="default"/>
      </w:rPr>
    </w:lvl>
    <w:lvl w:ilvl="5" w:tplc="041B0005" w:tentative="1">
      <w:start w:val="1"/>
      <w:numFmt w:val="bullet"/>
      <w:lvlText w:val=""/>
      <w:lvlJc w:val="left"/>
      <w:pPr>
        <w:ind w:left="3990" w:hanging="360"/>
      </w:pPr>
      <w:rPr>
        <w:rFonts w:ascii="Wingdings" w:hAnsi="Wingdings" w:hint="default"/>
      </w:rPr>
    </w:lvl>
    <w:lvl w:ilvl="6" w:tplc="041B0001" w:tentative="1">
      <w:start w:val="1"/>
      <w:numFmt w:val="bullet"/>
      <w:lvlText w:val=""/>
      <w:lvlJc w:val="left"/>
      <w:pPr>
        <w:ind w:left="4710" w:hanging="360"/>
      </w:pPr>
      <w:rPr>
        <w:rFonts w:ascii="Symbol" w:hAnsi="Symbol" w:hint="default"/>
      </w:rPr>
    </w:lvl>
    <w:lvl w:ilvl="7" w:tplc="041B0003" w:tentative="1">
      <w:start w:val="1"/>
      <w:numFmt w:val="bullet"/>
      <w:lvlText w:val="o"/>
      <w:lvlJc w:val="left"/>
      <w:pPr>
        <w:ind w:left="5430" w:hanging="360"/>
      </w:pPr>
      <w:rPr>
        <w:rFonts w:ascii="Courier New" w:hAnsi="Courier New" w:hint="default"/>
      </w:rPr>
    </w:lvl>
    <w:lvl w:ilvl="8" w:tplc="041B0005" w:tentative="1">
      <w:start w:val="1"/>
      <w:numFmt w:val="bullet"/>
      <w:lvlText w:val=""/>
      <w:lvlJc w:val="left"/>
      <w:pPr>
        <w:ind w:left="6150" w:hanging="360"/>
      </w:pPr>
      <w:rPr>
        <w:rFonts w:ascii="Wingdings" w:hAnsi="Wingdings" w:hint="default"/>
      </w:rPr>
    </w:lvl>
  </w:abstractNum>
  <w:abstractNum w:abstractNumId="12" w15:restartNumberingAfterBreak="0">
    <w:nsid w:val="1E623D48"/>
    <w:multiLevelType w:val="hybridMultilevel"/>
    <w:tmpl w:val="1584B8DC"/>
    <w:lvl w:ilvl="0" w:tplc="041B000F">
      <w:start w:val="1"/>
      <w:numFmt w:val="decimal"/>
      <w:lvlText w:val="%1."/>
      <w:lvlJc w:val="left"/>
      <w:pPr>
        <w:ind w:left="720" w:hanging="360"/>
      </w:pPr>
      <w:rPr>
        <w:rFonts w:cs="Times New Roman" w:hint="default"/>
      </w:rPr>
    </w:lvl>
    <w:lvl w:ilvl="1" w:tplc="041B0019" w:tentative="1">
      <w:start w:val="1"/>
      <w:numFmt w:val="lowerLetter"/>
      <w:lvlText w:val="%2."/>
      <w:lvlJc w:val="left"/>
      <w:pPr>
        <w:ind w:left="1440" w:hanging="360"/>
      </w:pPr>
      <w:rPr>
        <w:rFonts w:cs="Times New Roman"/>
      </w:rPr>
    </w:lvl>
    <w:lvl w:ilvl="2" w:tplc="041B001B" w:tentative="1">
      <w:start w:val="1"/>
      <w:numFmt w:val="lowerRoman"/>
      <w:lvlText w:val="%3."/>
      <w:lvlJc w:val="right"/>
      <w:pPr>
        <w:ind w:left="2160" w:hanging="180"/>
      </w:pPr>
      <w:rPr>
        <w:rFonts w:cs="Times New Roman"/>
      </w:rPr>
    </w:lvl>
    <w:lvl w:ilvl="3" w:tplc="041B000F" w:tentative="1">
      <w:start w:val="1"/>
      <w:numFmt w:val="decimal"/>
      <w:lvlText w:val="%4."/>
      <w:lvlJc w:val="left"/>
      <w:pPr>
        <w:ind w:left="2880" w:hanging="360"/>
      </w:pPr>
      <w:rPr>
        <w:rFonts w:cs="Times New Roman"/>
      </w:rPr>
    </w:lvl>
    <w:lvl w:ilvl="4" w:tplc="041B0019" w:tentative="1">
      <w:start w:val="1"/>
      <w:numFmt w:val="lowerLetter"/>
      <w:lvlText w:val="%5."/>
      <w:lvlJc w:val="left"/>
      <w:pPr>
        <w:ind w:left="3600" w:hanging="360"/>
      </w:pPr>
      <w:rPr>
        <w:rFonts w:cs="Times New Roman"/>
      </w:rPr>
    </w:lvl>
    <w:lvl w:ilvl="5" w:tplc="041B001B" w:tentative="1">
      <w:start w:val="1"/>
      <w:numFmt w:val="lowerRoman"/>
      <w:lvlText w:val="%6."/>
      <w:lvlJc w:val="right"/>
      <w:pPr>
        <w:ind w:left="4320" w:hanging="180"/>
      </w:pPr>
      <w:rPr>
        <w:rFonts w:cs="Times New Roman"/>
      </w:rPr>
    </w:lvl>
    <w:lvl w:ilvl="6" w:tplc="041B000F" w:tentative="1">
      <w:start w:val="1"/>
      <w:numFmt w:val="decimal"/>
      <w:lvlText w:val="%7."/>
      <w:lvlJc w:val="left"/>
      <w:pPr>
        <w:ind w:left="5040" w:hanging="360"/>
      </w:pPr>
      <w:rPr>
        <w:rFonts w:cs="Times New Roman"/>
      </w:rPr>
    </w:lvl>
    <w:lvl w:ilvl="7" w:tplc="041B0019" w:tentative="1">
      <w:start w:val="1"/>
      <w:numFmt w:val="lowerLetter"/>
      <w:lvlText w:val="%8."/>
      <w:lvlJc w:val="left"/>
      <w:pPr>
        <w:ind w:left="5760" w:hanging="360"/>
      </w:pPr>
      <w:rPr>
        <w:rFonts w:cs="Times New Roman"/>
      </w:rPr>
    </w:lvl>
    <w:lvl w:ilvl="8" w:tplc="041B001B" w:tentative="1">
      <w:start w:val="1"/>
      <w:numFmt w:val="lowerRoman"/>
      <w:lvlText w:val="%9."/>
      <w:lvlJc w:val="right"/>
      <w:pPr>
        <w:ind w:left="6480" w:hanging="180"/>
      </w:pPr>
      <w:rPr>
        <w:rFonts w:cs="Times New Roman"/>
      </w:rPr>
    </w:lvl>
  </w:abstractNum>
  <w:abstractNum w:abstractNumId="13" w15:restartNumberingAfterBreak="0">
    <w:nsid w:val="2459193A"/>
    <w:multiLevelType w:val="hybridMultilevel"/>
    <w:tmpl w:val="2F4A9F5A"/>
    <w:lvl w:ilvl="0" w:tplc="041B000F">
      <w:start w:val="1"/>
      <w:numFmt w:val="decimal"/>
      <w:lvlText w:val="%1."/>
      <w:lvlJc w:val="left"/>
      <w:pPr>
        <w:ind w:left="360" w:hanging="360"/>
      </w:pPr>
      <w:rPr>
        <w:rFonts w:cs="Times New Roman" w:hint="default"/>
      </w:rPr>
    </w:lvl>
    <w:lvl w:ilvl="1" w:tplc="041B0019" w:tentative="1">
      <w:start w:val="1"/>
      <w:numFmt w:val="lowerLetter"/>
      <w:lvlText w:val="%2."/>
      <w:lvlJc w:val="left"/>
      <w:pPr>
        <w:ind w:left="1156" w:hanging="360"/>
      </w:pPr>
      <w:rPr>
        <w:rFonts w:cs="Times New Roman"/>
      </w:rPr>
    </w:lvl>
    <w:lvl w:ilvl="2" w:tplc="041B001B" w:tentative="1">
      <w:start w:val="1"/>
      <w:numFmt w:val="lowerRoman"/>
      <w:lvlText w:val="%3."/>
      <w:lvlJc w:val="right"/>
      <w:pPr>
        <w:ind w:left="1876" w:hanging="180"/>
      </w:pPr>
      <w:rPr>
        <w:rFonts w:cs="Times New Roman"/>
      </w:rPr>
    </w:lvl>
    <w:lvl w:ilvl="3" w:tplc="041B000F" w:tentative="1">
      <w:start w:val="1"/>
      <w:numFmt w:val="decimal"/>
      <w:lvlText w:val="%4."/>
      <w:lvlJc w:val="left"/>
      <w:pPr>
        <w:ind w:left="2596" w:hanging="360"/>
      </w:pPr>
      <w:rPr>
        <w:rFonts w:cs="Times New Roman"/>
      </w:rPr>
    </w:lvl>
    <w:lvl w:ilvl="4" w:tplc="041B0019" w:tentative="1">
      <w:start w:val="1"/>
      <w:numFmt w:val="lowerLetter"/>
      <w:lvlText w:val="%5."/>
      <w:lvlJc w:val="left"/>
      <w:pPr>
        <w:ind w:left="3316" w:hanging="360"/>
      </w:pPr>
      <w:rPr>
        <w:rFonts w:cs="Times New Roman"/>
      </w:rPr>
    </w:lvl>
    <w:lvl w:ilvl="5" w:tplc="041B001B" w:tentative="1">
      <w:start w:val="1"/>
      <w:numFmt w:val="lowerRoman"/>
      <w:lvlText w:val="%6."/>
      <w:lvlJc w:val="right"/>
      <w:pPr>
        <w:ind w:left="4036" w:hanging="180"/>
      </w:pPr>
      <w:rPr>
        <w:rFonts w:cs="Times New Roman"/>
      </w:rPr>
    </w:lvl>
    <w:lvl w:ilvl="6" w:tplc="041B000F" w:tentative="1">
      <w:start w:val="1"/>
      <w:numFmt w:val="decimal"/>
      <w:lvlText w:val="%7."/>
      <w:lvlJc w:val="left"/>
      <w:pPr>
        <w:ind w:left="4756" w:hanging="360"/>
      </w:pPr>
      <w:rPr>
        <w:rFonts w:cs="Times New Roman"/>
      </w:rPr>
    </w:lvl>
    <w:lvl w:ilvl="7" w:tplc="041B0019" w:tentative="1">
      <w:start w:val="1"/>
      <w:numFmt w:val="lowerLetter"/>
      <w:lvlText w:val="%8."/>
      <w:lvlJc w:val="left"/>
      <w:pPr>
        <w:ind w:left="5476" w:hanging="360"/>
      </w:pPr>
      <w:rPr>
        <w:rFonts w:cs="Times New Roman"/>
      </w:rPr>
    </w:lvl>
    <w:lvl w:ilvl="8" w:tplc="041B001B" w:tentative="1">
      <w:start w:val="1"/>
      <w:numFmt w:val="lowerRoman"/>
      <w:lvlText w:val="%9."/>
      <w:lvlJc w:val="right"/>
      <w:pPr>
        <w:ind w:left="6196" w:hanging="180"/>
      </w:pPr>
      <w:rPr>
        <w:rFonts w:cs="Times New Roman"/>
      </w:rPr>
    </w:lvl>
  </w:abstractNum>
  <w:abstractNum w:abstractNumId="14" w15:restartNumberingAfterBreak="0">
    <w:nsid w:val="265D6FE8"/>
    <w:multiLevelType w:val="hybridMultilevel"/>
    <w:tmpl w:val="07CC864C"/>
    <w:lvl w:ilvl="0" w:tplc="041B0017">
      <w:start w:val="1"/>
      <w:numFmt w:val="lowerLetter"/>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15" w15:restartNumberingAfterBreak="0">
    <w:nsid w:val="26BC286F"/>
    <w:multiLevelType w:val="hybridMultilevel"/>
    <w:tmpl w:val="C524A108"/>
    <w:lvl w:ilvl="0" w:tplc="041B0015">
      <w:start w:val="1"/>
      <w:numFmt w:val="upperLetter"/>
      <w:lvlText w:val="%1."/>
      <w:lvlJc w:val="left"/>
      <w:pPr>
        <w:ind w:left="720" w:hanging="360"/>
      </w:pPr>
      <w:rPr>
        <w:rFonts w:cs="Times New Roman" w:hint="default"/>
      </w:rPr>
    </w:lvl>
    <w:lvl w:ilvl="1" w:tplc="041B0019" w:tentative="1">
      <w:start w:val="1"/>
      <w:numFmt w:val="lowerLetter"/>
      <w:lvlText w:val="%2."/>
      <w:lvlJc w:val="left"/>
      <w:pPr>
        <w:ind w:left="1440" w:hanging="360"/>
      </w:pPr>
      <w:rPr>
        <w:rFonts w:cs="Times New Roman"/>
      </w:rPr>
    </w:lvl>
    <w:lvl w:ilvl="2" w:tplc="041B001B" w:tentative="1">
      <w:start w:val="1"/>
      <w:numFmt w:val="lowerRoman"/>
      <w:lvlText w:val="%3."/>
      <w:lvlJc w:val="right"/>
      <w:pPr>
        <w:ind w:left="2160" w:hanging="180"/>
      </w:pPr>
      <w:rPr>
        <w:rFonts w:cs="Times New Roman"/>
      </w:rPr>
    </w:lvl>
    <w:lvl w:ilvl="3" w:tplc="041B000F" w:tentative="1">
      <w:start w:val="1"/>
      <w:numFmt w:val="decimal"/>
      <w:lvlText w:val="%4."/>
      <w:lvlJc w:val="left"/>
      <w:pPr>
        <w:ind w:left="2880" w:hanging="360"/>
      </w:pPr>
      <w:rPr>
        <w:rFonts w:cs="Times New Roman"/>
      </w:rPr>
    </w:lvl>
    <w:lvl w:ilvl="4" w:tplc="041B0019" w:tentative="1">
      <w:start w:val="1"/>
      <w:numFmt w:val="lowerLetter"/>
      <w:lvlText w:val="%5."/>
      <w:lvlJc w:val="left"/>
      <w:pPr>
        <w:ind w:left="3600" w:hanging="360"/>
      </w:pPr>
      <w:rPr>
        <w:rFonts w:cs="Times New Roman"/>
      </w:rPr>
    </w:lvl>
    <w:lvl w:ilvl="5" w:tplc="041B001B" w:tentative="1">
      <w:start w:val="1"/>
      <w:numFmt w:val="lowerRoman"/>
      <w:lvlText w:val="%6."/>
      <w:lvlJc w:val="right"/>
      <w:pPr>
        <w:ind w:left="4320" w:hanging="180"/>
      </w:pPr>
      <w:rPr>
        <w:rFonts w:cs="Times New Roman"/>
      </w:rPr>
    </w:lvl>
    <w:lvl w:ilvl="6" w:tplc="041B000F" w:tentative="1">
      <w:start w:val="1"/>
      <w:numFmt w:val="decimal"/>
      <w:lvlText w:val="%7."/>
      <w:lvlJc w:val="left"/>
      <w:pPr>
        <w:ind w:left="5040" w:hanging="360"/>
      </w:pPr>
      <w:rPr>
        <w:rFonts w:cs="Times New Roman"/>
      </w:rPr>
    </w:lvl>
    <w:lvl w:ilvl="7" w:tplc="041B0019" w:tentative="1">
      <w:start w:val="1"/>
      <w:numFmt w:val="lowerLetter"/>
      <w:lvlText w:val="%8."/>
      <w:lvlJc w:val="left"/>
      <w:pPr>
        <w:ind w:left="5760" w:hanging="360"/>
      </w:pPr>
      <w:rPr>
        <w:rFonts w:cs="Times New Roman"/>
      </w:rPr>
    </w:lvl>
    <w:lvl w:ilvl="8" w:tplc="041B001B" w:tentative="1">
      <w:start w:val="1"/>
      <w:numFmt w:val="lowerRoman"/>
      <w:lvlText w:val="%9."/>
      <w:lvlJc w:val="right"/>
      <w:pPr>
        <w:ind w:left="6480" w:hanging="180"/>
      </w:pPr>
      <w:rPr>
        <w:rFonts w:cs="Times New Roman"/>
      </w:rPr>
    </w:lvl>
  </w:abstractNum>
  <w:abstractNum w:abstractNumId="16" w15:restartNumberingAfterBreak="0">
    <w:nsid w:val="28B55926"/>
    <w:multiLevelType w:val="hybridMultilevel"/>
    <w:tmpl w:val="BC20CD18"/>
    <w:lvl w:ilvl="0" w:tplc="041B0017">
      <w:start w:val="1"/>
      <w:numFmt w:val="lowerLetter"/>
      <w:lvlText w:val="%1)"/>
      <w:lvlJc w:val="left"/>
      <w:pPr>
        <w:ind w:left="720" w:hanging="360"/>
      </w:pPr>
      <w:rPr>
        <w:rFonts w:cs="Times New Roman" w:hint="default"/>
      </w:rPr>
    </w:lvl>
    <w:lvl w:ilvl="1" w:tplc="041B0019" w:tentative="1">
      <w:start w:val="1"/>
      <w:numFmt w:val="lowerLetter"/>
      <w:lvlText w:val="%2."/>
      <w:lvlJc w:val="left"/>
      <w:pPr>
        <w:ind w:left="1440" w:hanging="360"/>
      </w:pPr>
      <w:rPr>
        <w:rFonts w:cs="Times New Roman"/>
      </w:rPr>
    </w:lvl>
    <w:lvl w:ilvl="2" w:tplc="041B001B" w:tentative="1">
      <w:start w:val="1"/>
      <w:numFmt w:val="lowerRoman"/>
      <w:lvlText w:val="%3."/>
      <w:lvlJc w:val="right"/>
      <w:pPr>
        <w:ind w:left="2160" w:hanging="180"/>
      </w:pPr>
      <w:rPr>
        <w:rFonts w:cs="Times New Roman"/>
      </w:rPr>
    </w:lvl>
    <w:lvl w:ilvl="3" w:tplc="041B000F" w:tentative="1">
      <w:start w:val="1"/>
      <w:numFmt w:val="decimal"/>
      <w:lvlText w:val="%4."/>
      <w:lvlJc w:val="left"/>
      <w:pPr>
        <w:ind w:left="2880" w:hanging="360"/>
      </w:pPr>
      <w:rPr>
        <w:rFonts w:cs="Times New Roman"/>
      </w:rPr>
    </w:lvl>
    <w:lvl w:ilvl="4" w:tplc="041B0019" w:tentative="1">
      <w:start w:val="1"/>
      <w:numFmt w:val="lowerLetter"/>
      <w:lvlText w:val="%5."/>
      <w:lvlJc w:val="left"/>
      <w:pPr>
        <w:ind w:left="3600" w:hanging="360"/>
      </w:pPr>
      <w:rPr>
        <w:rFonts w:cs="Times New Roman"/>
      </w:rPr>
    </w:lvl>
    <w:lvl w:ilvl="5" w:tplc="041B001B" w:tentative="1">
      <w:start w:val="1"/>
      <w:numFmt w:val="lowerRoman"/>
      <w:lvlText w:val="%6."/>
      <w:lvlJc w:val="right"/>
      <w:pPr>
        <w:ind w:left="4320" w:hanging="180"/>
      </w:pPr>
      <w:rPr>
        <w:rFonts w:cs="Times New Roman"/>
      </w:rPr>
    </w:lvl>
    <w:lvl w:ilvl="6" w:tplc="041B000F" w:tentative="1">
      <w:start w:val="1"/>
      <w:numFmt w:val="decimal"/>
      <w:lvlText w:val="%7."/>
      <w:lvlJc w:val="left"/>
      <w:pPr>
        <w:ind w:left="5040" w:hanging="360"/>
      </w:pPr>
      <w:rPr>
        <w:rFonts w:cs="Times New Roman"/>
      </w:rPr>
    </w:lvl>
    <w:lvl w:ilvl="7" w:tplc="041B0019" w:tentative="1">
      <w:start w:val="1"/>
      <w:numFmt w:val="lowerLetter"/>
      <w:lvlText w:val="%8."/>
      <w:lvlJc w:val="left"/>
      <w:pPr>
        <w:ind w:left="5760" w:hanging="360"/>
      </w:pPr>
      <w:rPr>
        <w:rFonts w:cs="Times New Roman"/>
      </w:rPr>
    </w:lvl>
    <w:lvl w:ilvl="8" w:tplc="041B001B" w:tentative="1">
      <w:start w:val="1"/>
      <w:numFmt w:val="lowerRoman"/>
      <w:lvlText w:val="%9."/>
      <w:lvlJc w:val="right"/>
      <w:pPr>
        <w:ind w:left="6480" w:hanging="180"/>
      </w:pPr>
      <w:rPr>
        <w:rFonts w:cs="Times New Roman"/>
      </w:rPr>
    </w:lvl>
  </w:abstractNum>
  <w:abstractNum w:abstractNumId="17" w15:restartNumberingAfterBreak="0">
    <w:nsid w:val="2F4B16F7"/>
    <w:multiLevelType w:val="hybridMultilevel"/>
    <w:tmpl w:val="37CE699A"/>
    <w:lvl w:ilvl="0" w:tplc="B86692E8">
      <w:start w:val="1"/>
      <w:numFmt w:val="decimal"/>
      <w:lvlText w:val="%1."/>
      <w:lvlJc w:val="left"/>
      <w:pPr>
        <w:tabs>
          <w:tab w:val="num" w:pos="720"/>
        </w:tabs>
        <w:ind w:left="720" w:hanging="360"/>
      </w:pPr>
      <w:rPr>
        <w:rFonts w:cs="Times New Roman" w:hint="default"/>
        <w:b/>
      </w:rPr>
    </w:lvl>
    <w:lvl w:ilvl="1" w:tplc="04050019" w:tentative="1">
      <w:start w:val="1"/>
      <w:numFmt w:val="lowerLetter"/>
      <w:lvlText w:val="%2."/>
      <w:lvlJc w:val="left"/>
      <w:pPr>
        <w:tabs>
          <w:tab w:val="num" w:pos="1440"/>
        </w:tabs>
        <w:ind w:left="1440" w:hanging="360"/>
      </w:pPr>
      <w:rPr>
        <w:rFonts w:cs="Times New Roman"/>
      </w:rPr>
    </w:lvl>
    <w:lvl w:ilvl="2" w:tplc="0405001B" w:tentative="1">
      <w:start w:val="1"/>
      <w:numFmt w:val="lowerRoman"/>
      <w:lvlText w:val="%3."/>
      <w:lvlJc w:val="right"/>
      <w:pPr>
        <w:tabs>
          <w:tab w:val="num" w:pos="2160"/>
        </w:tabs>
        <w:ind w:left="2160" w:hanging="180"/>
      </w:pPr>
      <w:rPr>
        <w:rFonts w:cs="Times New Roman"/>
      </w:rPr>
    </w:lvl>
    <w:lvl w:ilvl="3" w:tplc="0405000F" w:tentative="1">
      <w:start w:val="1"/>
      <w:numFmt w:val="decimal"/>
      <w:lvlText w:val="%4."/>
      <w:lvlJc w:val="left"/>
      <w:pPr>
        <w:tabs>
          <w:tab w:val="num" w:pos="2880"/>
        </w:tabs>
        <w:ind w:left="2880" w:hanging="360"/>
      </w:pPr>
      <w:rPr>
        <w:rFonts w:cs="Times New Roman"/>
      </w:rPr>
    </w:lvl>
    <w:lvl w:ilvl="4" w:tplc="04050019" w:tentative="1">
      <w:start w:val="1"/>
      <w:numFmt w:val="lowerLetter"/>
      <w:lvlText w:val="%5."/>
      <w:lvlJc w:val="left"/>
      <w:pPr>
        <w:tabs>
          <w:tab w:val="num" w:pos="3600"/>
        </w:tabs>
        <w:ind w:left="3600" w:hanging="360"/>
      </w:pPr>
      <w:rPr>
        <w:rFonts w:cs="Times New Roman"/>
      </w:rPr>
    </w:lvl>
    <w:lvl w:ilvl="5" w:tplc="0405001B" w:tentative="1">
      <w:start w:val="1"/>
      <w:numFmt w:val="lowerRoman"/>
      <w:lvlText w:val="%6."/>
      <w:lvlJc w:val="right"/>
      <w:pPr>
        <w:tabs>
          <w:tab w:val="num" w:pos="4320"/>
        </w:tabs>
        <w:ind w:left="4320" w:hanging="180"/>
      </w:pPr>
      <w:rPr>
        <w:rFonts w:cs="Times New Roman"/>
      </w:rPr>
    </w:lvl>
    <w:lvl w:ilvl="6" w:tplc="0405000F" w:tentative="1">
      <w:start w:val="1"/>
      <w:numFmt w:val="decimal"/>
      <w:lvlText w:val="%7."/>
      <w:lvlJc w:val="left"/>
      <w:pPr>
        <w:tabs>
          <w:tab w:val="num" w:pos="5040"/>
        </w:tabs>
        <w:ind w:left="5040" w:hanging="360"/>
      </w:pPr>
      <w:rPr>
        <w:rFonts w:cs="Times New Roman"/>
      </w:rPr>
    </w:lvl>
    <w:lvl w:ilvl="7" w:tplc="04050019" w:tentative="1">
      <w:start w:val="1"/>
      <w:numFmt w:val="lowerLetter"/>
      <w:lvlText w:val="%8."/>
      <w:lvlJc w:val="left"/>
      <w:pPr>
        <w:tabs>
          <w:tab w:val="num" w:pos="5760"/>
        </w:tabs>
        <w:ind w:left="5760" w:hanging="360"/>
      </w:pPr>
      <w:rPr>
        <w:rFonts w:cs="Times New Roman"/>
      </w:rPr>
    </w:lvl>
    <w:lvl w:ilvl="8" w:tplc="0405001B" w:tentative="1">
      <w:start w:val="1"/>
      <w:numFmt w:val="lowerRoman"/>
      <w:lvlText w:val="%9."/>
      <w:lvlJc w:val="right"/>
      <w:pPr>
        <w:tabs>
          <w:tab w:val="num" w:pos="6480"/>
        </w:tabs>
        <w:ind w:left="6480" w:hanging="180"/>
      </w:pPr>
      <w:rPr>
        <w:rFonts w:cs="Times New Roman"/>
      </w:rPr>
    </w:lvl>
  </w:abstractNum>
  <w:abstractNum w:abstractNumId="18" w15:restartNumberingAfterBreak="0">
    <w:nsid w:val="36BE61C3"/>
    <w:multiLevelType w:val="singleLevel"/>
    <w:tmpl w:val="041B000F"/>
    <w:lvl w:ilvl="0">
      <w:start w:val="1"/>
      <w:numFmt w:val="decimal"/>
      <w:lvlText w:val="%1."/>
      <w:lvlJc w:val="left"/>
      <w:pPr>
        <w:ind w:left="720" w:hanging="360"/>
      </w:pPr>
      <w:rPr>
        <w:rFonts w:hint="default"/>
      </w:rPr>
    </w:lvl>
  </w:abstractNum>
  <w:abstractNum w:abstractNumId="19" w15:restartNumberingAfterBreak="0">
    <w:nsid w:val="37B25D8D"/>
    <w:multiLevelType w:val="hybridMultilevel"/>
    <w:tmpl w:val="6030ACA4"/>
    <w:lvl w:ilvl="0" w:tplc="806AC850">
      <w:start w:val="2"/>
      <w:numFmt w:val="decimal"/>
      <w:lvlText w:val="%1"/>
      <w:lvlJc w:val="left"/>
      <w:pPr>
        <w:ind w:left="720" w:hanging="360"/>
      </w:pPr>
      <w:rPr>
        <w:rFonts w:cs="Times New Roman" w:hint="default"/>
      </w:rPr>
    </w:lvl>
    <w:lvl w:ilvl="1" w:tplc="041B0019" w:tentative="1">
      <w:start w:val="1"/>
      <w:numFmt w:val="lowerLetter"/>
      <w:lvlText w:val="%2."/>
      <w:lvlJc w:val="left"/>
      <w:pPr>
        <w:ind w:left="1440" w:hanging="360"/>
      </w:pPr>
      <w:rPr>
        <w:rFonts w:cs="Times New Roman"/>
      </w:rPr>
    </w:lvl>
    <w:lvl w:ilvl="2" w:tplc="041B001B" w:tentative="1">
      <w:start w:val="1"/>
      <w:numFmt w:val="lowerRoman"/>
      <w:lvlText w:val="%3."/>
      <w:lvlJc w:val="right"/>
      <w:pPr>
        <w:ind w:left="2160" w:hanging="180"/>
      </w:pPr>
      <w:rPr>
        <w:rFonts w:cs="Times New Roman"/>
      </w:rPr>
    </w:lvl>
    <w:lvl w:ilvl="3" w:tplc="041B000F" w:tentative="1">
      <w:start w:val="1"/>
      <w:numFmt w:val="decimal"/>
      <w:lvlText w:val="%4."/>
      <w:lvlJc w:val="left"/>
      <w:pPr>
        <w:ind w:left="2880" w:hanging="360"/>
      </w:pPr>
      <w:rPr>
        <w:rFonts w:cs="Times New Roman"/>
      </w:rPr>
    </w:lvl>
    <w:lvl w:ilvl="4" w:tplc="041B0019" w:tentative="1">
      <w:start w:val="1"/>
      <w:numFmt w:val="lowerLetter"/>
      <w:lvlText w:val="%5."/>
      <w:lvlJc w:val="left"/>
      <w:pPr>
        <w:ind w:left="3600" w:hanging="360"/>
      </w:pPr>
      <w:rPr>
        <w:rFonts w:cs="Times New Roman"/>
      </w:rPr>
    </w:lvl>
    <w:lvl w:ilvl="5" w:tplc="041B001B" w:tentative="1">
      <w:start w:val="1"/>
      <w:numFmt w:val="lowerRoman"/>
      <w:lvlText w:val="%6."/>
      <w:lvlJc w:val="right"/>
      <w:pPr>
        <w:ind w:left="4320" w:hanging="180"/>
      </w:pPr>
      <w:rPr>
        <w:rFonts w:cs="Times New Roman"/>
      </w:rPr>
    </w:lvl>
    <w:lvl w:ilvl="6" w:tplc="041B000F" w:tentative="1">
      <w:start w:val="1"/>
      <w:numFmt w:val="decimal"/>
      <w:lvlText w:val="%7."/>
      <w:lvlJc w:val="left"/>
      <w:pPr>
        <w:ind w:left="5040" w:hanging="360"/>
      </w:pPr>
      <w:rPr>
        <w:rFonts w:cs="Times New Roman"/>
      </w:rPr>
    </w:lvl>
    <w:lvl w:ilvl="7" w:tplc="041B0019" w:tentative="1">
      <w:start w:val="1"/>
      <w:numFmt w:val="lowerLetter"/>
      <w:lvlText w:val="%8."/>
      <w:lvlJc w:val="left"/>
      <w:pPr>
        <w:ind w:left="5760" w:hanging="360"/>
      </w:pPr>
      <w:rPr>
        <w:rFonts w:cs="Times New Roman"/>
      </w:rPr>
    </w:lvl>
    <w:lvl w:ilvl="8" w:tplc="041B001B" w:tentative="1">
      <w:start w:val="1"/>
      <w:numFmt w:val="lowerRoman"/>
      <w:lvlText w:val="%9."/>
      <w:lvlJc w:val="right"/>
      <w:pPr>
        <w:ind w:left="6480" w:hanging="180"/>
      </w:pPr>
      <w:rPr>
        <w:rFonts w:cs="Times New Roman"/>
      </w:rPr>
    </w:lvl>
  </w:abstractNum>
  <w:abstractNum w:abstractNumId="20" w15:restartNumberingAfterBreak="0">
    <w:nsid w:val="38984E53"/>
    <w:multiLevelType w:val="hybridMultilevel"/>
    <w:tmpl w:val="95EE5566"/>
    <w:lvl w:ilvl="0" w:tplc="E15652AA">
      <w:start w:val="5"/>
      <w:numFmt w:val="decimal"/>
      <w:lvlText w:val="%1."/>
      <w:lvlJc w:val="left"/>
      <w:pPr>
        <w:tabs>
          <w:tab w:val="num" w:pos="720"/>
        </w:tabs>
        <w:ind w:left="720" w:hanging="360"/>
      </w:pPr>
      <w:rPr>
        <w:rFonts w:cs="Times New Roman" w:hint="default"/>
        <w:b/>
      </w:rPr>
    </w:lvl>
    <w:lvl w:ilvl="1" w:tplc="041B0019" w:tentative="1">
      <w:start w:val="1"/>
      <w:numFmt w:val="lowerLetter"/>
      <w:lvlText w:val="%2."/>
      <w:lvlJc w:val="left"/>
      <w:pPr>
        <w:tabs>
          <w:tab w:val="num" w:pos="1440"/>
        </w:tabs>
        <w:ind w:left="1440" w:hanging="360"/>
      </w:pPr>
      <w:rPr>
        <w:rFonts w:cs="Times New Roman"/>
      </w:rPr>
    </w:lvl>
    <w:lvl w:ilvl="2" w:tplc="041B001B" w:tentative="1">
      <w:start w:val="1"/>
      <w:numFmt w:val="lowerRoman"/>
      <w:lvlText w:val="%3."/>
      <w:lvlJc w:val="right"/>
      <w:pPr>
        <w:tabs>
          <w:tab w:val="num" w:pos="2160"/>
        </w:tabs>
        <w:ind w:left="2160" w:hanging="180"/>
      </w:pPr>
      <w:rPr>
        <w:rFonts w:cs="Times New Roman"/>
      </w:rPr>
    </w:lvl>
    <w:lvl w:ilvl="3" w:tplc="041B000F" w:tentative="1">
      <w:start w:val="1"/>
      <w:numFmt w:val="decimal"/>
      <w:lvlText w:val="%4."/>
      <w:lvlJc w:val="left"/>
      <w:pPr>
        <w:tabs>
          <w:tab w:val="num" w:pos="2880"/>
        </w:tabs>
        <w:ind w:left="2880" w:hanging="360"/>
      </w:pPr>
      <w:rPr>
        <w:rFonts w:cs="Times New Roman"/>
      </w:rPr>
    </w:lvl>
    <w:lvl w:ilvl="4" w:tplc="041B0019" w:tentative="1">
      <w:start w:val="1"/>
      <w:numFmt w:val="lowerLetter"/>
      <w:lvlText w:val="%5."/>
      <w:lvlJc w:val="left"/>
      <w:pPr>
        <w:tabs>
          <w:tab w:val="num" w:pos="3600"/>
        </w:tabs>
        <w:ind w:left="3600" w:hanging="360"/>
      </w:pPr>
      <w:rPr>
        <w:rFonts w:cs="Times New Roman"/>
      </w:rPr>
    </w:lvl>
    <w:lvl w:ilvl="5" w:tplc="041B001B" w:tentative="1">
      <w:start w:val="1"/>
      <w:numFmt w:val="lowerRoman"/>
      <w:lvlText w:val="%6."/>
      <w:lvlJc w:val="right"/>
      <w:pPr>
        <w:tabs>
          <w:tab w:val="num" w:pos="4320"/>
        </w:tabs>
        <w:ind w:left="4320" w:hanging="180"/>
      </w:pPr>
      <w:rPr>
        <w:rFonts w:cs="Times New Roman"/>
      </w:rPr>
    </w:lvl>
    <w:lvl w:ilvl="6" w:tplc="041B000F" w:tentative="1">
      <w:start w:val="1"/>
      <w:numFmt w:val="decimal"/>
      <w:lvlText w:val="%7."/>
      <w:lvlJc w:val="left"/>
      <w:pPr>
        <w:tabs>
          <w:tab w:val="num" w:pos="5040"/>
        </w:tabs>
        <w:ind w:left="5040" w:hanging="360"/>
      </w:pPr>
      <w:rPr>
        <w:rFonts w:cs="Times New Roman"/>
      </w:rPr>
    </w:lvl>
    <w:lvl w:ilvl="7" w:tplc="041B0019" w:tentative="1">
      <w:start w:val="1"/>
      <w:numFmt w:val="lowerLetter"/>
      <w:lvlText w:val="%8."/>
      <w:lvlJc w:val="left"/>
      <w:pPr>
        <w:tabs>
          <w:tab w:val="num" w:pos="5760"/>
        </w:tabs>
        <w:ind w:left="5760" w:hanging="360"/>
      </w:pPr>
      <w:rPr>
        <w:rFonts w:cs="Times New Roman"/>
      </w:rPr>
    </w:lvl>
    <w:lvl w:ilvl="8" w:tplc="041B001B" w:tentative="1">
      <w:start w:val="1"/>
      <w:numFmt w:val="lowerRoman"/>
      <w:lvlText w:val="%9."/>
      <w:lvlJc w:val="right"/>
      <w:pPr>
        <w:tabs>
          <w:tab w:val="num" w:pos="6480"/>
        </w:tabs>
        <w:ind w:left="6480" w:hanging="180"/>
      </w:pPr>
      <w:rPr>
        <w:rFonts w:cs="Times New Roman"/>
      </w:rPr>
    </w:lvl>
  </w:abstractNum>
  <w:abstractNum w:abstractNumId="21" w15:restartNumberingAfterBreak="0">
    <w:nsid w:val="394B2226"/>
    <w:multiLevelType w:val="hybridMultilevel"/>
    <w:tmpl w:val="FABCB5A2"/>
    <w:lvl w:ilvl="0" w:tplc="99A4C632">
      <w:start w:val="58"/>
      <w:numFmt w:val="bullet"/>
      <w:lvlText w:val="-"/>
      <w:lvlJc w:val="left"/>
      <w:pPr>
        <w:ind w:left="720" w:hanging="360"/>
      </w:pPr>
      <w:rPr>
        <w:rFonts w:ascii="Arial Narrow" w:eastAsia="Times New Roman" w:hAnsi="Arial Narrow" w:hint="default"/>
      </w:rPr>
    </w:lvl>
    <w:lvl w:ilvl="1" w:tplc="041B0003" w:tentative="1">
      <w:start w:val="1"/>
      <w:numFmt w:val="bullet"/>
      <w:lvlText w:val="o"/>
      <w:lvlJc w:val="left"/>
      <w:pPr>
        <w:ind w:left="1440" w:hanging="360"/>
      </w:pPr>
      <w:rPr>
        <w:rFonts w:ascii="Courier New" w:hAnsi="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22" w15:restartNumberingAfterBreak="0">
    <w:nsid w:val="39FA5FC2"/>
    <w:multiLevelType w:val="singleLevel"/>
    <w:tmpl w:val="6D9C59D4"/>
    <w:lvl w:ilvl="0">
      <w:start w:val="1"/>
      <w:numFmt w:val="bullet"/>
      <w:lvlText w:val=""/>
      <w:lvlJc w:val="left"/>
      <w:pPr>
        <w:tabs>
          <w:tab w:val="num" w:pos="340"/>
        </w:tabs>
        <w:ind w:left="340" w:hanging="340"/>
      </w:pPr>
      <w:rPr>
        <w:rFonts w:ascii="Symbol" w:hAnsi="Symbol" w:hint="default"/>
        <w:color w:val="auto"/>
        <w:sz w:val="22"/>
      </w:rPr>
    </w:lvl>
  </w:abstractNum>
  <w:abstractNum w:abstractNumId="23" w15:restartNumberingAfterBreak="0">
    <w:nsid w:val="3A5F09DD"/>
    <w:multiLevelType w:val="hybridMultilevel"/>
    <w:tmpl w:val="5D481950"/>
    <w:lvl w:ilvl="0" w:tplc="3CBA0FE0">
      <w:start w:val="18"/>
      <w:numFmt w:val="decimal"/>
      <w:lvlText w:val="%1"/>
      <w:lvlJc w:val="left"/>
      <w:pPr>
        <w:ind w:left="390" w:hanging="360"/>
      </w:pPr>
      <w:rPr>
        <w:rFonts w:cs="Times New Roman" w:hint="default"/>
      </w:rPr>
    </w:lvl>
    <w:lvl w:ilvl="1" w:tplc="041B0019" w:tentative="1">
      <w:start w:val="1"/>
      <w:numFmt w:val="lowerLetter"/>
      <w:lvlText w:val="%2."/>
      <w:lvlJc w:val="left"/>
      <w:pPr>
        <w:ind w:left="1110" w:hanging="360"/>
      </w:pPr>
      <w:rPr>
        <w:rFonts w:cs="Times New Roman"/>
      </w:rPr>
    </w:lvl>
    <w:lvl w:ilvl="2" w:tplc="041B001B" w:tentative="1">
      <w:start w:val="1"/>
      <w:numFmt w:val="lowerRoman"/>
      <w:lvlText w:val="%3."/>
      <w:lvlJc w:val="right"/>
      <w:pPr>
        <w:ind w:left="1830" w:hanging="180"/>
      </w:pPr>
      <w:rPr>
        <w:rFonts w:cs="Times New Roman"/>
      </w:rPr>
    </w:lvl>
    <w:lvl w:ilvl="3" w:tplc="041B000F" w:tentative="1">
      <w:start w:val="1"/>
      <w:numFmt w:val="decimal"/>
      <w:lvlText w:val="%4."/>
      <w:lvlJc w:val="left"/>
      <w:pPr>
        <w:ind w:left="2550" w:hanging="360"/>
      </w:pPr>
      <w:rPr>
        <w:rFonts w:cs="Times New Roman"/>
      </w:rPr>
    </w:lvl>
    <w:lvl w:ilvl="4" w:tplc="041B0019" w:tentative="1">
      <w:start w:val="1"/>
      <w:numFmt w:val="lowerLetter"/>
      <w:lvlText w:val="%5."/>
      <w:lvlJc w:val="left"/>
      <w:pPr>
        <w:ind w:left="3270" w:hanging="360"/>
      </w:pPr>
      <w:rPr>
        <w:rFonts w:cs="Times New Roman"/>
      </w:rPr>
    </w:lvl>
    <w:lvl w:ilvl="5" w:tplc="041B001B" w:tentative="1">
      <w:start w:val="1"/>
      <w:numFmt w:val="lowerRoman"/>
      <w:lvlText w:val="%6."/>
      <w:lvlJc w:val="right"/>
      <w:pPr>
        <w:ind w:left="3990" w:hanging="180"/>
      </w:pPr>
      <w:rPr>
        <w:rFonts w:cs="Times New Roman"/>
      </w:rPr>
    </w:lvl>
    <w:lvl w:ilvl="6" w:tplc="041B000F" w:tentative="1">
      <w:start w:val="1"/>
      <w:numFmt w:val="decimal"/>
      <w:lvlText w:val="%7."/>
      <w:lvlJc w:val="left"/>
      <w:pPr>
        <w:ind w:left="4710" w:hanging="360"/>
      </w:pPr>
      <w:rPr>
        <w:rFonts w:cs="Times New Roman"/>
      </w:rPr>
    </w:lvl>
    <w:lvl w:ilvl="7" w:tplc="041B0019" w:tentative="1">
      <w:start w:val="1"/>
      <w:numFmt w:val="lowerLetter"/>
      <w:lvlText w:val="%8."/>
      <w:lvlJc w:val="left"/>
      <w:pPr>
        <w:ind w:left="5430" w:hanging="360"/>
      </w:pPr>
      <w:rPr>
        <w:rFonts w:cs="Times New Roman"/>
      </w:rPr>
    </w:lvl>
    <w:lvl w:ilvl="8" w:tplc="041B001B" w:tentative="1">
      <w:start w:val="1"/>
      <w:numFmt w:val="lowerRoman"/>
      <w:lvlText w:val="%9."/>
      <w:lvlJc w:val="right"/>
      <w:pPr>
        <w:ind w:left="6150" w:hanging="180"/>
      </w:pPr>
      <w:rPr>
        <w:rFonts w:cs="Times New Roman"/>
      </w:rPr>
    </w:lvl>
  </w:abstractNum>
  <w:abstractNum w:abstractNumId="24" w15:restartNumberingAfterBreak="0">
    <w:nsid w:val="3D25669A"/>
    <w:multiLevelType w:val="hybridMultilevel"/>
    <w:tmpl w:val="DE8E9094"/>
    <w:lvl w:ilvl="0" w:tplc="13DE8A78">
      <w:start w:val="1"/>
      <w:numFmt w:val="upperLetter"/>
      <w:lvlText w:val="%1."/>
      <w:lvlJc w:val="left"/>
      <w:pPr>
        <w:ind w:left="502" w:hanging="360"/>
      </w:pPr>
      <w:rPr>
        <w:rFonts w:cs="Times New Roman" w:hint="default"/>
        <w:sz w:val="24"/>
        <w:szCs w:val="24"/>
      </w:rPr>
    </w:lvl>
    <w:lvl w:ilvl="1" w:tplc="041B0019" w:tentative="1">
      <w:start w:val="1"/>
      <w:numFmt w:val="lowerLetter"/>
      <w:lvlText w:val="%2."/>
      <w:lvlJc w:val="left"/>
      <w:pPr>
        <w:ind w:left="1440" w:hanging="360"/>
      </w:pPr>
      <w:rPr>
        <w:rFonts w:cs="Times New Roman"/>
      </w:rPr>
    </w:lvl>
    <w:lvl w:ilvl="2" w:tplc="041B001B" w:tentative="1">
      <w:start w:val="1"/>
      <w:numFmt w:val="lowerRoman"/>
      <w:lvlText w:val="%3."/>
      <w:lvlJc w:val="right"/>
      <w:pPr>
        <w:ind w:left="2160" w:hanging="180"/>
      </w:pPr>
      <w:rPr>
        <w:rFonts w:cs="Times New Roman"/>
      </w:rPr>
    </w:lvl>
    <w:lvl w:ilvl="3" w:tplc="041B000F" w:tentative="1">
      <w:start w:val="1"/>
      <w:numFmt w:val="decimal"/>
      <w:lvlText w:val="%4."/>
      <w:lvlJc w:val="left"/>
      <w:pPr>
        <w:ind w:left="2880" w:hanging="360"/>
      </w:pPr>
      <w:rPr>
        <w:rFonts w:cs="Times New Roman"/>
      </w:rPr>
    </w:lvl>
    <w:lvl w:ilvl="4" w:tplc="041B0019" w:tentative="1">
      <w:start w:val="1"/>
      <w:numFmt w:val="lowerLetter"/>
      <w:lvlText w:val="%5."/>
      <w:lvlJc w:val="left"/>
      <w:pPr>
        <w:ind w:left="3600" w:hanging="360"/>
      </w:pPr>
      <w:rPr>
        <w:rFonts w:cs="Times New Roman"/>
      </w:rPr>
    </w:lvl>
    <w:lvl w:ilvl="5" w:tplc="041B001B" w:tentative="1">
      <w:start w:val="1"/>
      <w:numFmt w:val="lowerRoman"/>
      <w:lvlText w:val="%6."/>
      <w:lvlJc w:val="right"/>
      <w:pPr>
        <w:ind w:left="4320" w:hanging="180"/>
      </w:pPr>
      <w:rPr>
        <w:rFonts w:cs="Times New Roman"/>
      </w:rPr>
    </w:lvl>
    <w:lvl w:ilvl="6" w:tplc="041B000F" w:tentative="1">
      <w:start w:val="1"/>
      <w:numFmt w:val="decimal"/>
      <w:lvlText w:val="%7."/>
      <w:lvlJc w:val="left"/>
      <w:pPr>
        <w:ind w:left="5040" w:hanging="360"/>
      </w:pPr>
      <w:rPr>
        <w:rFonts w:cs="Times New Roman"/>
      </w:rPr>
    </w:lvl>
    <w:lvl w:ilvl="7" w:tplc="041B0019" w:tentative="1">
      <w:start w:val="1"/>
      <w:numFmt w:val="lowerLetter"/>
      <w:lvlText w:val="%8."/>
      <w:lvlJc w:val="left"/>
      <w:pPr>
        <w:ind w:left="5760" w:hanging="360"/>
      </w:pPr>
      <w:rPr>
        <w:rFonts w:cs="Times New Roman"/>
      </w:rPr>
    </w:lvl>
    <w:lvl w:ilvl="8" w:tplc="041B001B" w:tentative="1">
      <w:start w:val="1"/>
      <w:numFmt w:val="lowerRoman"/>
      <w:lvlText w:val="%9."/>
      <w:lvlJc w:val="right"/>
      <w:pPr>
        <w:ind w:left="6480" w:hanging="180"/>
      </w:pPr>
      <w:rPr>
        <w:rFonts w:cs="Times New Roman"/>
      </w:rPr>
    </w:lvl>
  </w:abstractNum>
  <w:abstractNum w:abstractNumId="25" w15:restartNumberingAfterBreak="0">
    <w:nsid w:val="41925214"/>
    <w:multiLevelType w:val="hybridMultilevel"/>
    <w:tmpl w:val="D76002DA"/>
    <w:lvl w:ilvl="0" w:tplc="4B4AE0BE">
      <w:start w:val="1"/>
      <w:numFmt w:val="decimal"/>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26" w15:restartNumberingAfterBreak="0">
    <w:nsid w:val="4B4F6B2B"/>
    <w:multiLevelType w:val="hybridMultilevel"/>
    <w:tmpl w:val="C2641792"/>
    <w:lvl w:ilvl="0" w:tplc="041B000F">
      <w:start w:val="1"/>
      <w:numFmt w:val="decimal"/>
      <w:lvlText w:val="%1."/>
      <w:lvlJc w:val="left"/>
      <w:pPr>
        <w:ind w:left="720" w:hanging="360"/>
      </w:pPr>
      <w:rPr>
        <w:rFonts w:cs="Times New Roman" w:hint="default"/>
        <w:sz w:val="20"/>
      </w:rPr>
    </w:lvl>
    <w:lvl w:ilvl="1" w:tplc="041B0019" w:tentative="1">
      <w:start w:val="1"/>
      <w:numFmt w:val="lowerLetter"/>
      <w:lvlText w:val="%2."/>
      <w:lvlJc w:val="left"/>
      <w:pPr>
        <w:ind w:left="1440" w:hanging="360"/>
      </w:pPr>
      <w:rPr>
        <w:rFonts w:cs="Times New Roman"/>
      </w:rPr>
    </w:lvl>
    <w:lvl w:ilvl="2" w:tplc="041B001B" w:tentative="1">
      <w:start w:val="1"/>
      <w:numFmt w:val="lowerRoman"/>
      <w:lvlText w:val="%3."/>
      <w:lvlJc w:val="right"/>
      <w:pPr>
        <w:ind w:left="2160" w:hanging="180"/>
      </w:pPr>
      <w:rPr>
        <w:rFonts w:cs="Times New Roman"/>
      </w:rPr>
    </w:lvl>
    <w:lvl w:ilvl="3" w:tplc="041B000F" w:tentative="1">
      <w:start w:val="1"/>
      <w:numFmt w:val="decimal"/>
      <w:lvlText w:val="%4."/>
      <w:lvlJc w:val="left"/>
      <w:pPr>
        <w:ind w:left="2880" w:hanging="360"/>
      </w:pPr>
      <w:rPr>
        <w:rFonts w:cs="Times New Roman"/>
      </w:rPr>
    </w:lvl>
    <w:lvl w:ilvl="4" w:tplc="041B0019" w:tentative="1">
      <w:start w:val="1"/>
      <w:numFmt w:val="lowerLetter"/>
      <w:lvlText w:val="%5."/>
      <w:lvlJc w:val="left"/>
      <w:pPr>
        <w:ind w:left="3600" w:hanging="360"/>
      </w:pPr>
      <w:rPr>
        <w:rFonts w:cs="Times New Roman"/>
      </w:rPr>
    </w:lvl>
    <w:lvl w:ilvl="5" w:tplc="041B001B" w:tentative="1">
      <w:start w:val="1"/>
      <w:numFmt w:val="lowerRoman"/>
      <w:lvlText w:val="%6."/>
      <w:lvlJc w:val="right"/>
      <w:pPr>
        <w:ind w:left="4320" w:hanging="180"/>
      </w:pPr>
      <w:rPr>
        <w:rFonts w:cs="Times New Roman"/>
      </w:rPr>
    </w:lvl>
    <w:lvl w:ilvl="6" w:tplc="041B000F" w:tentative="1">
      <w:start w:val="1"/>
      <w:numFmt w:val="decimal"/>
      <w:lvlText w:val="%7."/>
      <w:lvlJc w:val="left"/>
      <w:pPr>
        <w:ind w:left="5040" w:hanging="360"/>
      </w:pPr>
      <w:rPr>
        <w:rFonts w:cs="Times New Roman"/>
      </w:rPr>
    </w:lvl>
    <w:lvl w:ilvl="7" w:tplc="041B0019" w:tentative="1">
      <w:start w:val="1"/>
      <w:numFmt w:val="lowerLetter"/>
      <w:lvlText w:val="%8."/>
      <w:lvlJc w:val="left"/>
      <w:pPr>
        <w:ind w:left="5760" w:hanging="360"/>
      </w:pPr>
      <w:rPr>
        <w:rFonts w:cs="Times New Roman"/>
      </w:rPr>
    </w:lvl>
    <w:lvl w:ilvl="8" w:tplc="041B001B" w:tentative="1">
      <w:start w:val="1"/>
      <w:numFmt w:val="lowerRoman"/>
      <w:lvlText w:val="%9."/>
      <w:lvlJc w:val="right"/>
      <w:pPr>
        <w:ind w:left="6480" w:hanging="180"/>
      </w:pPr>
      <w:rPr>
        <w:rFonts w:cs="Times New Roman"/>
      </w:rPr>
    </w:lvl>
  </w:abstractNum>
  <w:abstractNum w:abstractNumId="27" w15:restartNumberingAfterBreak="0">
    <w:nsid w:val="4F4F40E9"/>
    <w:multiLevelType w:val="hybridMultilevel"/>
    <w:tmpl w:val="5150DCDA"/>
    <w:lvl w:ilvl="0" w:tplc="0B90EDB2">
      <w:start w:val="55"/>
      <w:numFmt w:val="bullet"/>
      <w:lvlText w:val="-"/>
      <w:lvlJc w:val="left"/>
      <w:pPr>
        <w:ind w:left="390" w:hanging="360"/>
      </w:pPr>
      <w:rPr>
        <w:rFonts w:ascii="Arial Narrow" w:eastAsia="Times New Roman" w:hAnsi="Arial Narrow" w:hint="default"/>
      </w:rPr>
    </w:lvl>
    <w:lvl w:ilvl="1" w:tplc="041B0003" w:tentative="1">
      <w:start w:val="1"/>
      <w:numFmt w:val="bullet"/>
      <w:lvlText w:val="o"/>
      <w:lvlJc w:val="left"/>
      <w:pPr>
        <w:ind w:left="1110" w:hanging="360"/>
      </w:pPr>
      <w:rPr>
        <w:rFonts w:ascii="Courier New" w:hAnsi="Courier New" w:hint="default"/>
      </w:rPr>
    </w:lvl>
    <w:lvl w:ilvl="2" w:tplc="041B0005" w:tentative="1">
      <w:start w:val="1"/>
      <w:numFmt w:val="bullet"/>
      <w:lvlText w:val=""/>
      <w:lvlJc w:val="left"/>
      <w:pPr>
        <w:ind w:left="1830" w:hanging="360"/>
      </w:pPr>
      <w:rPr>
        <w:rFonts w:ascii="Wingdings" w:hAnsi="Wingdings" w:hint="default"/>
      </w:rPr>
    </w:lvl>
    <w:lvl w:ilvl="3" w:tplc="041B0001" w:tentative="1">
      <w:start w:val="1"/>
      <w:numFmt w:val="bullet"/>
      <w:lvlText w:val=""/>
      <w:lvlJc w:val="left"/>
      <w:pPr>
        <w:ind w:left="2550" w:hanging="360"/>
      </w:pPr>
      <w:rPr>
        <w:rFonts w:ascii="Symbol" w:hAnsi="Symbol" w:hint="default"/>
      </w:rPr>
    </w:lvl>
    <w:lvl w:ilvl="4" w:tplc="041B0003" w:tentative="1">
      <w:start w:val="1"/>
      <w:numFmt w:val="bullet"/>
      <w:lvlText w:val="o"/>
      <w:lvlJc w:val="left"/>
      <w:pPr>
        <w:ind w:left="3270" w:hanging="360"/>
      </w:pPr>
      <w:rPr>
        <w:rFonts w:ascii="Courier New" w:hAnsi="Courier New" w:hint="default"/>
      </w:rPr>
    </w:lvl>
    <w:lvl w:ilvl="5" w:tplc="041B0005" w:tentative="1">
      <w:start w:val="1"/>
      <w:numFmt w:val="bullet"/>
      <w:lvlText w:val=""/>
      <w:lvlJc w:val="left"/>
      <w:pPr>
        <w:ind w:left="3990" w:hanging="360"/>
      </w:pPr>
      <w:rPr>
        <w:rFonts w:ascii="Wingdings" w:hAnsi="Wingdings" w:hint="default"/>
      </w:rPr>
    </w:lvl>
    <w:lvl w:ilvl="6" w:tplc="041B0001" w:tentative="1">
      <w:start w:val="1"/>
      <w:numFmt w:val="bullet"/>
      <w:lvlText w:val=""/>
      <w:lvlJc w:val="left"/>
      <w:pPr>
        <w:ind w:left="4710" w:hanging="360"/>
      </w:pPr>
      <w:rPr>
        <w:rFonts w:ascii="Symbol" w:hAnsi="Symbol" w:hint="default"/>
      </w:rPr>
    </w:lvl>
    <w:lvl w:ilvl="7" w:tplc="041B0003" w:tentative="1">
      <w:start w:val="1"/>
      <w:numFmt w:val="bullet"/>
      <w:lvlText w:val="o"/>
      <w:lvlJc w:val="left"/>
      <w:pPr>
        <w:ind w:left="5430" w:hanging="360"/>
      </w:pPr>
      <w:rPr>
        <w:rFonts w:ascii="Courier New" w:hAnsi="Courier New" w:hint="default"/>
      </w:rPr>
    </w:lvl>
    <w:lvl w:ilvl="8" w:tplc="041B0005" w:tentative="1">
      <w:start w:val="1"/>
      <w:numFmt w:val="bullet"/>
      <w:lvlText w:val=""/>
      <w:lvlJc w:val="left"/>
      <w:pPr>
        <w:ind w:left="6150" w:hanging="360"/>
      </w:pPr>
      <w:rPr>
        <w:rFonts w:ascii="Wingdings" w:hAnsi="Wingdings" w:hint="default"/>
      </w:rPr>
    </w:lvl>
  </w:abstractNum>
  <w:abstractNum w:abstractNumId="28" w15:restartNumberingAfterBreak="0">
    <w:nsid w:val="50756DCD"/>
    <w:multiLevelType w:val="hybridMultilevel"/>
    <w:tmpl w:val="66F8A9BA"/>
    <w:lvl w:ilvl="0" w:tplc="5E0EA17A">
      <w:start w:val="1"/>
      <w:numFmt w:val="decimal"/>
      <w:lvlText w:val="%1."/>
      <w:lvlJc w:val="left"/>
      <w:pPr>
        <w:ind w:left="644" w:hanging="360"/>
      </w:pPr>
      <w:rPr>
        <w:rFonts w:hint="default"/>
      </w:rPr>
    </w:lvl>
    <w:lvl w:ilvl="1" w:tplc="041B0019" w:tentative="1">
      <w:start w:val="1"/>
      <w:numFmt w:val="lowerLetter"/>
      <w:lvlText w:val="%2."/>
      <w:lvlJc w:val="left"/>
      <w:pPr>
        <w:ind w:left="1364" w:hanging="360"/>
      </w:pPr>
    </w:lvl>
    <w:lvl w:ilvl="2" w:tplc="041B001B" w:tentative="1">
      <w:start w:val="1"/>
      <w:numFmt w:val="lowerRoman"/>
      <w:lvlText w:val="%3."/>
      <w:lvlJc w:val="right"/>
      <w:pPr>
        <w:ind w:left="2084" w:hanging="180"/>
      </w:pPr>
    </w:lvl>
    <w:lvl w:ilvl="3" w:tplc="041B000F" w:tentative="1">
      <w:start w:val="1"/>
      <w:numFmt w:val="decimal"/>
      <w:lvlText w:val="%4."/>
      <w:lvlJc w:val="left"/>
      <w:pPr>
        <w:ind w:left="2804" w:hanging="360"/>
      </w:pPr>
    </w:lvl>
    <w:lvl w:ilvl="4" w:tplc="041B0019" w:tentative="1">
      <w:start w:val="1"/>
      <w:numFmt w:val="lowerLetter"/>
      <w:lvlText w:val="%5."/>
      <w:lvlJc w:val="left"/>
      <w:pPr>
        <w:ind w:left="3524" w:hanging="360"/>
      </w:pPr>
    </w:lvl>
    <w:lvl w:ilvl="5" w:tplc="041B001B" w:tentative="1">
      <w:start w:val="1"/>
      <w:numFmt w:val="lowerRoman"/>
      <w:lvlText w:val="%6."/>
      <w:lvlJc w:val="right"/>
      <w:pPr>
        <w:ind w:left="4244" w:hanging="180"/>
      </w:pPr>
    </w:lvl>
    <w:lvl w:ilvl="6" w:tplc="041B000F" w:tentative="1">
      <w:start w:val="1"/>
      <w:numFmt w:val="decimal"/>
      <w:lvlText w:val="%7."/>
      <w:lvlJc w:val="left"/>
      <w:pPr>
        <w:ind w:left="4964" w:hanging="360"/>
      </w:pPr>
    </w:lvl>
    <w:lvl w:ilvl="7" w:tplc="041B0019" w:tentative="1">
      <w:start w:val="1"/>
      <w:numFmt w:val="lowerLetter"/>
      <w:lvlText w:val="%8."/>
      <w:lvlJc w:val="left"/>
      <w:pPr>
        <w:ind w:left="5684" w:hanging="360"/>
      </w:pPr>
    </w:lvl>
    <w:lvl w:ilvl="8" w:tplc="041B001B" w:tentative="1">
      <w:start w:val="1"/>
      <w:numFmt w:val="lowerRoman"/>
      <w:lvlText w:val="%9."/>
      <w:lvlJc w:val="right"/>
      <w:pPr>
        <w:ind w:left="6404" w:hanging="180"/>
      </w:pPr>
    </w:lvl>
  </w:abstractNum>
  <w:abstractNum w:abstractNumId="29" w15:restartNumberingAfterBreak="0">
    <w:nsid w:val="575F2EAC"/>
    <w:multiLevelType w:val="hybridMultilevel"/>
    <w:tmpl w:val="00DEBF60"/>
    <w:lvl w:ilvl="0" w:tplc="949497E0">
      <w:start w:val="122"/>
      <w:numFmt w:val="decimal"/>
      <w:lvlText w:val="%1"/>
      <w:lvlJc w:val="left"/>
      <w:pPr>
        <w:ind w:left="720" w:hanging="360"/>
      </w:pPr>
      <w:rPr>
        <w:rFonts w:cs="Times New Roman" w:hint="default"/>
      </w:rPr>
    </w:lvl>
    <w:lvl w:ilvl="1" w:tplc="041B0019" w:tentative="1">
      <w:start w:val="1"/>
      <w:numFmt w:val="lowerLetter"/>
      <w:lvlText w:val="%2."/>
      <w:lvlJc w:val="left"/>
      <w:pPr>
        <w:ind w:left="1440" w:hanging="360"/>
      </w:pPr>
      <w:rPr>
        <w:rFonts w:cs="Times New Roman"/>
      </w:rPr>
    </w:lvl>
    <w:lvl w:ilvl="2" w:tplc="041B001B" w:tentative="1">
      <w:start w:val="1"/>
      <w:numFmt w:val="lowerRoman"/>
      <w:lvlText w:val="%3."/>
      <w:lvlJc w:val="right"/>
      <w:pPr>
        <w:ind w:left="2160" w:hanging="180"/>
      </w:pPr>
      <w:rPr>
        <w:rFonts w:cs="Times New Roman"/>
      </w:rPr>
    </w:lvl>
    <w:lvl w:ilvl="3" w:tplc="041B000F" w:tentative="1">
      <w:start w:val="1"/>
      <w:numFmt w:val="decimal"/>
      <w:lvlText w:val="%4."/>
      <w:lvlJc w:val="left"/>
      <w:pPr>
        <w:ind w:left="2880" w:hanging="360"/>
      </w:pPr>
      <w:rPr>
        <w:rFonts w:cs="Times New Roman"/>
      </w:rPr>
    </w:lvl>
    <w:lvl w:ilvl="4" w:tplc="041B0019" w:tentative="1">
      <w:start w:val="1"/>
      <w:numFmt w:val="lowerLetter"/>
      <w:lvlText w:val="%5."/>
      <w:lvlJc w:val="left"/>
      <w:pPr>
        <w:ind w:left="3600" w:hanging="360"/>
      </w:pPr>
      <w:rPr>
        <w:rFonts w:cs="Times New Roman"/>
      </w:rPr>
    </w:lvl>
    <w:lvl w:ilvl="5" w:tplc="041B001B" w:tentative="1">
      <w:start w:val="1"/>
      <w:numFmt w:val="lowerRoman"/>
      <w:lvlText w:val="%6."/>
      <w:lvlJc w:val="right"/>
      <w:pPr>
        <w:ind w:left="4320" w:hanging="180"/>
      </w:pPr>
      <w:rPr>
        <w:rFonts w:cs="Times New Roman"/>
      </w:rPr>
    </w:lvl>
    <w:lvl w:ilvl="6" w:tplc="041B000F" w:tentative="1">
      <w:start w:val="1"/>
      <w:numFmt w:val="decimal"/>
      <w:lvlText w:val="%7."/>
      <w:lvlJc w:val="left"/>
      <w:pPr>
        <w:ind w:left="5040" w:hanging="360"/>
      </w:pPr>
      <w:rPr>
        <w:rFonts w:cs="Times New Roman"/>
      </w:rPr>
    </w:lvl>
    <w:lvl w:ilvl="7" w:tplc="041B0019" w:tentative="1">
      <w:start w:val="1"/>
      <w:numFmt w:val="lowerLetter"/>
      <w:lvlText w:val="%8."/>
      <w:lvlJc w:val="left"/>
      <w:pPr>
        <w:ind w:left="5760" w:hanging="360"/>
      </w:pPr>
      <w:rPr>
        <w:rFonts w:cs="Times New Roman"/>
      </w:rPr>
    </w:lvl>
    <w:lvl w:ilvl="8" w:tplc="041B001B" w:tentative="1">
      <w:start w:val="1"/>
      <w:numFmt w:val="lowerRoman"/>
      <w:lvlText w:val="%9."/>
      <w:lvlJc w:val="right"/>
      <w:pPr>
        <w:ind w:left="6480" w:hanging="180"/>
      </w:pPr>
      <w:rPr>
        <w:rFonts w:cs="Times New Roman"/>
      </w:rPr>
    </w:lvl>
  </w:abstractNum>
  <w:abstractNum w:abstractNumId="30" w15:restartNumberingAfterBreak="0">
    <w:nsid w:val="60154518"/>
    <w:multiLevelType w:val="hybridMultilevel"/>
    <w:tmpl w:val="41D4F0B6"/>
    <w:lvl w:ilvl="0" w:tplc="D2189342">
      <w:start w:val="10"/>
      <w:numFmt w:val="lowerLetter"/>
      <w:lvlText w:val="%1)"/>
      <w:lvlJc w:val="left"/>
      <w:pPr>
        <w:ind w:left="786" w:hanging="360"/>
      </w:pPr>
      <w:rPr>
        <w:rFonts w:cs="Arial" w:hint="default"/>
      </w:rPr>
    </w:lvl>
    <w:lvl w:ilvl="1" w:tplc="041B0019" w:tentative="1">
      <w:start w:val="1"/>
      <w:numFmt w:val="lowerLetter"/>
      <w:lvlText w:val="%2."/>
      <w:lvlJc w:val="left"/>
      <w:pPr>
        <w:ind w:left="1506" w:hanging="360"/>
      </w:pPr>
      <w:rPr>
        <w:rFonts w:cs="Times New Roman"/>
      </w:rPr>
    </w:lvl>
    <w:lvl w:ilvl="2" w:tplc="041B001B" w:tentative="1">
      <w:start w:val="1"/>
      <w:numFmt w:val="lowerRoman"/>
      <w:lvlText w:val="%3."/>
      <w:lvlJc w:val="right"/>
      <w:pPr>
        <w:ind w:left="2226" w:hanging="180"/>
      </w:pPr>
      <w:rPr>
        <w:rFonts w:cs="Times New Roman"/>
      </w:rPr>
    </w:lvl>
    <w:lvl w:ilvl="3" w:tplc="041B000F" w:tentative="1">
      <w:start w:val="1"/>
      <w:numFmt w:val="decimal"/>
      <w:lvlText w:val="%4."/>
      <w:lvlJc w:val="left"/>
      <w:pPr>
        <w:ind w:left="2946" w:hanging="360"/>
      </w:pPr>
      <w:rPr>
        <w:rFonts w:cs="Times New Roman"/>
      </w:rPr>
    </w:lvl>
    <w:lvl w:ilvl="4" w:tplc="041B0019" w:tentative="1">
      <w:start w:val="1"/>
      <w:numFmt w:val="lowerLetter"/>
      <w:lvlText w:val="%5."/>
      <w:lvlJc w:val="left"/>
      <w:pPr>
        <w:ind w:left="3666" w:hanging="360"/>
      </w:pPr>
      <w:rPr>
        <w:rFonts w:cs="Times New Roman"/>
      </w:rPr>
    </w:lvl>
    <w:lvl w:ilvl="5" w:tplc="041B001B" w:tentative="1">
      <w:start w:val="1"/>
      <w:numFmt w:val="lowerRoman"/>
      <w:lvlText w:val="%6."/>
      <w:lvlJc w:val="right"/>
      <w:pPr>
        <w:ind w:left="4386" w:hanging="180"/>
      </w:pPr>
      <w:rPr>
        <w:rFonts w:cs="Times New Roman"/>
      </w:rPr>
    </w:lvl>
    <w:lvl w:ilvl="6" w:tplc="041B000F" w:tentative="1">
      <w:start w:val="1"/>
      <w:numFmt w:val="decimal"/>
      <w:lvlText w:val="%7."/>
      <w:lvlJc w:val="left"/>
      <w:pPr>
        <w:ind w:left="5106" w:hanging="360"/>
      </w:pPr>
      <w:rPr>
        <w:rFonts w:cs="Times New Roman"/>
      </w:rPr>
    </w:lvl>
    <w:lvl w:ilvl="7" w:tplc="041B0019" w:tentative="1">
      <w:start w:val="1"/>
      <w:numFmt w:val="lowerLetter"/>
      <w:lvlText w:val="%8."/>
      <w:lvlJc w:val="left"/>
      <w:pPr>
        <w:ind w:left="5826" w:hanging="360"/>
      </w:pPr>
      <w:rPr>
        <w:rFonts w:cs="Times New Roman"/>
      </w:rPr>
    </w:lvl>
    <w:lvl w:ilvl="8" w:tplc="041B001B" w:tentative="1">
      <w:start w:val="1"/>
      <w:numFmt w:val="lowerRoman"/>
      <w:lvlText w:val="%9."/>
      <w:lvlJc w:val="right"/>
      <w:pPr>
        <w:ind w:left="6546" w:hanging="180"/>
      </w:pPr>
      <w:rPr>
        <w:rFonts w:cs="Times New Roman"/>
      </w:rPr>
    </w:lvl>
  </w:abstractNum>
  <w:abstractNum w:abstractNumId="31" w15:restartNumberingAfterBreak="0">
    <w:nsid w:val="60C7719A"/>
    <w:multiLevelType w:val="hybridMultilevel"/>
    <w:tmpl w:val="80E8ABC8"/>
    <w:lvl w:ilvl="0" w:tplc="91D62C22">
      <w:start w:val="26"/>
      <w:numFmt w:val="bullet"/>
      <w:lvlText w:val="-"/>
      <w:lvlJc w:val="left"/>
      <w:pPr>
        <w:ind w:left="720" w:hanging="360"/>
      </w:pPr>
      <w:rPr>
        <w:rFonts w:ascii="Calibri" w:eastAsia="Times New Roman" w:hAnsi="Calibri" w:hint="default"/>
      </w:rPr>
    </w:lvl>
    <w:lvl w:ilvl="1" w:tplc="041B0003" w:tentative="1">
      <w:start w:val="1"/>
      <w:numFmt w:val="bullet"/>
      <w:lvlText w:val="o"/>
      <w:lvlJc w:val="left"/>
      <w:pPr>
        <w:ind w:left="1440" w:hanging="360"/>
      </w:pPr>
      <w:rPr>
        <w:rFonts w:ascii="Courier New" w:hAnsi="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32" w15:restartNumberingAfterBreak="0">
    <w:nsid w:val="725B6F2D"/>
    <w:multiLevelType w:val="hybridMultilevel"/>
    <w:tmpl w:val="F9C249C8"/>
    <w:lvl w:ilvl="0" w:tplc="623895E4">
      <w:start w:val="28"/>
      <w:numFmt w:val="bullet"/>
      <w:lvlText w:val="-"/>
      <w:lvlJc w:val="left"/>
      <w:pPr>
        <w:ind w:left="720" w:hanging="360"/>
      </w:pPr>
      <w:rPr>
        <w:rFonts w:ascii="Calibri" w:eastAsia="Times New Roman" w:hAnsi="Calibri" w:hint="default"/>
      </w:rPr>
    </w:lvl>
    <w:lvl w:ilvl="1" w:tplc="041B0003" w:tentative="1">
      <w:start w:val="1"/>
      <w:numFmt w:val="bullet"/>
      <w:lvlText w:val="o"/>
      <w:lvlJc w:val="left"/>
      <w:pPr>
        <w:ind w:left="1440" w:hanging="360"/>
      </w:pPr>
      <w:rPr>
        <w:rFonts w:ascii="Courier New" w:hAnsi="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33" w15:restartNumberingAfterBreak="0">
    <w:nsid w:val="72783BCF"/>
    <w:multiLevelType w:val="hybridMultilevel"/>
    <w:tmpl w:val="895C1D6E"/>
    <w:lvl w:ilvl="0" w:tplc="041B000F">
      <w:start w:val="1"/>
      <w:numFmt w:val="decimal"/>
      <w:lvlText w:val="%1."/>
      <w:lvlJc w:val="left"/>
      <w:pPr>
        <w:ind w:left="720" w:hanging="360"/>
      </w:p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34" w15:restartNumberingAfterBreak="0">
    <w:nsid w:val="782B6D06"/>
    <w:multiLevelType w:val="hybridMultilevel"/>
    <w:tmpl w:val="4036D950"/>
    <w:lvl w:ilvl="0" w:tplc="041B000F">
      <w:start w:val="1"/>
      <w:numFmt w:val="decimal"/>
      <w:lvlText w:val="%1."/>
      <w:lvlJc w:val="left"/>
      <w:pPr>
        <w:ind w:left="720" w:hanging="360"/>
      </w:pPr>
      <w:rPr>
        <w:rFonts w:cs="Times New Roman" w:hint="default"/>
        <w:sz w:val="20"/>
      </w:rPr>
    </w:lvl>
    <w:lvl w:ilvl="1" w:tplc="041B0019" w:tentative="1">
      <w:start w:val="1"/>
      <w:numFmt w:val="lowerLetter"/>
      <w:lvlText w:val="%2."/>
      <w:lvlJc w:val="left"/>
      <w:pPr>
        <w:ind w:left="1440" w:hanging="360"/>
      </w:pPr>
      <w:rPr>
        <w:rFonts w:cs="Times New Roman"/>
      </w:rPr>
    </w:lvl>
    <w:lvl w:ilvl="2" w:tplc="041B001B" w:tentative="1">
      <w:start w:val="1"/>
      <w:numFmt w:val="lowerRoman"/>
      <w:lvlText w:val="%3."/>
      <w:lvlJc w:val="right"/>
      <w:pPr>
        <w:ind w:left="2160" w:hanging="180"/>
      </w:pPr>
      <w:rPr>
        <w:rFonts w:cs="Times New Roman"/>
      </w:rPr>
    </w:lvl>
    <w:lvl w:ilvl="3" w:tplc="041B000F" w:tentative="1">
      <w:start w:val="1"/>
      <w:numFmt w:val="decimal"/>
      <w:lvlText w:val="%4."/>
      <w:lvlJc w:val="left"/>
      <w:pPr>
        <w:ind w:left="2880" w:hanging="360"/>
      </w:pPr>
      <w:rPr>
        <w:rFonts w:cs="Times New Roman"/>
      </w:rPr>
    </w:lvl>
    <w:lvl w:ilvl="4" w:tplc="041B0019" w:tentative="1">
      <w:start w:val="1"/>
      <w:numFmt w:val="lowerLetter"/>
      <w:lvlText w:val="%5."/>
      <w:lvlJc w:val="left"/>
      <w:pPr>
        <w:ind w:left="3600" w:hanging="360"/>
      </w:pPr>
      <w:rPr>
        <w:rFonts w:cs="Times New Roman"/>
      </w:rPr>
    </w:lvl>
    <w:lvl w:ilvl="5" w:tplc="041B001B" w:tentative="1">
      <w:start w:val="1"/>
      <w:numFmt w:val="lowerRoman"/>
      <w:lvlText w:val="%6."/>
      <w:lvlJc w:val="right"/>
      <w:pPr>
        <w:ind w:left="4320" w:hanging="180"/>
      </w:pPr>
      <w:rPr>
        <w:rFonts w:cs="Times New Roman"/>
      </w:rPr>
    </w:lvl>
    <w:lvl w:ilvl="6" w:tplc="041B000F" w:tentative="1">
      <w:start w:val="1"/>
      <w:numFmt w:val="decimal"/>
      <w:lvlText w:val="%7."/>
      <w:lvlJc w:val="left"/>
      <w:pPr>
        <w:ind w:left="5040" w:hanging="360"/>
      </w:pPr>
      <w:rPr>
        <w:rFonts w:cs="Times New Roman"/>
      </w:rPr>
    </w:lvl>
    <w:lvl w:ilvl="7" w:tplc="041B0019" w:tentative="1">
      <w:start w:val="1"/>
      <w:numFmt w:val="lowerLetter"/>
      <w:lvlText w:val="%8."/>
      <w:lvlJc w:val="left"/>
      <w:pPr>
        <w:ind w:left="5760" w:hanging="360"/>
      </w:pPr>
      <w:rPr>
        <w:rFonts w:cs="Times New Roman"/>
      </w:rPr>
    </w:lvl>
    <w:lvl w:ilvl="8" w:tplc="041B001B" w:tentative="1">
      <w:start w:val="1"/>
      <w:numFmt w:val="lowerRoman"/>
      <w:lvlText w:val="%9."/>
      <w:lvlJc w:val="right"/>
      <w:pPr>
        <w:ind w:left="6480" w:hanging="180"/>
      </w:pPr>
      <w:rPr>
        <w:rFonts w:cs="Times New Roman"/>
      </w:rPr>
    </w:lvl>
  </w:abstractNum>
  <w:abstractNum w:abstractNumId="35" w15:restartNumberingAfterBreak="0">
    <w:nsid w:val="78BD3E56"/>
    <w:multiLevelType w:val="hybridMultilevel"/>
    <w:tmpl w:val="AA60B584"/>
    <w:lvl w:ilvl="0" w:tplc="041B000F">
      <w:start w:val="1"/>
      <w:numFmt w:val="decimal"/>
      <w:lvlText w:val="%1."/>
      <w:lvlJc w:val="left"/>
      <w:pPr>
        <w:ind w:left="720" w:hanging="360"/>
      </w:pPr>
      <w:rPr>
        <w:rFonts w:cs="Times New Roman" w:hint="default"/>
        <w:sz w:val="20"/>
      </w:rPr>
    </w:lvl>
    <w:lvl w:ilvl="1" w:tplc="041B0019" w:tentative="1">
      <w:start w:val="1"/>
      <w:numFmt w:val="lowerLetter"/>
      <w:lvlText w:val="%2."/>
      <w:lvlJc w:val="left"/>
      <w:pPr>
        <w:ind w:left="1440" w:hanging="360"/>
      </w:pPr>
      <w:rPr>
        <w:rFonts w:cs="Times New Roman"/>
      </w:rPr>
    </w:lvl>
    <w:lvl w:ilvl="2" w:tplc="041B001B" w:tentative="1">
      <w:start w:val="1"/>
      <w:numFmt w:val="lowerRoman"/>
      <w:lvlText w:val="%3."/>
      <w:lvlJc w:val="right"/>
      <w:pPr>
        <w:ind w:left="2160" w:hanging="180"/>
      </w:pPr>
      <w:rPr>
        <w:rFonts w:cs="Times New Roman"/>
      </w:rPr>
    </w:lvl>
    <w:lvl w:ilvl="3" w:tplc="041B000F" w:tentative="1">
      <w:start w:val="1"/>
      <w:numFmt w:val="decimal"/>
      <w:lvlText w:val="%4."/>
      <w:lvlJc w:val="left"/>
      <w:pPr>
        <w:ind w:left="2880" w:hanging="360"/>
      </w:pPr>
      <w:rPr>
        <w:rFonts w:cs="Times New Roman"/>
      </w:rPr>
    </w:lvl>
    <w:lvl w:ilvl="4" w:tplc="041B0019" w:tentative="1">
      <w:start w:val="1"/>
      <w:numFmt w:val="lowerLetter"/>
      <w:lvlText w:val="%5."/>
      <w:lvlJc w:val="left"/>
      <w:pPr>
        <w:ind w:left="3600" w:hanging="360"/>
      </w:pPr>
      <w:rPr>
        <w:rFonts w:cs="Times New Roman"/>
      </w:rPr>
    </w:lvl>
    <w:lvl w:ilvl="5" w:tplc="041B001B" w:tentative="1">
      <w:start w:val="1"/>
      <w:numFmt w:val="lowerRoman"/>
      <w:lvlText w:val="%6."/>
      <w:lvlJc w:val="right"/>
      <w:pPr>
        <w:ind w:left="4320" w:hanging="180"/>
      </w:pPr>
      <w:rPr>
        <w:rFonts w:cs="Times New Roman"/>
      </w:rPr>
    </w:lvl>
    <w:lvl w:ilvl="6" w:tplc="041B000F" w:tentative="1">
      <w:start w:val="1"/>
      <w:numFmt w:val="decimal"/>
      <w:lvlText w:val="%7."/>
      <w:lvlJc w:val="left"/>
      <w:pPr>
        <w:ind w:left="5040" w:hanging="360"/>
      </w:pPr>
      <w:rPr>
        <w:rFonts w:cs="Times New Roman"/>
      </w:rPr>
    </w:lvl>
    <w:lvl w:ilvl="7" w:tplc="041B0019" w:tentative="1">
      <w:start w:val="1"/>
      <w:numFmt w:val="lowerLetter"/>
      <w:lvlText w:val="%8."/>
      <w:lvlJc w:val="left"/>
      <w:pPr>
        <w:ind w:left="5760" w:hanging="360"/>
      </w:pPr>
      <w:rPr>
        <w:rFonts w:cs="Times New Roman"/>
      </w:rPr>
    </w:lvl>
    <w:lvl w:ilvl="8" w:tplc="041B001B" w:tentative="1">
      <w:start w:val="1"/>
      <w:numFmt w:val="lowerRoman"/>
      <w:lvlText w:val="%9."/>
      <w:lvlJc w:val="right"/>
      <w:pPr>
        <w:ind w:left="6480" w:hanging="180"/>
      </w:pPr>
      <w:rPr>
        <w:rFonts w:cs="Times New Roman"/>
      </w:rPr>
    </w:lvl>
  </w:abstractNum>
  <w:abstractNum w:abstractNumId="36" w15:restartNumberingAfterBreak="0">
    <w:nsid w:val="78CD316A"/>
    <w:multiLevelType w:val="singleLevel"/>
    <w:tmpl w:val="28081C9C"/>
    <w:lvl w:ilvl="0">
      <w:start w:val="1"/>
      <w:numFmt w:val="lowerLetter"/>
      <w:lvlText w:val="(%1)"/>
      <w:lvlJc w:val="left"/>
      <w:pPr>
        <w:tabs>
          <w:tab w:val="num" w:pos="360"/>
        </w:tabs>
        <w:ind w:left="360" w:hanging="360"/>
      </w:pPr>
      <w:rPr>
        <w:rFonts w:cs="Times New Roman" w:hint="default"/>
      </w:rPr>
    </w:lvl>
  </w:abstractNum>
  <w:abstractNum w:abstractNumId="37" w15:restartNumberingAfterBreak="0">
    <w:nsid w:val="7EC934B1"/>
    <w:multiLevelType w:val="hybridMultilevel"/>
    <w:tmpl w:val="43F8091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37"/>
  </w:num>
  <w:num w:numId="2">
    <w:abstractNumId w:val="2"/>
  </w:num>
  <w:num w:numId="3">
    <w:abstractNumId w:val="23"/>
  </w:num>
  <w:num w:numId="4">
    <w:abstractNumId w:val="27"/>
  </w:num>
  <w:num w:numId="5">
    <w:abstractNumId w:val="11"/>
  </w:num>
  <w:num w:numId="6">
    <w:abstractNumId w:val="17"/>
  </w:num>
  <w:num w:numId="7">
    <w:abstractNumId w:val="20"/>
  </w:num>
  <w:num w:numId="8">
    <w:abstractNumId w:val="15"/>
  </w:num>
  <w:num w:numId="9">
    <w:abstractNumId w:val="7"/>
  </w:num>
  <w:num w:numId="10">
    <w:abstractNumId w:val="4"/>
  </w:num>
  <w:num w:numId="11">
    <w:abstractNumId w:val="16"/>
  </w:num>
  <w:num w:numId="12">
    <w:abstractNumId w:val="24"/>
  </w:num>
  <w:num w:numId="13">
    <w:abstractNumId w:val="36"/>
  </w:num>
  <w:num w:numId="14">
    <w:abstractNumId w:val="30"/>
  </w:num>
  <w:num w:numId="15">
    <w:abstractNumId w:val="12"/>
  </w:num>
  <w:num w:numId="16">
    <w:abstractNumId w:val="13"/>
  </w:num>
  <w:num w:numId="17">
    <w:abstractNumId w:val="21"/>
  </w:num>
  <w:num w:numId="18">
    <w:abstractNumId w:val="6"/>
  </w:num>
  <w:num w:numId="19">
    <w:abstractNumId w:val="26"/>
  </w:num>
  <w:num w:numId="20">
    <w:abstractNumId w:val="34"/>
  </w:num>
  <w:num w:numId="21">
    <w:abstractNumId w:val="35"/>
  </w:num>
  <w:num w:numId="22">
    <w:abstractNumId w:val="8"/>
  </w:num>
  <w:num w:numId="23">
    <w:abstractNumId w:val="0"/>
  </w:num>
  <w:num w:numId="24">
    <w:abstractNumId w:val="10"/>
  </w:num>
  <w:num w:numId="25">
    <w:abstractNumId w:val="32"/>
  </w:num>
  <w:num w:numId="26">
    <w:abstractNumId w:val="1"/>
  </w:num>
  <w:num w:numId="27">
    <w:abstractNumId w:val="29"/>
  </w:num>
  <w:num w:numId="28">
    <w:abstractNumId w:val="19"/>
  </w:num>
  <w:num w:numId="29">
    <w:abstractNumId w:val="31"/>
  </w:num>
  <w:num w:numId="30">
    <w:abstractNumId w:val="5"/>
  </w:num>
  <w:num w:numId="31">
    <w:abstractNumId w:val="9"/>
  </w:num>
  <w:num w:numId="32">
    <w:abstractNumId w:val="33"/>
  </w:num>
  <w:num w:numId="33">
    <w:abstractNumId w:val="18"/>
  </w:num>
  <w:num w:numId="34">
    <w:abstractNumId w:val="3"/>
  </w:num>
  <w:num w:numId="35">
    <w:abstractNumId w:val="22"/>
  </w:num>
  <w:num w:numId="36">
    <w:abstractNumId w:val="14"/>
  </w:num>
  <w:num w:numId="37">
    <w:abstractNumId w:val="25"/>
  </w:num>
  <w:num w:numId="38">
    <w:abstractNumId w:val="2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hyphenationZone w:val="425"/>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C1AC8"/>
    <w:rsid w:val="00000793"/>
    <w:rsid w:val="000008AB"/>
    <w:rsid w:val="0000421F"/>
    <w:rsid w:val="00004357"/>
    <w:rsid w:val="00004693"/>
    <w:rsid w:val="00004C53"/>
    <w:rsid w:val="00006423"/>
    <w:rsid w:val="0001199C"/>
    <w:rsid w:val="000124AA"/>
    <w:rsid w:val="00012DBD"/>
    <w:rsid w:val="0001339B"/>
    <w:rsid w:val="00014352"/>
    <w:rsid w:val="00016E12"/>
    <w:rsid w:val="00017DFE"/>
    <w:rsid w:val="0002163B"/>
    <w:rsid w:val="00021F6F"/>
    <w:rsid w:val="00031C86"/>
    <w:rsid w:val="00033312"/>
    <w:rsid w:val="000342F3"/>
    <w:rsid w:val="00035162"/>
    <w:rsid w:val="00036EE7"/>
    <w:rsid w:val="00037F2B"/>
    <w:rsid w:val="00045A93"/>
    <w:rsid w:val="00046DDF"/>
    <w:rsid w:val="00047292"/>
    <w:rsid w:val="000500D2"/>
    <w:rsid w:val="00052F8B"/>
    <w:rsid w:val="00053F5E"/>
    <w:rsid w:val="00055368"/>
    <w:rsid w:val="0005585B"/>
    <w:rsid w:val="00056D07"/>
    <w:rsid w:val="0005766A"/>
    <w:rsid w:val="00060FF6"/>
    <w:rsid w:val="00061B5A"/>
    <w:rsid w:val="00061CE4"/>
    <w:rsid w:val="00065CD8"/>
    <w:rsid w:val="000677FD"/>
    <w:rsid w:val="000703B6"/>
    <w:rsid w:val="00070B80"/>
    <w:rsid w:val="00073B41"/>
    <w:rsid w:val="00074E75"/>
    <w:rsid w:val="000750D3"/>
    <w:rsid w:val="00075625"/>
    <w:rsid w:val="00075AEB"/>
    <w:rsid w:val="00076AC7"/>
    <w:rsid w:val="00082CD0"/>
    <w:rsid w:val="00082F33"/>
    <w:rsid w:val="00084032"/>
    <w:rsid w:val="00084610"/>
    <w:rsid w:val="00085562"/>
    <w:rsid w:val="00085793"/>
    <w:rsid w:val="00085D2E"/>
    <w:rsid w:val="00091E54"/>
    <w:rsid w:val="000923BC"/>
    <w:rsid w:val="000A55A3"/>
    <w:rsid w:val="000A5993"/>
    <w:rsid w:val="000A758F"/>
    <w:rsid w:val="000A7F45"/>
    <w:rsid w:val="000B2166"/>
    <w:rsid w:val="000B227D"/>
    <w:rsid w:val="000B236E"/>
    <w:rsid w:val="000B7B40"/>
    <w:rsid w:val="000C38FE"/>
    <w:rsid w:val="000C7FB7"/>
    <w:rsid w:val="000D5C15"/>
    <w:rsid w:val="000D63C5"/>
    <w:rsid w:val="000D7105"/>
    <w:rsid w:val="000E5BE7"/>
    <w:rsid w:val="000E78C4"/>
    <w:rsid w:val="000E7A04"/>
    <w:rsid w:val="000F5D89"/>
    <w:rsid w:val="001039F3"/>
    <w:rsid w:val="00106469"/>
    <w:rsid w:val="001076AD"/>
    <w:rsid w:val="00112C15"/>
    <w:rsid w:val="00113CBB"/>
    <w:rsid w:val="00115DCE"/>
    <w:rsid w:val="0011669E"/>
    <w:rsid w:val="00116C04"/>
    <w:rsid w:val="00116FB3"/>
    <w:rsid w:val="001178F2"/>
    <w:rsid w:val="001241B9"/>
    <w:rsid w:val="00130CC1"/>
    <w:rsid w:val="00131CD2"/>
    <w:rsid w:val="0013517D"/>
    <w:rsid w:val="00136531"/>
    <w:rsid w:val="00144FB3"/>
    <w:rsid w:val="0014565D"/>
    <w:rsid w:val="00146201"/>
    <w:rsid w:val="001501C5"/>
    <w:rsid w:val="001507CC"/>
    <w:rsid w:val="00150E7E"/>
    <w:rsid w:val="001528C5"/>
    <w:rsid w:val="00154F83"/>
    <w:rsid w:val="001564E7"/>
    <w:rsid w:val="00161FC5"/>
    <w:rsid w:val="00163264"/>
    <w:rsid w:val="00164A05"/>
    <w:rsid w:val="00170C47"/>
    <w:rsid w:val="00174FEC"/>
    <w:rsid w:val="00180861"/>
    <w:rsid w:val="0018141C"/>
    <w:rsid w:val="001831DD"/>
    <w:rsid w:val="00183344"/>
    <w:rsid w:val="0018416E"/>
    <w:rsid w:val="0018651E"/>
    <w:rsid w:val="00186B91"/>
    <w:rsid w:val="0019121D"/>
    <w:rsid w:val="00195E21"/>
    <w:rsid w:val="00196C83"/>
    <w:rsid w:val="001970DB"/>
    <w:rsid w:val="00197137"/>
    <w:rsid w:val="001973F6"/>
    <w:rsid w:val="001A1FD1"/>
    <w:rsid w:val="001A5968"/>
    <w:rsid w:val="001A6F05"/>
    <w:rsid w:val="001B13F4"/>
    <w:rsid w:val="001B3D58"/>
    <w:rsid w:val="001C0D4D"/>
    <w:rsid w:val="001C0FB7"/>
    <w:rsid w:val="001C11E9"/>
    <w:rsid w:val="001C2904"/>
    <w:rsid w:val="001C7319"/>
    <w:rsid w:val="001D0105"/>
    <w:rsid w:val="001D331E"/>
    <w:rsid w:val="001D3B33"/>
    <w:rsid w:val="001D68F2"/>
    <w:rsid w:val="001E142A"/>
    <w:rsid w:val="001E3E6A"/>
    <w:rsid w:val="001F03FD"/>
    <w:rsid w:val="001F0BA0"/>
    <w:rsid w:val="001F28B6"/>
    <w:rsid w:val="001F310B"/>
    <w:rsid w:val="001F3791"/>
    <w:rsid w:val="001F483D"/>
    <w:rsid w:val="00202548"/>
    <w:rsid w:val="00202F30"/>
    <w:rsid w:val="00204817"/>
    <w:rsid w:val="00205783"/>
    <w:rsid w:val="00205F85"/>
    <w:rsid w:val="00206A67"/>
    <w:rsid w:val="0020703C"/>
    <w:rsid w:val="00212D3C"/>
    <w:rsid w:val="002137BA"/>
    <w:rsid w:val="00214DED"/>
    <w:rsid w:val="00217A3A"/>
    <w:rsid w:val="002222C7"/>
    <w:rsid w:val="00222A15"/>
    <w:rsid w:val="00222C7A"/>
    <w:rsid w:val="002241E8"/>
    <w:rsid w:val="00227ADB"/>
    <w:rsid w:val="00231550"/>
    <w:rsid w:val="00233922"/>
    <w:rsid w:val="002349E2"/>
    <w:rsid w:val="0024048B"/>
    <w:rsid w:val="00240CB5"/>
    <w:rsid w:val="002449E9"/>
    <w:rsid w:val="00244F5A"/>
    <w:rsid w:val="0024574F"/>
    <w:rsid w:val="00246092"/>
    <w:rsid w:val="00247BEA"/>
    <w:rsid w:val="0025024F"/>
    <w:rsid w:val="002507B0"/>
    <w:rsid w:val="00252C6A"/>
    <w:rsid w:val="00254220"/>
    <w:rsid w:val="002546F2"/>
    <w:rsid w:val="00256348"/>
    <w:rsid w:val="00257A96"/>
    <w:rsid w:val="00265654"/>
    <w:rsid w:val="00265D08"/>
    <w:rsid w:val="002738BD"/>
    <w:rsid w:val="002766A8"/>
    <w:rsid w:val="00277055"/>
    <w:rsid w:val="0027711F"/>
    <w:rsid w:val="0028309C"/>
    <w:rsid w:val="002842EE"/>
    <w:rsid w:val="002867E4"/>
    <w:rsid w:val="00286F59"/>
    <w:rsid w:val="00290896"/>
    <w:rsid w:val="00292B86"/>
    <w:rsid w:val="00294F14"/>
    <w:rsid w:val="00297350"/>
    <w:rsid w:val="002A4395"/>
    <w:rsid w:val="002A459E"/>
    <w:rsid w:val="002A46B5"/>
    <w:rsid w:val="002A5796"/>
    <w:rsid w:val="002A6F52"/>
    <w:rsid w:val="002A7291"/>
    <w:rsid w:val="002B03F2"/>
    <w:rsid w:val="002B0414"/>
    <w:rsid w:val="002B2E75"/>
    <w:rsid w:val="002B4569"/>
    <w:rsid w:val="002B52BE"/>
    <w:rsid w:val="002C38AF"/>
    <w:rsid w:val="002C41CC"/>
    <w:rsid w:val="002C7A15"/>
    <w:rsid w:val="002D52C8"/>
    <w:rsid w:val="002D6145"/>
    <w:rsid w:val="002D7AD9"/>
    <w:rsid w:val="002E1FD9"/>
    <w:rsid w:val="002E325E"/>
    <w:rsid w:val="002E4BC3"/>
    <w:rsid w:val="002E7805"/>
    <w:rsid w:val="002F4594"/>
    <w:rsid w:val="002F516A"/>
    <w:rsid w:val="002F6401"/>
    <w:rsid w:val="002F665C"/>
    <w:rsid w:val="002F7346"/>
    <w:rsid w:val="003011EA"/>
    <w:rsid w:val="00302E77"/>
    <w:rsid w:val="00307EED"/>
    <w:rsid w:val="00313119"/>
    <w:rsid w:val="003132CA"/>
    <w:rsid w:val="003134CC"/>
    <w:rsid w:val="00313B9F"/>
    <w:rsid w:val="00315CAD"/>
    <w:rsid w:val="00323CFD"/>
    <w:rsid w:val="00324319"/>
    <w:rsid w:val="00324C96"/>
    <w:rsid w:val="003252BA"/>
    <w:rsid w:val="00330138"/>
    <w:rsid w:val="00330954"/>
    <w:rsid w:val="00337B82"/>
    <w:rsid w:val="003425F1"/>
    <w:rsid w:val="00343D9A"/>
    <w:rsid w:val="00345278"/>
    <w:rsid w:val="00360B00"/>
    <w:rsid w:val="00360FFD"/>
    <w:rsid w:val="00362A5D"/>
    <w:rsid w:val="00363386"/>
    <w:rsid w:val="00365478"/>
    <w:rsid w:val="00366C8B"/>
    <w:rsid w:val="0036702E"/>
    <w:rsid w:val="00373256"/>
    <w:rsid w:val="00374182"/>
    <w:rsid w:val="00374CF4"/>
    <w:rsid w:val="00375BAD"/>
    <w:rsid w:val="00377535"/>
    <w:rsid w:val="0038099B"/>
    <w:rsid w:val="00380AC2"/>
    <w:rsid w:val="00384744"/>
    <w:rsid w:val="003856C5"/>
    <w:rsid w:val="003920E7"/>
    <w:rsid w:val="00393970"/>
    <w:rsid w:val="00394B73"/>
    <w:rsid w:val="0039715E"/>
    <w:rsid w:val="003A125A"/>
    <w:rsid w:val="003A2D1D"/>
    <w:rsid w:val="003A4812"/>
    <w:rsid w:val="003A5CA2"/>
    <w:rsid w:val="003A6AEA"/>
    <w:rsid w:val="003A6BFE"/>
    <w:rsid w:val="003B1B28"/>
    <w:rsid w:val="003B6435"/>
    <w:rsid w:val="003B64FA"/>
    <w:rsid w:val="003C47D2"/>
    <w:rsid w:val="003C619E"/>
    <w:rsid w:val="003C75DE"/>
    <w:rsid w:val="003D07D7"/>
    <w:rsid w:val="003D334A"/>
    <w:rsid w:val="003D490F"/>
    <w:rsid w:val="003D55DB"/>
    <w:rsid w:val="003D6F89"/>
    <w:rsid w:val="003D7EC7"/>
    <w:rsid w:val="003E465D"/>
    <w:rsid w:val="003E4E9B"/>
    <w:rsid w:val="003F274D"/>
    <w:rsid w:val="003F4AFA"/>
    <w:rsid w:val="00400B6D"/>
    <w:rsid w:val="00400E3C"/>
    <w:rsid w:val="00401B9D"/>
    <w:rsid w:val="0040263B"/>
    <w:rsid w:val="0040287B"/>
    <w:rsid w:val="004068AD"/>
    <w:rsid w:val="00420477"/>
    <w:rsid w:val="00421987"/>
    <w:rsid w:val="00422A9C"/>
    <w:rsid w:val="00424A60"/>
    <w:rsid w:val="00426E29"/>
    <w:rsid w:val="00430E72"/>
    <w:rsid w:val="004318DA"/>
    <w:rsid w:val="00433DA6"/>
    <w:rsid w:val="00434D50"/>
    <w:rsid w:val="004358EA"/>
    <w:rsid w:val="00440456"/>
    <w:rsid w:val="00440D26"/>
    <w:rsid w:val="00441FF8"/>
    <w:rsid w:val="0044306F"/>
    <w:rsid w:val="00447448"/>
    <w:rsid w:val="00451D5D"/>
    <w:rsid w:val="0045253E"/>
    <w:rsid w:val="00453B94"/>
    <w:rsid w:val="00454B93"/>
    <w:rsid w:val="00455407"/>
    <w:rsid w:val="00455949"/>
    <w:rsid w:val="004576AF"/>
    <w:rsid w:val="0046022A"/>
    <w:rsid w:val="00460261"/>
    <w:rsid w:val="004617BD"/>
    <w:rsid w:val="00462BF0"/>
    <w:rsid w:val="00465B39"/>
    <w:rsid w:val="00467AD4"/>
    <w:rsid w:val="00473052"/>
    <w:rsid w:val="00476D13"/>
    <w:rsid w:val="00480433"/>
    <w:rsid w:val="00482742"/>
    <w:rsid w:val="00483B70"/>
    <w:rsid w:val="004859C8"/>
    <w:rsid w:val="00485D80"/>
    <w:rsid w:val="004904BD"/>
    <w:rsid w:val="00492324"/>
    <w:rsid w:val="00493776"/>
    <w:rsid w:val="00496E56"/>
    <w:rsid w:val="004A21B4"/>
    <w:rsid w:val="004A44B1"/>
    <w:rsid w:val="004A5DB7"/>
    <w:rsid w:val="004A7436"/>
    <w:rsid w:val="004B6132"/>
    <w:rsid w:val="004C10D5"/>
    <w:rsid w:val="004C2789"/>
    <w:rsid w:val="004C2ECC"/>
    <w:rsid w:val="004C6E98"/>
    <w:rsid w:val="004D4E06"/>
    <w:rsid w:val="004E14A2"/>
    <w:rsid w:val="004E3BE8"/>
    <w:rsid w:val="004E5579"/>
    <w:rsid w:val="004F3181"/>
    <w:rsid w:val="004F61A5"/>
    <w:rsid w:val="0050056D"/>
    <w:rsid w:val="005013CA"/>
    <w:rsid w:val="005024BF"/>
    <w:rsid w:val="0050665D"/>
    <w:rsid w:val="00507CBA"/>
    <w:rsid w:val="005113BE"/>
    <w:rsid w:val="0051251D"/>
    <w:rsid w:val="0051294A"/>
    <w:rsid w:val="00517A7A"/>
    <w:rsid w:val="00520AF4"/>
    <w:rsid w:val="0052249E"/>
    <w:rsid w:val="00524073"/>
    <w:rsid w:val="0052414D"/>
    <w:rsid w:val="0052480C"/>
    <w:rsid w:val="00525A7B"/>
    <w:rsid w:val="00525C93"/>
    <w:rsid w:val="00526F22"/>
    <w:rsid w:val="00536923"/>
    <w:rsid w:val="005377BF"/>
    <w:rsid w:val="00541289"/>
    <w:rsid w:val="00541C2F"/>
    <w:rsid w:val="005440C4"/>
    <w:rsid w:val="005453B9"/>
    <w:rsid w:val="00546689"/>
    <w:rsid w:val="0055586C"/>
    <w:rsid w:val="005611F5"/>
    <w:rsid w:val="00565EB6"/>
    <w:rsid w:val="00571540"/>
    <w:rsid w:val="005718A8"/>
    <w:rsid w:val="00572215"/>
    <w:rsid w:val="0057225E"/>
    <w:rsid w:val="005731A3"/>
    <w:rsid w:val="00573B82"/>
    <w:rsid w:val="00575F28"/>
    <w:rsid w:val="00576DC5"/>
    <w:rsid w:val="00580682"/>
    <w:rsid w:val="00582DB1"/>
    <w:rsid w:val="00584F5A"/>
    <w:rsid w:val="00586763"/>
    <w:rsid w:val="00593E31"/>
    <w:rsid w:val="00594D61"/>
    <w:rsid w:val="005952B5"/>
    <w:rsid w:val="005A180C"/>
    <w:rsid w:val="005A51E4"/>
    <w:rsid w:val="005A5894"/>
    <w:rsid w:val="005B0DBF"/>
    <w:rsid w:val="005B35ED"/>
    <w:rsid w:val="005B773F"/>
    <w:rsid w:val="005C4FB4"/>
    <w:rsid w:val="005C5ABD"/>
    <w:rsid w:val="005D1DD6"/>
    <w:rsid w:val="005D34A3"/>
    <w:rsid w:val="005D43C0"/>
    <w:rsid w:val="005D4EC4"/>
    <w:rsid w:val="005D5E8E"/>
    <w:rsid w:val="005E396B"/>
    <w:rsid w:val="005E60D0"/>
    <w:rsid w:val="005F1CEA"/>
    <w:rsid w:val="005F3646"/>
    <w:rsid w:val="005F4162"/>
    <w:rsid w:val="005F534B"/>
    <w:rsid w:val="005F69B4"/>
    <w:rsid w:val="005F7836"/>
    <w:rsid w:val="00602639"/>
    <w:rsid w:val="00602B4C"/>
    <w:rsid w:val="00605C8E"/>
    <w:rsid w:val="006128E5"/>
    <w:rsid w:val="00612FD6"/>
    <w:rsid w:val="00615658"/>
    <w:rsid w:val="00616A87"/>
    <w:rsid w:val="0062000F"/>
    <w:rsid w:val="0062053D"/>
    <w:rsid w:val="0062144A"/>
    <w:rsid w:val="006236D2"/>
    <w:rsid w:val="00623D5A"/>
    <w:rsid w:val="00624F99"/>
    <w:rsid w:val="00625AB9"/>
    <w:rsid w:val="00640728"/>
    <w:rsid w:val="00640E41"/>
    <w:rsid w:val="00651543"/>
    <w:rsid w:val="00652B41"/>
    <w:rsid w:val="006555D7"/>
    <w:rsid w:val="00655718"/>
    <w:rsid w:val="00655C6D"/>
    <w:rsid w:val="00655C8A"/>
    <w:rsid w:val="00660D2D"/>
    <w:rsid w:val="0066151B"/>
    <w:rsid w:val="006633D7"/>
    <w:rsid w:val="006635DF"/>
    <w:rsid w:val="00666EED"/>
    <w:rsid w:val="00670EC7"/>
    <w:rsid w:val="006733FF"/>
    <w:rsid w:val="006736EF"/>
    <w:rsid w:val="00673CC4"/>
    <w:rsid w:val="00674FE6"/>
    <w:rsid w:val="006758A6"/>
    <w:rsid w:val="00681E5E"/>
    <w:rsid w:val="006838A9"/>
    <w:rsid w:val="00683982"/>
    <w:rsid w:val="00684614"/>
    <w:rsid w:val="00694D1A"/>
    <w:rsid w:val="006962CC"/>
    <w:rsid w:val="006A1099"/>
    <w:rsid w:val="006A2825"/>
    <w:rsid w:val="006A2BC6"/>
    <w:rsid w:val="006A48C4"/>
    <w:rsid w:val="006B0CEE"/>
    <w:rsid w:val="006B6677"/>
    <w:rsid w:val="006B7481"/>
    <w:rsid w:val="006C12B5"/>
    <w:rsid w:val="006C1AC8"/>
    <w:rsid w:val="006C2A18"/>
    <w:rsid w:val="006C2BCB"/>
    <w:rsid w:val="006C3C26"/>
    <w:rsid w:val="006C5EC9"/>
    <w:rsid w:val="006D21E8"/>
    <w:rsid w:val="006D3412"/>
    <w:rsid w:val="006D3ACA"/>
    <w:rsid w:val="006E05E9"/>
    <w:rsid w:val="006E1E2B"/>
    <w:rsid w:val="006E4F3B"/>
    <w:rsid w:val="006E6C18"/>
    <w:rsid w:val="006E794D"/>
    <w:rsid w:val="006F50F2"/>
    <w:rsid w:val="0070349D"/>
    <w:rsid w:val="0070502C"/>
    <w:rsid w:val="007069A6"/>
    <w:rsid w:val="0070743D"/>
    <w:rsid w:val="007079C1"/>
    <w:rsid w:val="007103ED"/>
    <w:rsid w:val="00711698"/>
    <w:rsid w:val="00713532"/>
    <w:rsid w:val="00714C27"/>
    <w:rsid w:val="00715ADD"/>
    <w:rsid w:val="0071668C"/>
    <w:rsid w:val="00725A46"/>
    <w:rsid w:val="00730970"/>
    <w:rsid w:val="00730ADC"/>
    <w:rsid w:val="0073586D"/>
    <w:rsid w:val="0074034B"/>
    <w:rsid w:val="00740AFE"/>
    <w:rsid w:val="00741052"/>
    <w:rsid w:val="007433F5"/>
    <w:rsid w:val="007447BA"/>
    <w:rsid w:val="00744B02"/>
    <w:rsid w:val="00745766"/>
    <w:rsid w:val="00750DCF"/>
    <w:rsid w:val="00750F3C"/>
    <w:rsid w:val="007539E7"/>
    <w:rsid w:val="0075761E"/>
    <w:rsid w:val="00757F59"/>
    <w:rsid w:val="007632B4"/>
    <w:rsid w:val="00766F29"/>
    <w:rsid w:val="00770199"/>
    <w:rsid w:val="0077079B"/>
    <w:rsid w:val="00770988"/>
    <w:rsid w:val="00771F83"/>
    <w:rsid w:val="007814AE"/>
    <w:rsid w:val="00782B43"/>
    <w:rsid w:val="00785431"/>
    <w:rsid w:val="007A1018"/>
    <w:rsid w:val="007A2529"/>
    <w:rsid w:val="007A34DD"/>
    <w:rsid w:val="007A4117"/>
    <w:rsid w:val="007A6593"/>
    <w:rsid w:val="007A7077"/>
    <w:rsid w:val="007B19C0"/>
    <w:rsid w:val="007C3558"/>
    <w:rsid w:val="007C3CD9"/>
    <w:rsid w:val="007C40F2"/>
    <w:rsid w:val="007D0E21"/>
    <w:rsid w:val="007D5258"/>
    <w:rsid w:val="007E087F"/>
    <w:rsid w:val="007E4890"/>
    <w:rsid w:val="007E5117"/>
    <w:rsid w:val="007E5C83"/>
    <w:rsid w:val="007E6112"/>
    <w:rsid w:val="007E7B36"/>
    <w:rsid w:val="007F0458"/>
    <w:rsid w:val="007F2BF6"/>
    <w:rsid w:val="007F2ED4"/>
    <w:rsid w:val="007F532F"/>
    <w:rsid w:val="007F728D"/>
    <w:rsid w:val="00804C80"/>
    <w:rsid w:val="00805209"/>
    <w:rsid w:val="00805CB3"/>
    <w:rsid w:val="00810738"/>
    <w:rsid w:val="008111F3"/>
    <w:rsid w:val="00812CDD"/>
    <w:rsid w:val="008133A6"/>
    <w:rsid w:val="0081422D"/>
    <w:rsid w:val="0081435C"/>
    <w:rsid w:val="008145FF"/>
    <w:rsid w:val="00815188"/>
    <w:rsid w:val="008159A6"/>
    <w:rsid w:val="008168F9"/>
    <w:rsid w:val="00821177"/>
    <w:rsid w:val="0082671E"/>
    <w:rsid w:val="00826B0E"/>
    <w:rsid w:val="00830390"/>
    <w:rsid w:val="00831D0C"/>
    <w:rsid w:val="00832214"/>
    <w:rsid w:val="00843862"/>
    <w:rsid w:val="008439CA"/>
    <w:rsid w:val="00843BBA"/>
    <w:rsid w:val="0084517F"/>
    <w:rsid w:val="00845CA2"/>
    <w:rsid w:val="00847F5E"/>
    <w:rsid w:val="00852993"/>
    <w:rsid w:val="008554E1"/>
    <w:rsid w:val="00857E56"/>
    <w:rsid w:val="008626A4"/>
    <w:rsid w:val="008644D7"/>
    <w:rsid w:val="00864FB3"/>
    <w:rsid w:val="00865B6E"/>
    <w:rsid w:val="00867974"/>
    <w:rsid w:val="008725EA"/>
    <w:rsid w:val="0087320E"/>
    <w:rsid w:val="00874905"/>
    <w:rsid w:val="008751CF"/>
    <w:rsid w:val="00875B16"/>
    <w:rsid w:val="008764A5"/>
    <w:rsid w:val="008774BB"/>
    <w:rsid w:val="00882D0A"/>
    <w:rsid w:val="00886ACE"/>
    <w:rsid w:val="008A0E1E"/>
    <w:rsid w:val="008A37E5"/>
    <w:rsid w:val="008A5F94"/>
    <w:rsid w:val="008A7BBA"/>
    <w:rsid w:val="008B6EBB"/>
    <w:rsid w:val="008B7E4D"/>
    <w:rsid w:val="008C00C8"/>
    <w:rsid w:val="008C1F4B"/>
    <w:rsid w:val="008C47DE"/>
    <w:rsid w:val="008C5A0E"/>
    <w:rsid w:val="008C74A6"/>
    <w:rsid w:val="008D2EE0"/>
    <w:rsid w:val="008D4D02"/>
    <w:rsid w:val="008D6E2D"/>
    <w:rsid w:val="008E11BC"/>
    <w:rsid w:val="008E2360"/>
    <w:rsid w:val="008E314F"/>
    <w:rsid w:val="008E361A"/>
    <w:rsid w:val="008E42B0"/>
    <w:rsid w:val="008E6435"/>
    <w:rsid w:val="008E78DE"/>
    <w:rsid w:val="008F16A2"/>
    <w:rsid w:val="008F1748"/>
    <w:rsid w:val="008F4E43"/>
    <w:rsid w:val="009006E7"/>
    <w:rsid w:val="009014B8"/>
    <w:rsid w:val="009056E9"/>
    <w:rsid w:val="00906CB4"/>
    <w:rsid w:val="00907263"/>
    <w:rsid w:val="00912DA5"/>
    <w:rsid w:val="00922F90"/>
    <w:rsid w:val="009263BE"/>
    <w:rsid w:val="00931318"/>
    <w:rsid w:val="009314E2"/>
    <w:rsid w:val="009400A7"/>
    <w:rsid w:val="0094149A"/>
    <w:rsid w:val="00941848"/>
    <w:rsid w:val="009454C4"/>
    <w:rsid w:val="00946110"/>
    <w:rsid w:val="009501CF"/>
    <w:rsid w:val="00950578"/>
    <w:rsid w:val="0095109B"/>
    <w:rsid w:val="00951436"/>
    <w:rsid w:val="00954DB7"/>
    <w:rsid w:val="00955D1F"/>
    <w:rsid w:val="00962E92"/>
    <w:rsid w:val="00965DB3"/>
    <w:rsid w:val="00967134"/>
    <w:rsid w:val="0097094E"/>
    <w:rsid w:val="00971135"/>
    <w:rsid w:val="00972DE8"/>
    <w:rsid w:val="00972E33"/>
    <w:rsid w:val="00973762"/>
    <w:rsid w:val="00973E75"/>
    <w:rsid w:val="00974D8C"/>
    <w:rsid w:val="009774B5"/>
    <w:rsid w:val="009802D3"/>
    <w:rsid w:val="009813CE"/>
    <w:rsid w:val="00983182"/>
    <w:rsid w:val="00983D89"/>
    <w:rsid w:val="00984C48"/>
    <w:rsid w:val="00990545"/>
    <w:rsid w:val="009913A1"/>
    <w:rsid w:val="009953DD"/>
    <w:rsid w:val="00995A1A"/>
    <w:rsid w:val="009A0F38"/>
    <w:rsid w:val="009A114E"/>
    <w:rsid w:val="009A2701"/>
    <w:rsid w:val="009A5A14"/>
    <w:rsid w:val="009A6480"/>
    <w:rsid w:val="009C59E3"/>
    <w:rsid w:val="009C62F6"/>
    <w:rsid w:val="009C7191"/>
    <w:rsid w:val="009C7DE1"/>
    <w:rsid w:val="009D153B"/>
    <w:rsid w:val="009D21D8"/>
    <w:rsid w:val="009D2F94"/>
    <w:rsid w:val="009D7DCB"/>
    <w:rsid w:val="009E30DA"/>
    <w:rsid w:val="009E5174"/>
    <w:rsid w:val="009E5CF1"/>
    <w:rsid w:val="009E6C99"/>
    <w:rsid w:val="009F0649"/>
    <w:rsid w:val="009F0AC5"/>
    <w:rsid w:val="009F0F53"/>
    <w:rsid w:val="009F2DF1"/>
    <w:rsid w:val="009F5CE6"/>
    <w:rsid w:val="00A036D0"/>
    <w:rsid w:val="00A06D47"/>
    <w:rsid w:val="00A06FC2"/>
    <w:rsid w:val="00A134FF"/>
    <w:rsid w:val="00A13DDF"/>
    <w:rsid w:val="00A13FCD"/>
    <w:rsid w:val="00A153F1"/>
    <w:rsid w:val="00A160E7"/>
    <w:rsid w:val="00A21089"/>
    <w:rsid w:val="00A211C4"/>
    <w:rsid w:val="00A212D4"/>
    <w:rsid w:val="00A22152"/>
    <w:rsid w:val="00A248C1"/>
    <w:rsid w:val="00A25BCA"/>
    <w:rsid w:val="00A25E96"/>
    <w:rsid w:val="00A30662"/>
    <w:rsid w:val="00A33325"/>
    <w:rsid w:val="00A3641C"/>
    <w:rsid w:val="00A37014"/>
    <w:rsid w:val="00A4011B"/>
    <w:rsid w:val="00A40690"/>
    <w:rsid w:val="00A43492"/>
    <w:rsid w:val="00A43BE0"/>
    <w:rsid w:val="00A460FA"/>
    <w:rsid w:val="00A5295F"/>
    <w:rsid w:val="00A5500A"/>
    <w:rsid w:val="00A6037A"/>
    <w:rsid w:val="00A60D97"/>
    <w:rsid w:val="00A622EC"/>
    <w:rsid w:val="00A64A2C"/>
    <w:rsid w:val="00A70D83"/>
    <w:rsid w:val="00A7255E"/>
    <w:rsid w:val="00A73167"/>
    <w:rsid w:val="00A75FA5"/>
    <w:rsid w:val="00A776EE"/>
    <w:rsid w:val="00A801D9"/>
    <w:rsid w:val="00A8290E"/>
    <w:rsid w:val="00A83D0E"/>
    <w:rsid w:val="00A85871"/>
    <w:rsid w:val="00A9377C"/>
    <w:rsid w:val="00A948A6"/>
    <w:rsid w:val="00A96741"/>
    <w:rsid w:val="00AA48E7"/>
    <w:rsid w:val="00AA52B7"/>
    <w:rsid w:val="00AA6A76"/>
    <w:rsid w:val="00AB3CCC"/>
    <w:rsid w:val="00AB43FF"/>
    <w:rsid w:val="00AC13D7"/>
    <w:rsid w:val="00AC6C04"/>
    <w:rsid w:val="00AD02F5"/>
    <w:rsid w:val="00AD27AD"/>
    <w:rsid w:val="00AD2B42"/>
    <w:rsid w:val="00AD2D9A"/>
    <w:rsid w:val="00AD73A8"/>
    <w:rsid w:val="00AD7A63"/>
    <w:rsid w:val="00AE012C"/>
    <w:rsid w:val="00AE119B"/>
    <w:rsid w:val="00AE1431"/>
    <w:rsid w:val="00AE1E82"/>
    <w:rsid w:val="00AE2874"/>
    <w:rsid w:val="00AE35F3"/>
    <w:rsid w:val="00AE3660"/>
    <w:rsid w:val="00AE5FBA"/>
    <w:rsid w:val="00AF1000"/>
    <w:rsid w:val="00B00FF8"/>
    <w:rsid w:val="00B01EFC"/>
    <w:rsid w:val="00B0385B"/>
    <w:rsid w:val="00B03FE0"/>
    <w:rsid w:val="00B10775"/>
    <w:rsid w:val="00B116C7"/>
    <w:rsid w:val="00B13B48"/>
    <w:rsid w:val="00B13CC3"/>
    <w:rsid w:val="00B16566"/>
    <w:rsid w:val="00B17A56"/>
    <w:rsid w:val="00B2025C"/>
    <w:rsid w:val="00B22212"/>
    <w:rsid w:val="00B2444D"/>
    <w:rsid w:val="00B24AC0"/>
    <w:rsid w:val="00B3300B"/>
    <w:rsid w:val="00B42F2C"/>
    <w:rsid w:val="00B43B9E"/>
    <w:rsid w:val="00B44665"/>
    <w:rsid w:val="00B47437"/>
    <w:rsid w:val="00B513B2"/>
    <w:rsid w:val="00B51558"/>
    <w:rsid w:val="00B5781F"/>
    <w:rsid w:val="00B61F66"/>
    <w:rsid w:val="00B663C8"/>
    <w:rsid w:val="00B7592F"/>
    <w:rsid w:val="00B831FF"/>
    <w:rsid w:val="00B91660"/>
    <w:rsid w:val="00B92A03"/>
    <w:rsid w:val="00B958BA"/>
    <w:rsid w:val="00B964A9"/>
    <w:rsid w:val="00BA22A4"/>
    <w:rsid w:val="00BA27B1"/>
    <w:rsid w:val="00BA2B2B"/>
    <w:rsid w:val="00BA3389"/>
    <w:rsid w:val="00BA4698"/>
    <w:rsid w:val="00BA486C"/>
    <w:rsid w:val="00BA4F47"/>
    <w:rsid w:val="00BA5ACF"/>
    <w:rsid w:val="00BB1081"/>
    <w:rsid w:val="00BB3E0F"/>
    <w:rsid w:val="00BC1086"/>
    <w:rsid w:val="00BC15B7"/>
    <w:rsid w:val="00BC2488"/>
    <w:rsid w:val="00BC4F85"/>
    <w:rsid w:val="00BC54FA"/>
    <w:rsid w:val="00BC7EC5"/>
    <w:rsid w:val="00BD2A1D"/>
    <w:rsid w:val="00BD2BA5"/>
    <w:rsid w:val="00BD3AC9"/>
    <w:rsid w:val="00BD4C93"/>
    <w:rsid w:val="00BD4D2D"/>
    <w:rsid w:val="00BD5A46"/>
    <w:rsid w:val="00BE010F"/>
    <w:rsid w:val="00BE0230"/>
    <w:rsid w:val="00BE04C5"/>
    <w:rsid w:val="00BE39BB"/>
    <w:rsid w:val="00BE4FFF"/>
    <w:rsid w:val="00BE6435"/>
    <w:rsid w:val="00BE78E3"/>
    <w:rsid w:val="00BF2026"/>
    <w:rsid w:val="00BF2C43"/>
    <w:rsid w:val="00C03A30"/>
    <w:rsid w:val="00C064B3"/>
    <w:rsid w:val="00C066F6"/>
    <w:rsid w:val="00C10591"/>
    <w:rsid w:val="00C12330"/>
    <w:rsid w:val="00C14B6C"/>
    <w:rsid w:val="00C17BE9"/>
    <w:rsid w:val="00C2157A"/>
    <w:rsid w:val="00C2255F"/>
    <w:rsid w:val="00C24E22"/>
    <w:rsid w:val="00C30921"/>
    <w:rsid w:val="00C30B11"/>
    <w:rsid w:val="00C36265"/>
    <w:rsid w:val="00C3790A"/>
    <w:rsid w:val="00C408DF"/>
    <w:rsid w:val="00C42D93"/>
    <w:rsid w:val="00C47B78"/>
    <w:rsid w:val="00C50983"/>
    <w:rsid w:val="00C5295F"/>
    <w:rsid w:val="00C52CEA"/>
    <w:rsid w:val="00C5663A"/>
    <w:rsid w:val="00C64005"/>
    <w:rsid w:val="00C6448D"/>
    <w:rsid w:val="00C645F2"/>
    <w:rsid w:val="00C6517C"/>
    <w:rsid w:val="00C6584F"/>
    <w:rsid w:val="00C668DC"/>
    <w:rsid w:val="00C70D34"/>
    <w:rsid w:val="00C7387F"/>
    <w:rsid w:val="00C757AA"/>
    <w:rsid w:val="00C83611"/>
    <w:rsid w:val="00C842F2"/>
    <w:rsid w:val="00C87F49"/>
    <w:rsid w:val="00C916F3"/>
    <w:rsid w:val="00C963E6"/>
    <w:rsid w:val="00C9773A"/>
    <w:rsid w:val="00CA037E"/>
    <w:rsid w:val="00CA0ED2"/>
    <w:rsid w:val="00CA1490"/>
    <w:rsid w:val="00CA3CA6"/>
    <w:rsid w:val="00CA71D2"/>
    <w:rsid w:val="00CB17D5"/>
    <w:rsid w:val="00CB2C0B"/>
    <w:rsid w:val="00CB5A33"/>
    <w:rsid w:val="00CC0243"/>
    <w:rsid w:val="00CC5D25"/>
    <w:rsid w:val="00CD0796"/>
    <w:rsid w:val="00CD0C87"/>
    <w:rsid w:val="00CD1793"/>
    <w:rsid w:val="00CD2C24"/>
    <w:rsid w:val="00CD3B27"/>
    <w:rsid w:val="00CD7078"/>
    <w:rsid w:val="00CE0E61"/>
    <w:rsid w:val="00CE2FB0"/>
    <w:rsid w:val="00CE4BC9"/>
    <w:rsid w:val="00CE4CC1"/>
    <w:rsid w:val="00CE5A6D"/>
    <w:rsid w:val="00CE64E6"/>
    <w:rsid w:val="00CF3500"/>
    <w:rsid w:val="00CF4F8C"/>
    <w:rsid w:val="00D00178"/>
    <w:rsid w:val="00D00B9E"/>
    <w:rsid w:val="00D1454D"/>
    <w:rsid w:val="00D14B81"/>
    <w:rsid w:val="00D159C7"/>
    <w:rsid w:val="00D16B16"/>
    <w:rsid w:val="00D234CA"/>
    <w:rsid w:val="00D30B85"/>
    <w:rsid w:val="00D34C34"/>
    <w:rsid w:val="00D363A1"/>
    <w:rsid w:val="00D36E0C"/>
    <w:rsid w:val="00D3730E"/>
    <w:rsid w:val="00D407BC"/>
    <w:rsid w:val="00D4562F"/>
    <w:rsid w:val="00D47A0C"/>
    <w:rsid w:val="00D526D8"/>
    <w:rsid w:val="00D52C41"/>
    <w:rsid w:val="00D548F1"/>
    <w:rsid w:val="00D54AE3"/>
    <w:rsid w:val="00D54D62"/>
    <w:rsid w:val="00D54FDA"/>
    <w:rsid w:val="00D55617"/>
    <w:rsid w:val="00D55A4F"/>
    <w:rsid w:val="00D56B33"/>
    <w:rsid w:val="00D57DDE"/>
    <w:rsid w:val="00D628F8"/>
    <w:rsid w:val="00D6507B"/>
    <w:rsid w:val="00D720B6"/>
    <w:rsid w:val="00D72173"/>
    <w:rsid w:val="00D72AE3"/>
    <w:rsid w:val="00D84695"/>
    <w:rsid w:val="00D86259"/>
    <w:rsid w:val="00D873F0"/>
    <w:rsid w:val="00D877C2"/>
    <w:rsid w:val="00D911D9"/>
    <w:rsid w:val="00D920C5"/>
    <w:rsid w:val="00D93ABA"/>
    <w:rsid w:val="00D94126"/>
    <w:rsid w:val="00D953EC"/>
    <w:rsid w:val="00D97050"/>
    <w:rsid w:val="00DA04A1"/>
    <w:rsid w:val="00DA2797"/>
    <w:rsid w:val="00DA3DFE"/>
    <w:rsid w:val="00DA4C73"/>
    <w:rsid w:val="00DA5FDE"/>
    <w:rsid w:val="00DA6AF3"/>
    <w:rsid w:val="00DB1045"/>
    <w:rsid w:val="00DB5283"/>
    <w:rsid w:val="00DC0A3A"/>
    <w:rsid w:val="00DC2694"/>
    <w:rsid w:val="00DC42FA"/>
    <w:rsid w:val="00DD24AD"/>
    <w:rsid w:val="00DE0533"/>
    <w:rsid w:val="00DE373D"/>
    <w:rsid w:val="00DE3F6E"/>
    <w:rsid w:val="00DE678D"/>
    <w:rsid w:val="00DE6A97"/>
    <w:rsid w:val="00DF11DD"/>
    <w:rsid w:val="00DF401C"/>
    <w:rsid w:val="00E045AB"/>
    <w:rsid w:val="00E04C29"/>
    <w:rsid w:val="00E13B50"/>
    <w:rsid w:val="00E21DE0"/>
    <w:rsid w:val="00E21EEF"/>
    <w:rsid w:val="00E2307C"/>
    <w:rsid w:val="00E23C9F"/>
    <w:rsid w:val="00E267AB"/>
    <w:rsid w:val="00E311F1"/>
    <w:rsid w:val="00E31FDD"/>
    <w:rsid w:val="00E34840"/>
    <w:rsid w:val="00E36F78"/>
    <w:rsid w:val="00E3763F"/>
    <w:rsid w:val="00E37FC1"/>
    <w:rsid w:val="00E513FD"/>
    <w:rsid w:val="00E5159F"/>
    <w:rsid w:val="00E5320F"/>
    <w:rsid w:val="00E55BE6"/>
    <w:rsid w:val="00E56806"/>
    <w:rsid w:val="00E6200C"/>
    <w:rsid w:val="00E62593"/>
    <w:rsid w:val="00E62E31"/>
    <w:rsid w:val="00E654C9"/>
    <w:rsid w:val="00E66242"/>
    <w:rsid w:val="00E76C1E"/>
    <w:rsid w:val="00E8028F"/>
    <w:rsid w:val="00E80E5A"/>
    <w:rsid w:val="00E811FB"/>
    <w:rsid w:val="00E824C4"/>
    <w:rsid w:val="00E8312E"/>
    <w:rsid w:val="00E86BDD"/>
    <w:rsid w:val="00E9049B"/>
    <w:rsid w:val="00E90A40"/>
    <w:rsid w:val="00E90AFD"/>
    <w:rsid w:val="00E90C6F"/>
    <w:rsid w:val="00E933D8"/>
    <w:rsid w:val="00E95128"/>
    <w:rsid w:val="00E96184"/>
    <w:rsid w:val="00E97281"/>
    <w:rsid w:val="00E976D0"/>
    <w:rsid w:val="00EA0B60"/>
    <w:rsid w:val="00EA2869"/>
    <w:rsid w:val="00EA3C7F"/>
    <w:rsid w:val="00EA3DAF"/>
    <w:rsid w:val="00EA3E59"/>
    <w:rsid w:val="00EA654C"/>
    <w:rsid w:val="00EA6789"/>
    <w:rsid w:val="00EB0103"/>
    <w:rsid w:val="00EB1AC4"/>
    <w:rsid w:val="00EB358D"/>
    <w:rsid w:val="00EB36BF"/>
    <w:rsid w:val="00EB676B"/>
    <w:rsid w:val="00EB6F06"/>
    <w:rsid w:val="00EC04B2"/>
    <w:rsid w:val="00EC068F"/>
    <w:rsid w:val="00EC7E07"/>
    <w:rsid w:val="00ED0139"/>
    <w:rsid w:val="00ED18CC"/>
    <w:rsid w:val="00ED449C"/>
    <w:rsid w:val="00ED47B8"/>
    <w:rsid w:val="00ED4A0F"/>
    <w:rsid w:val="00ED5952"/>
    <w:rsid w:val="00EE1033"/>
    <w:rsid w:val="00EE1BF4"/>
    <w:rsid w:val="00EE3C50"/>
    <w:rsid w:val="00EE65DE"/>
    <w:rsid w:val="00EE7D08"/>
    <w:rsid w:val="00EF0D86"/>
    <w:rsid w:val="00EF3D95"/>
    <w:rsid w:val="00EF532C"/>
    <w:rsid w:val="00EF6643"/>
    <w:rsid w:val="00EF6A82"/>
    <w:rsid w:val="00EF7BD3"/>
    <w:rsid w:val="00F04D46"/>
    <w:rsid w:val="00F065E9"/>
    <w:rsid w:val="00F07A8D"/>
    <w:rsid w:val="00F10161"/>
    <w:rsid w:val="00F118DE"/>
    <w:rsid w:val="00F12E33"/>
    <w:rsid w:val="00F137D0"/>
    <w:rsid w:val="00F168D2"/>
    <w:rsid w:val="00F20221"/>
    <w:rsid w:val="00F241F1"/>
    <w:rsid w:val="00F262C2"/>
    <w:rsid w:val="00F32510"/>
    <w:rsid w:val="00F3410E"/>
    <w:rsid w:val="00F3486D"/>
    <w:rsid w:val="00F34878"/>
    <w:rsid w:val="00F35989"/>
    <w:rsid w:val="00F35F44"/>
    <w:rsid w:val="00F36F49"/>
    <w:rsid w:val="00F37A84"/>
    <w:rsid w:val="00F41C36"/>
    <w:rsid w:val="00F423EA"/>
    <w:rsid w:val="00F43A87"/>
    <w:rsid w:val="00F46FD7"/>
    <w:rsid w:val="00F51676"/>
    <w:rsid w:val="00F519A6"/>
    <w:rsid w:val="00F521EA"/>
    <w:rsid w:val="00F523D5"/>
    <w:rsid w:val="00F53DD7"/>
    <w:rsid w:val="00F55204"/>
    <w:rsid w:val="00F56C09"/>
    <w:rsid w:val="00F619E7"/>
    <w:rsid w:val="00F62FD6"/>
    <w:rsid w:val="00F71A47"/>
    <w:rsid w:val="00F72795"/>
    <w:rsid w:val="00F72D46"/>
    <w:rsid w:val="00F76113"/>
    <w:rsid w:val="00F76BCB"/>
    <w:rsid w:val="00F76D3B"/>
    <w:rsid w:val="00F8136A"/>
    <w:rsid w:val="00F81958"/>
    <w:rsid w:val="00F81B13"/>
    <w:rsid w:val="00F81E8E"/>
    <w:rsid w:val="00F8294D"/>
    <w:rsid w:val="00F82F38"/>
    <w:rsid w:val="00F846A0"/>
    <w:rsid w:val="00F84862"/>
    <w:rsid w:val="00F86B2F"/>
    <w:rsid w:val="00F9084E"/>
    <w:rsid w:val="00F92DD8"/>
    <w:rsid w:val="00F934F2"/>
    <w:rsid w:val="00F94F27"/>
    <w:rsid w:val="00F971B2"/>
    <w:rsid w:val="00FA28CE"/>
    <w:rsid w:val="00FA36F5"/>
    <w:rsid w:val="00FA40F6"/>
    <w:rsid w:val="00FA5270"/>
    <w:rsid w:val="00FA541E"/>
    <w:rsid w:val="00FA5C30"/>
    <w:rsid w:val="00FA7F37"/>
    <w:rsid w:val="00FB643B"/>
    <w:rsid w:val="00FB6EC9"/>
    <w:rsid w:val="00FC50F5"/>
    <w:rsid w:val="00FC5770"/>
    <w:rsid w:val="00FD7650"/>
    <w:rsid w:val="00FD78EA"/>
    <w:rsid w:val="00FE12F9"/>
    <w:rsid w:val="00FE304F"/>
    <w:rsid w:val="00FE42BA"/>
    <w:rsid w:val="00FE7AB0"/>
    <w:rsid w:val="00FF0AD8"/>
    <w:rsid w:val="00FF0DD4"/>
    <w:rsid w:val="00FF346C"/>
    <w:rsid w:val="00FF3970"/>
    <w:rsid w:val="00FF6499"/>
    <w:rsid w:val="00FF7658"/>
  </w:rsids>
  <m:mathPr>
    <m:mathFont m:val="Cambria Math"/>
    <m:brkBin m:val="before"/>
    <m:brkBinSub m:val="--"/>
    <m:smallFrac m:val="0"/>
    <m:dispDef/>
    <m:lMargin m:val="0"/>
    <m:rMargin m:val="0"/>
    <m:defJc m:val="centerGroup"/>
    <m:wrapIndent m:val="1440"/>
    <m:intLim m:val="subSup"/>
    <m:naryLim m:val="undOvr"/>
  </m:mathPr>
  <w:themeFontLang w:val="sk-SK"/>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49"/>
    <o:shapelayout v:ext="edit">
      <o:idmap v:ext="edit" data="1"/>
    </o:shapelayout>
  </w:shapeDefaults>
  <w:decimalSymbol w:val=","/>
  <w:listSeparator w:val=";"/>
  <w14:defaultImageDpi w14:val="0"/>
  <w15:docId w15:val="{C602119A-9ABF-4192-AA75-E9654A5332E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Times New Roman" w:hAnsi="Calibri" w:cs="Calibri"/>
        <w:lang w:val="en-US" w:eastAsia="en-US" w:bidi="ar-SA"/>
      </w:rPr>
    </w:rPrDefault>
    <w:pPrDefault/>
  </w:docDefaults>
  <w:latentStyles w:defLockedState="0" w:defUIPriority="99" w:defSemiHidden="0" w:defUnhideWhenUsed="0" w:defQFormat="0" w:count="371">
    <w:lsdException w:name="Normal" w:uiPriority="0"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56806"/>
    <w:rPr>
      <w:rFonts w:ascii="Arial Narrow" w:hAnsi="Arial Narrow" w:cs="Times New Roman"/>
      <w:sz w:val="22"/>
      <w:szCs w:val="24"/>
      <w:lang w:val="sk-SK"/>
    </w:rPr>
  </w:style>
  <w:style w:type="paragraph" w:styleId="Heading1">
    <w:name w:val="heading 1"/>
    <w:basedOn w:val="Normal"/>
    <w:next w:val="Normal"/>
    <w:link w:val="Heading1Char"/>
    <w:uiPriority w:val="99"/>
    <w:qFormat/>
    <w:rsid w:val="00E90C6F"/>
    <w:pPr>
      <w:keepNext/>
      <w:spacing w:before="240" w:after="60"/>
      <w:outlineLvl w:val="0"/>
    </w:pPr>
    <w:rPr>
      <w:rFonts w:ascii="Cambria" w:hAnsi="Cambria"/>
      <w:b/>
      <w:bCs/>
      <w:kern w:val="32"/>
      <w:sz w:val="32"/>
      <w:szCs w:val="32"/>
    </w:rPr>
  </w:style>
  <w:style w:type="paragraph" w:styleId="Heading2">
    <w:name w:val="heading 2"/>
    <w:basedOn w:val="Normal"/>
    <w:next w:val="Normal"/>
    <w:link w:val="Heading2Char"/>
    <w:uiPriority w:val="99"/>
    <w:qFormat/>
    <w:rsid w:val="00E90C6F"/>
    <w:pPr>
      <w:keepNext/>
      <w:spacing w:before="240" w:after="60"/>
      <w:outlineLvl w:val="1"/>
    </w:pPr>
    <w:rPr>
      <w:rFonts w:ascii="Cambria" w:hAnsi="Cambria"/>
      <w:b/>
      <w:bCs/>
      <w:i/>
      <w:iCs/>
      <w:sz w:val="28"/>
      <w:szCs w:val="28"/>
    </w:rPr>
  </w:style>
  <w:style w:type="paragraph" w:styleId="Heading3">
    <w:name w:val="heading 3"/>
    <w:basedOn w:val="Normal"/>
    <w:next w:val="Normal"/>
    <w:link w:val="Heading3Char"/>
    <w:uiPriority w:val="99"/>
    <w:qFormat/>
    <w:rsid w:val="00E90C6F"/>
    <w:pPr>
      <w:keepNext/>
      <w:spacing w:before="240" w:after="60"/>
      <w:outlineLvl w:val="2"/>
    </w:pPr>
    <w:rPr>
      <w:rFonts w:ascii="Cambria" w:hAnsi="Cambria"/>
      <w:b/>
      <w:bCs/>
      <w:sz w:val="26"/>
      <w:szCs w:val="26"/>
    </w:rPr>
  </w:style>
  <w:style w:type="paragraph" w:styleId="Heading4">
    <w:name w:val="heading 4"/>
    <w:basedOn w:val="Normal"/>
    <w:next w:val="Normal"/>
    <w:link w:val="Heading4Char"/>
    <w:uiPriority w:val="99"/>
    <w:qFormat/>
    <w:rsid w:val="00E90C6F"/>
    <w:pPr>
      <w:keepNext/>
      <w:spacing w:before="240" w:after="60"/>
      <w:outlineLvl w:val="3"/>
    </w:pPr>
    <w:rPr>
      <w:b/>
      <w:bCs/>
      <w:sz w:val="28"/>
      <w:szCs w:val="28"/>
    </w:rPr>
  </w:style>
  <w:style w:type="paragraph" w:styleId="Heading5">
    <w:name w:val="heading 5"/>
    <w:basedOn w:val="Normal"/>
    <w:next w:val="Normal"/>
    <w:link w:val="Heading5Char"/>
    <w:uiPriority w:val="99"/>
    <w:qFormat/>
    <w:rsid w:val="00E90C6F"/>
    <w:pPr>
      <w:spacing w:before="240" w:after="60"/>
      <w:outlineLvl w:val="4"/>
    </w:pPr>
    <w:rPr>
      <w:b/>
      <w:bCs/>
      <w:i/>
      <w:iCs/>
      <w:sz w:val="26"/>
      <w:szCs w:val="26"/>
    </w:rPr>
  </w:style>
  <w:style w:type="paragraph" w:styleId="Heading6">
    <w:name w:val="heading 6"/>
    <w:basedOn w:val="Normal"/>
    <w:next w:val="Normal"/>
    <w:link w:val="Heading6Char"/>
    <w:uiPriority w:val="99"/>
    <w:qFormat/>
    <w:rsid w:val="00E90C6F"/>
    <w:pPr>
      <w:spacing w:before="240" w:after="60"/>
      <w:outlineLvl w:val="5"/>
    </w:pPr>
    <w:rPr>
      <w:b/>
      <w:bCs/>
      <w:szCs w:val="22"/>
    </w:rPr>
  </w:style>
  <w:style w:type="paragraph" w:styleId="Heading7">
    <w:name w:val="heading 7"/>
    <w:basedOn w:val="Normal"/>
    <w:next w:val="Normal"/>
    <w:link w:val="Heading7Char"/>
    <w:uiPriority w:val="99"/>
    <w:qFormat/>
    <w:rsid w:val="00E90C6F"/>
    <w:pPr>
      <w:spacing w:before="240" w:after="60"/>
      <w:outlineLvl w:val="6"/>
    </w:pPr>
  </w:style>
  <w:style w:type="paragraph" w:styleId="Heading8">
    <w:name w:val="heading 8"/>
    <w:basedOn w:val="Normal"/>
    <w:next w:val="Normal"/>
    <w:link w:val="Heading8Char"/>
    <w:uiPriority w:val="99"/>
    <w:qFormat/>
    <w:rsid w:val="00E90C6F"/>
    <w:pPr>
      <w:spacing w:before="240" w:after="60"/>
      <w:outlineLvl w:val="7"/>
    </w:pPr>
    <w:rPr>
      <w:i/>
      <w:iCs/>
    </w:rPr>
  </w:style>
  <w:style w:type="paragraph" w:styleId="Heading9">
    <w:name w:val="heading 9"/>
    <w:basedOn w:val="Normal"/>
    <w:next w:val="Normal"/>
    <w:link w:val="Heading9Char"/>
    <w:uiPriority w:val="99"/>
    <w:qFormat/>
    <w:rsid w:val="00E90C6F"/>
    <w:pPr>
      <w:spacing w:before="240" w:after="60"/>
      <w:outlineLvl w:val="8"/>
    </w:pPr>
    <w:rPr>
      <w:rFonts w:ascii="Cambria" w:hAnsi="Cambria"/>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locked/>
    <w:rsid w:val="00E90C6F"/>
    <w:rPr>
      <w:rFonts w:ascii="Cambria" w:hAnsi="Cambria" w:cs="Times New Roman"/>
      <w:b/>
      <w:bCs/>
      <w:i/>
      <w:iCs/>
      <w:sz w:val="28"/>
      <w:szCs w:val="28"/>
    </w:rPr>
  </w:style>
  <w:style w:type="character" w:customStyle="1" w:styleId="Heading3Char">
    <w:name w:val="Heading 3 Char"/>
    <w:basedOn w:val="DefaultParagraphFont"/>
    <w:link w:val="Heading3"/>
    <w:uiPriority w:val="9"/>
    <w:locked/>
    <w:rsid w:val="00E90C6F"/>
    <w:rPr>
      <w:rFonts w:ascii="Cambria" w:hAnsi="Cambria" w:cs="Times New Roman"/>
      <w:b/>
      <w:bCs/>
      <w:sz w:val="26"/>
      <w:szCs w:val="26"/>
    </w:rPr>
  </w:style>
  <w:style w:type="character" w:customStyle="1" w:styleId="Heading4Char">
    <w:name w:val="Heading 4 Char"/>
    <w:basedOn w:val="DefaultParagraphFont"/>
    <w:link w:val="Heading4"/>
    <w:uiPriority w:val="9"/>
    <w:locked/>
    <w:rsid w:val="00E90C6F"/>
    <w:rPr>
      <w:rFonts w:cs="Times New Roman"/>
      <w:b/>
      <w:bCs/>
      <w:sz w:val="28"/>
      <w:szCs w:val="28"/>
    </w:rPr>
  </w:style>
  <w:style w:type="character" w:customStyle="1" w:styleId="Heading5Char">
    <w:name w:val="Heading 5 Char"/>
    <w:basedOn w:val="DefaultParagraphFont"/>
    <w:link w:val="Heading5"/>
    <w:uiPriority w:val="9"/>
    <w:locked/>
    <w:rsid w:val="00E90C6F"/>
    <w:rPr>
      <w:rFonts w:cs="Times New Roman"/>
      <w:b/>
      <w:bCs/>
      <w:i/>
      <w:iCs/>
      <w:sz w:val="26"/>
      <w:szCs w:val="26"/>
    </w:rPr>
  </w:style>
  <w:style w:type="character" w:customStyle="1" w:styleId="Heading6Char">
    <w:name w:val="Heading 6 Char"/>
    <w:basedOn w:val="DefaultParagraphFont"/>
    <w:link w:val="Heading6"/>
    <w:uiPriority w:val="9"/>
    <w:semiHidden/>
    <w:locked/>
    <w:rsid w:val="00E90C6F"/>
    <w:rPr>
      <w:rFonts w:cs="Times New Roman"/>
      <w:b/>
      <w:bCs/>
    </w:rPr>
  </w:style>
  <w:style w:type="character" w:customStyle="1" w:styleId="Heading7Char">
    <w:name w:val="Heading 7 Char"/>
    <w:basedOn w:val="DefaultParagraphFont"/>
    <w:link w:val="Heading7"/>
    <w:uiPriority w:val="9"/>
    <w:semiHidden/>
    <w:locked/>
    <w:rsid w:val="00E90C6F"/>
    <w:rPr>
      <w:rFonts w:cs="Times New Roman"/>
      <w:sz w:val="24"/>
      <w:szCs w:val="24"/>
    </w:rPr>
  </w:style>
  <w:style w:type="character" w:customStyle="1" w:styleId="Heading8Char">
    <w:name w:val="Heading 8 Char"/>
    <w:basedOn w:val="DefaultParagraphFont"/>
    <w:link w:val="Heading8"/>
    <w:uiPriority w:val="9"/>
    <w:semiHidden/>
    <w:locked/>
    <w:rsid w:val="00E90C6F"/>
    <w:rPr>
      <w:rFonts w:cs="Times New Roman"/>
      <w:i/>
      <w:iCs/>
      <w:sz w:val="24"/>
      <w:szCs w:val="24"/>
    </w:rPr>
  </w:style>
  <w:style w:type="character" w:customStyle="1" w:styleId="Heading9Char">
    <w:name w:val="Heading 9 Char"/>
    <w:basedOn w:val="DefaultParagraphFont"/>
    <w:link w:val="Heading9"/>
    <w:uiPriority w:val="9"/>
    <w:semiHidden/>
    <w:locked/>
    <w:rsid w:val="00E90C6F"/>
    <w:rPr>
      <w:rFonts w:ascii="Cambria" w:hAnsi="Cambria" w:cs="Times New Roman"/>
    </w:rPr>
  </w:style>
  <w:style w:type="paragraph" w:styleId="Title">
    <w:name w:val="Title"/>
    <w:basedOn w:val="Normal"/>
    <w:next w:val="Normal"/>
    <w:link w:val="TitleChar"/>
    <w:uiPriority w:val="99"/>
    <w:qFormat/>
    <w:rsid w:val="00F62FD6"/>
    <w:pPr>
      <w:keepNext/>
      <w:spacing w:before="100" w:beforeAutospacing="1" w:after="220"/>
      <w:jc w:val="center"/>
      <w:outlineLvl w:val="0"/>
    </w:pPr>
    <w:rPr>
      <w:b/>
      <w:bCs/>
      <w:kern w:val="28"/>
      <w:szCs w:val="32"/>
    </w:rPr>
  </w:style>
  <w:style w:type="character" w:customStyle="1" w:styleId="Heading1Char">
    <w:name w:val="Heading 1 Char"/>
    <w:basedOn w:val="DefaultParagraphFont"/>
    <w:link w:val="Heading1"/>
    <w:uiPriority w:val="9"/>
    <w:locked/>
    <w:rsid w:val="00E90C6F"/>
    <w:rPr>
      <w:rFonts w:ascii="Cambria" w:hAnsi="Cambria" w:cs="Times New Roman"/>
      <w:b/>
      <w:bCs/>
      <w:kern w:val="32"/>
      <w:sz w:val="32"/>
      <w:szCs w:val="32"/>
    </w:rPr>
  </w:style>
  <w:style w:type="paragraph" w:styleId="Subtitle">
    <w:name w:val="Subtitle"/>
    <w:basedOn w:val="Normal"/>
    <w:next w:val="Normal"/>
    <w:link w:val="SubtitleChar"/>
    <w:uiPriority w:val="11"/>
    <w:qFormat/>
    <w:rsid w:val="00E90C6F"/>
    <w:pPr>
      <w:spacing w:after="60"/>
      <w:jc w:val="center"/>
      <w:outlineLvl w:val="1"/>
    </w:pPr>
    <w:rPr>
      <w:rFonts w:ascii="Cambria" w:hAnsi="Cambria"/>
    </w:rPr>
  </w:style>
  <w:style w:type="character" w:customStyle="1" w:styleId="TitleChar">
    <w:name w:val="Title Char"/>
    <w:basedOn w:val="DefaultParagraphFont"/>
    <w:link w:val="Title"/>
    <w:uiPriority w:val="99"/>
    <w:locked/>
    <w:rsid w:val="00F62FD6"/>
    <w:rPr>
      <w:rFonts w:ascii="Arial Narrow" w:hAnsi="Arial Narrow" w:cs="Times New Roman"/>
      <w:b/>
      <w:bCs/>
      <w:kern w:val="28"/>
      <w:sz w:val="32"/>
      <w:szCs w:val="32"/>
      <w:lang w:val="sk-SK" w:eastAsia="x-none"/>
    </w:rPr>
  </w:style>
  <w:style w:type="character" w:styleId="Strong">
    <w:name w:val="Strong"/>
    <w:basedOn w:val="DefaultParagraphFont"/>
    <w:uiPriority w:val="22"/>
    <w:qFormat/>
    <w:rsid w:val="00E90C6F"/>
    <w:rPr>
      <w:rFonts w:cs="Times New Roman"/>
      <w:b/>
      <w:bCs/>
    </w:rPr>
  </w:style>
  <w:style w:type="character" w:customStyle="1" w:styleId="SubtitleChar">
    <w:name w:val="Subtitle Char"/>
    <w:basedOn w:val="DefaultParagraphFont"/>
    <w:link w:val="Subtitle"/>
    <w:uiPriority w:val="11"/>
    <w:locked/>
    <w:rsid w:val="00E90C6F"/>
    <w:rPr>
      <w:rFonts w:ascii="Cambria" w:hAnsi="Cambria" w:cs="Times New Roman"/>
      <w:sz w:val="24"/>
      <w:szCs w:val="24"/>
    </w:rPr>
  </w:style>
  <w:style w:type="character" w:styleId="Emphasis">
    <w:name w:val="Emphasis"/>
    <w:basedOn w:val="DefaultParagraphFont"/>
    <w:uiPriority w:val="20"/>
    <w:qFormat/>
    <w:rsid w:val="00E90C6F"/>
    <w:rPr>
      <w:rFonts w:ascii="Calibri" w:hAnsi="Calibri" w:cs="Times New Roman"/>
      <w:b/>
      <w:i/>
      <w:iCs/>
    </w:rPr>
  </w:style>
  <w:style w:type="paragraph" w:customStyle="1" w:styleId="Hlavikaobsahu1">
    <w:name w:val="Hlavička obsahu1"/>
    <w:basedOn w:val="Heading1"/>
    <w:next w:val="Normal"/>
    <w:uiPriority w:val="39"/>
    <w:semiHidden/>
    <w:unhideWhenUsed/>
    <w:qFormat/>
    <w:rsid w:val="00E90C6F"/>
    <w:pPr>
      <w:outlineLvl w:val="9"/>
    </w:pPr>
  </w:style>
  <w:style w:type="paragraph" w:customStyle="1" w:styleId="TopHeader">
    <w:name w:val="Top Header"/>
    <w:basedOn w:val="Normal"/>
    <w:qFormat/>
    <w:rsid w:val="00205F85"/>
    <w:pPr>
      <w:jc w:val="center"/>
    </w:pPr>
    <w:rPr>
      <w:b/>
      <w:bCs/>
      <w:szCs w:val="22"/>
    </w:rPr>
  </w:style>
  <w:style w:type="paragraph" w:styleId="BodyText">
    <w:name w:val="Body Text"/>
    <w:basedOn w:val="Normal"/>
    <w:link w:val="BodyTextChar"/>
    <w:uiPriority w:val="99"/>
    <w:rsid w:val="00052F8B"/>
    <w:pPr>
      <w:jc w:val="both"/>
    </w:pPr>
    <w:rPr>
      <w:rFonts w:ascii="Times New Roman" w:hAnsi="Times New Roman"/>
      <w:b/>
      <w:bCs/>
      <w:sz w:val="24"/>
      <w:lang w:eastAsia="cs-CZ"/>
    </w:rPr>
  </w:style>
  <w:style w:type="paragraph" w:styleId="FootnoteText">
    <w:name w:val="footnote text"/>
    <w:basedOn w:val="Normal"/>
    <w:link w:val="FootnoteTextChar"/>
    <w:uiPriority w:val="99"/>
    <w:semiHidden/>
    <w:rsid w:val="00052F8B"/>
    <w:rPr>
      <w:rFonts w:ascii="Times New Roman" w:hAnsi="Times New Roman"/>
      <w:sz w:val="20"/>
      <w:szCs w:val="20"/>
      <w:lang w:eastAsia="cs-CZ"/>
    </w:rPr>
  </w:style>
  <w:style w:type="character" w:customStyle="1" w:styleId="BodyTextChar">
    <w:name w:val="Body Text Char"/>
    <w:basedOn w:val="DefaultParagraphFont"/>
    <w:link w:val="BodyText"/>
    <w:uiPriority w:val="99"/>
    <w:locked/>
    <w:rsid w:val="00052F8B"/>
    <w:rPr>
      <w:rFonts w:ascii="Times New Roman" w:hAnsi="Times New Roman" w:cs="Times New Roman"/>
      <w:b/>
      <w:bCs/>
      <w:sz w:val="24"/>
      <w:szCs w:val="24"/>
      <w:lang w:val="sk-SK" w:eastAsia="cs-CZ"/>
    </w:rPr>
  </w:style>
  <w:style w:type="character" w:styleId="FootnoteReference">
    <w:name w:val="footnote reference"/>
    <w:basedOn w:val="DefaultParagraphFont"/>
    <w:uiPriority w:val="99"/>
    <w:semiHidden/>
    <w:rsid w:val="00052F8B"/>
    <w:rPr>
      <w:rFonts w:cs="Times New Roman"/>
      <w:vertAlign w:val="superscript"/>
    </w:rPr>
  </w:style>
  <w:style w:type="character" w:customStyle="1" w:styleId="FootnoteTextChar">
    <w:name w:val="Footnote Text Char"/>
    <w:basedOn w:val="DefaultParagraphFont"/>
    <w:link w:val="FootnoteText"/>
    <w:uiPriority w:val="99"/>
    <w:semiHidden/>
    <w:locked/>
    <w:rsid w:val="00052F8B"/>
    <w:rPr>
      <w:rFonts w:ascii="Times New Roman" w:hAnsi="Times New Roman" w:cs="Times New Roman"/>
      <w:lang w:val="sk-SK" w:eastAsia="cs-CZ"/>
    </w:rPr>
  </w:style>
  <w:style w:type="paragraph" w:styleId="BodyText2">
    <w:name w:val="Body Text 2"/>
    <w:basedOn w:val="Normal"/>
    <w:link w:val="BodyText2Char"/>
    <w:uiPriority w:val="99"/>
    <w:rsid w:val="00052F8B"/>
    <w:pPr>
      <w:ind w:left="2124" w:hanging="2124"/>
      <w:jc w:val="both"/>
    </w:pPr>
    <w:rPr>
      <w:rFonts w:ascii="Times New Roman" w:hAnsi="Times New Roman"/>
      <w:sz w:val="24"/>
      <w:lang w:eastAsia="cs-CZ"/>
    </w:rPr>
  </w:style>
  <w:style w:type="paragraph" w:styleId="BodyTextIndent2">
    <w:name w:val="Body Text Indent 2"/>
    <w:basedOn w:val="Normal"/>
    <w:link w:val="BodyTextIndent2Char"/>
    <w:uiPriority w:val="99"/>
    <w:rsid w:val="00052F8B"/>
    <w:pPr>
      <w:ind w:firstLine="708"/>
      <w:jc w:val="both"/>
    </w:pPr>
    <w:rPr>
      <w:rFonts w:ascii="Times New Roman" w:hAnsi="Times New Roman"/>
      <w:sz w:val="24"/>
      <w:lang w:eastAsia="cs-CZ"/>
    </w:rPr>
  </w:style>
  <w:style w:type="character" w:customStyle="1" w:styleId="BodyText2Char">
    <w:name w:val="Body Text 2 Char"/>
    <w:basedOn w:val="DefaultParagraphFont"/>
    <w:link w:val="BodyText2"/>
    <w:uiPriority w:val="99"/>
    <w:locked/>
    <w:rsid w:val="00052F8B"/>
    <w:rPr>
      <w:rFonts w:ascii="Times New Roman" w:hAnsi="Times New Roman" w:cs="Times New Roman"/>
      <w:sz w:val="24"/>
      <w:szCs w:val="24"/>
      <w:lang w:val="sk-SK" w:eastAsia="cs-CZ"/>
    </w:rPr>
  </w:style>
  <w:style w:type="paragraph" w:styleId="Footer">
    <w:name w:val="footer"/>
    <w:basedOn w:val="Normal"/>
    <w:link w:val="FooterChar"/>
    <w:uiPriority w:val="99"/>
    <w:rsid w:val="00052F8B"/>
    <w:pPr>
      <w:tabs>
        <w:tab w:val="center" w:pos="4536"/>
        <w:tab w:val="right" w:pos="9072"/>
      </w:tabs>
    </w:pPr>
    <w:rPr>
      <w:rFonts w:ascii="Times New Roman" w:hAnsi="Times New Roman"/>
      <w:sz w:val="20"/>
      <w:szCs w:val="20"/>
      <w:lang w:eastAsia="cs-CZ"/>
    </w:rPr>
  </w:style>
  <w:style w:type="character" w:customStyle="1" w:styleId="BodyTextIndent2Char">
    <w:name w:val="Body Text Indent 2 Char"/>
    <w:basedOn w:val="DefaultParagraphFont"/>
    <w:link w:val="BodyTextIndent2"/>
    <w:uiPriority w:val="99"/>
    <w:locked/>
    <w:rsid w:val="00052F8B"/>
    <w:rPr>
      <w:rFonts w:ascii="Times New Roman" w:hAnsi="Times New Roman" w:cs="Times New Roman"/>
      <w:sz w:val="24"/>
      <w:szCs w:val="24"/>
      <w:lang w:val="sk-SK" w:eastAsia="cs-CZ"/>
    </w:rPr>
  </w:style>
  <w:style w:type="character" w:styleId="PageNumber">
    <w:name w:val="page number"/>
    <w:basedOn w:val="DefaultParagraphFont"/>
    <w:uiPriority w:val="99"/>
    <w:rsid w:val="00052F8B"/>
    <w:rPr>
      <w:rFonts w:cs="Times New Roman"/>
    </w:rPr>
  </w:style>
  <w:style w:type="character" w:customStyle="1" w:styleId="FooterChar">
    <w:name w:val="Footer Char"/>
    <w:basedOn w:val="DefaultParagraphFont"/>
    <w:link w:val="Footer"/>
    <w:uiPriority w:val="99"/>
    <w:locked/>
    <w:rsid w:val="00052F8B"/>
    <w:rPr>
      <w:rFonts w:ascii="Times New Roman" w:hAnsi="Times New Roman" w:cs="Times New Roman"/>
      <w:lang w:val="sk-SK" w:eastAsia="cs-CZ"/>
    </w:rPr>
  </w:style>
  <w:style w:type="paragraph" w:styleId="BodyTextIndent3">
    <w:name w:val="Body Text Indent 3"/>
    <w:basedOn w:val="Normal"/>
    <w:link w:val="BodyTextIndent3Char"/>
    <w:uiPriority w:val="99"/>
    <w:rsid w:val="00052F8B"/>
    <w:pPr>
      <w:ind w:left="708" w:firstLine="708"/>
      <w:jc w:val="both"/>
    </w:pPr>
    <w:rPr>
      <w:rFonts w:ascii="Times New Roman" w:hAnsi="Times New Roman"/>
      <w:sz w:val="24"/>
      <w:lang w:eastAsia="cs-CZ"/>
    </w:rPr>
  </w:style>
  <w:style w:type="paragraph" w:styleId="BalloonText">
    <w:name w:val="Balloon Text"/>
    <w:basedOn w:val="Normal"/>
    <w:link w:val="BalloonTextChar"/>
    <w:uiPriority w:val="99"/>
    <w:semiHidden/>
    <w:rsid w:val="00052F8B"/>
    <w:rPr>
      <w:rFonts w:ascii="Tahoma" w:hAnsi="Tahoma" w:cs="Tahoma"/>
      <w:sz w:val="16"/>
      <w:szCs w:val="16"/>
      <w:lang w:eastAsia="cs-CZ"/>
    </w:rPr>
  </w:style>
  <w:style w:type="character" w:customStyle="1" w:styleId="BodyTextIndent3Char">
    <w:name w:val="Body Text Indent 3 Char"/>
    <w:basedOn w:val="DefaultParagraphFont"/>
    <w:link w:val="BodyTextIndent3"/>
    <w:uiPriority w:val="99"/>
    <w:locked/>
    <w:rsid w:val="00052F8B"/>
    <w:rPr>
      <w:rFonts w:ascii="Times New Roman" w:hAnsi="Times New Roman" w:cs="Times New Roman"/>
      <w:sz w:val="24"/>
      <w:szCs w:val="24"/>
      <w:lang w:val="sk-SK" w:eastAsia="cs-CZ"/>
    </w:rPr>
  </w:style>
  <w:style w:type="table" w:styleId="TableGrid">
    <w:name w:val="Table Grid"/>
    <w:basedOn w:val="TableNormal"/>
    <w:uiPriority w:val="99"/>
    <w:rsid w:val="00052F8B"/>
    <w:rPr>
      <w:rFonts w:ascii="Times New Roman" w:hAnsi="Times New Roman" w:cs="Times New Roman"/>
      <w:lang w:val="sk-SK" w:eastAsia="sk-SK"/>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BalloonTextChar">
    <w:name w:val="Balloon Text Char"/>
    <w:basedOn w:val="DefaultParagraphFont"/>
    <w:link w:val="BalloonText"/>
    <w:uiPriority w:val="99"/>
    <w:semiHidden/>
    <w:locked/>
    <w:rsid w:val="00052F8B"/>
    <w:rPr>
      <w:rFonts w:ascii="Tahoma" w:hAnsi="Tahoma" w:cs="Tahoma"/>
      <w:sz w:val="16"/>
      <w:szCs w:val="16"/>
      <w:lang w:val="sk-SK" w:eastAsia="cs-CZ"/>
    </w:rPr>
  </w:style>
  <w:style w:type="paragraph" w:styleId="Header">
    <w:name w:val="header"/>
    <w:basedOn w:val="Normal"/>
    <w:link w:val="HeaderChar"/>
    <w:uiPriority w:val="99"/>
    <w:rsid w:val="00052F8B"/>
    <w:pPr>
      <w:tabs>
        <w:tab w:val="center" w:pos="4536"/>
        <w:tab w:val="right" w:pos="9072"/>
      </w:tabs>
    </w:pPr>
    <w:rPr>
      <w:rFonts w:ascii="Times New Roman" w:hAnsi="Times New Roman"/>
      <w:sz w:val="20"/>
      <w:szCs w:val="20"/>
      <w:lang w:eastAsia="cs-CZ"/>
    </w:rPr>
  </w:style>
  <w:style w:type="paragraph" w:styleId="BodyTextIndent">
    <w:name w:val="Body Text Indent"/>
    <w:basedOn w:val="Normal"/>
    <w:link w:val="BodyTextIndentChar"/>
    <w:uiPriority w:val="99"/>
    <w:unhideWhenUsed/>
    <w:rsid w:val="00865B6E"/>
    <w:pPr>
      <w:spacing w:after="120"/>
      <w:ind w:left="283"/>
    </w:pPr>
  </w:style>
  <w:style w:type="character" w:customStyle="1" w:styleId="HeaderChar">
    <w:name w:val="Header Char"/>
    <w:basedOn w:val="DefaultParagraphFont"/>
    <w:link w:val="Header"/>
    <w:uiPriority w:val="99"/>
    <w:locked/>
    <w:rsid w:val="00052F8B"/>
    <w:rPr>
      <w:rFonts w:ascii="Times New Roman" w:hAnsi="Times New Roman" w:cs="Times New Roman"/>
      <w:lang w:val="sk-SK" w:eastAsia="cs-CZ"/>
    </w:rPr>
  </w:style>
  <w:style w:type="paragraph" w:customStyle="1" w:styleId="Pismenka">
    <w:name w:val="Pismenka"/>
    <w:basedOn w:val="Heading2"/>
    <w:rsid w:val="00865B6E"/>
    <w:pPr>
      <w:keepNext w:val="0"/>
      <w:widowControl w:val="0"/>
      <w:spacing w:before="0" w:after="0"/>
      <w:ind w:left="426" w:hanging="426"/>
      <w:outlineLvl w:val="9"/>
    </w:pPr>
    <w:rPr>
      <w:rFonts w:ascii="Times New Roman" w:hAnsi="Times New Roman"/>
      <w:bCs w:val="0"/>
      <w:i w:val="0"/>
      <w:iCs w:val="0"/>
      <w:noProof/>
      <w:sz w:val="18"/>
      <w:szCs w:val="20"/>
      <w:lang w:eastAsia="sk-SK"/>
    </w:rPr>
  </w:style>
  <w:style w:type="character" w:customStyle="1" w:styleId="BodyTextIndentChar">
    <w:name w:val="Body Text Indent Char"/>
    <w:basedOn w:val="DefaultParagraphFont"/>
    <w:link w:val="BodyTextIndent"/>
    <w:uiPriority w:val="99"/>
    <w:locked/>
    <w:rsid w:val="00865B6E"/>
    <w:rPr>
      <w:rFonts w:ascii="Arial Narrow" w:hAnsi="Arial Narrow" w:cs="Times New Roman"/>
      <w:sz w:val="24"/>
      <w:szCs w:val="24"/>
      <w:lang w:val="x-none" w:eastAsia="en-US"/>
    </w:rPr>
  </w:style>
  <w:style w:type="paragraph" w:customStyle="1" w:styleId="Normlny1">
    <w:name w:val="Normálny1"/>
    <w:rsid w:val="00865B6E"/>
    <w:pPr>
      <w:widowControl w:val="0"/>
    </w:pPr>
    <w:rPr>
      <w:rFonts w:ascii="Times New Roman" w:hAnsi="Times New Roman" w:cs="Times New Roman"/>
      <w:noProof/>
      <w:lang w:val="sk-SK" w:eastAsia="sk-SK"/>
    </w:rPr>
  </w:style>
  <w:style w:type="paragraph" w:styleId="Revision">
    <w:name w:val="Revision"/>
    <w:hidden/>
    <w:uiPriority w:val="99"/>
    <w:semiHidden/>
    <w:rsid w:val="0050665D"/>
    <w:rPr>
      <w:rFonts w:ascii="Arial Narrow" w:hAnsi="Arial Narrow" w:cs="Times New Roman"/>
      <w:sz w:val="22"/>
      <w:szCs w:val="24"/>
      <w:lang w:val="sk-SK"/>
    </w:rPr>
  </w:style>
  <w:style w:type="character" w:styleId="CommentReference">
    <w:name w:val="annotation reference"/>
    <w:basedOn w:val="DefaultParagraphFont"/>
    <w:uiPriority w:val="99"/>
    <w:rsid w:val="00091E54"/>
    <w:rPr>
      <w:sz w:val="16"/>
      <w:szCs w:val="16"/>
    </w:rPr>
  </w:style>
  <w:style w:type="paragraph" w:styleId="CommentText">
    <w:name w:val="annotation text"/>
    <w:basedOn w:val="Normal"/>
    <w:link w:val="CommentTextChar"/>
    <w:uiPriority w:val="99"/>
    <w:rsid w:val="00091E54"/>
    <w:rPr>
      <w:sz w:val="20"/>
      <w:szCs w:val="20"/>
    </w:rPr>
  </w:style>
  <w:style w:type="character" w:customStyle="1" w:styleId="CommentTextChar">
    <w:name w:val="Comment Text Char"/>
    <w:basedOn w:val="DefaultParagraphFont"/>
    <w:link w:val="CommentText"/>
    <w:uiPriority w:val="99"/>
    <w:rsid w:val="00091E54"/>
    <w:rPr>
      <w:rFonts w:ascii="Arial Narrow" w:hAnsi="Arial Narrow" w:cs="Times New Roman"/>
      <w:lang w:val="sk-SK"/>
    </w:rPr>
  </w:style>
  <w:style w:type="paragraph" w:styleId="CommentSubject">
    <w:name w:val="annotation subject"/>
    <w:basedOn w:val="CommentText"/>
    <w:next w:val="CommentText"/>
    <w:link w:val="CommentSubjectChar"/>
    <w:uiPriority w:val="99"/>
    <w:rsid w:val="00091E54"/>
    <w:rPr>
      <w:b/>
      <w:bCs/>
    </w:rPr>
  </w:style>
  <w:style w:type="character" w:customStyle="1" w:styleId="CommentSubjectChar">
    <w:name w:val="Comment Subject Char"/>
    <w:basedOn w:val="CommentTextChar"/>
    <w:link w:val="CommentSubject"/>
    <w:uiPriority w:val="99"/>
    <w:rsid w:val="00091E54"/>
    <w:rPr>
      <w:rFonts w:ascii="Arial Narrow" w:hAnsi="Arial Narrow" w:cs="Times New Roman"/>
      <w:b/>
      <w:bCs/>
      <w:lang w:val="sk-SK"/>
    </w:rPr>
  </w:style>
  <w:style w:type="paragraph" w:customStyle="1" w:styleId="NormalLeft">
    <w:name w:val="Normal Left"/>
    <w:basedOn w:val="Normal"/>
    <w:link w:val="NormalLeftChar"/>
    <w:uiPriority w:val="99"/>
    <w:rsid w:val="00441FF8"/>
    <w:pPr>
      <w:spacing w:after="120"/>
      <w:ind w:left="624"/>
      <w:jc w:val="both"/>
    </w:pPr>
    <w:rPr>
      <w:rFonts w:ascii="Times New Roman" w:hAnsi="Times New Roman"/>
      <w:szCs w:val="20"/>
    </w:rPr>
  </w:style>
  <w:style w:type="character" w:customStyle="1" w:styleId="NormalLeftChar">
    <w:name w:val="Normal Left Char"/>
    <w:link w:val="NormalLeft"/>
    <w:uiPriority w:val="99"/>
    <w:locked/>
    <w:rsid w:val="00441FF8"/>
    <w:rPr>
      <w:rFonts w:ascii="Times New Roman" w:hAnsi="Times New Roman" w:cs="Times New Roman"/>
      <w:sz w:val="22"/>
      <w:lang w:val="sk-SK"/>
    </w:rPr>
  </w:style>
  <w:style w:type="paragraph" w:customStyle="1" w:styleId="AccountingPolicy">
    <w:name w:val="Accounting Policy"/>
    <w:basedOn w:val="Normal"/>
    <w:link w:val="AccountingPolicyChar"/>
    <w:uiPriority w:val="99"/>
    <w:rsid w:val="00441FF8"/>
    <w:pPr>
      <w:tabs>
        <w:tab w:val="left" w:pos="1531"/>
        <w:tab w:val="left" w:pos="1871"/>
      </w:tabs>
      <w:autoSpaceDE w:val="0"/>
      <w:autoSpaceDN w:val="0"/>
      <w:adjustRightInd w:val="0"/>
      <w:spacing w:line="260" w:lineRule="atLeast"/>
    </w:pPr>
    <w:rPr>
      <w:rFonts w:ascii="Univers 45 Light" w:hAnsi="Univers 45 Light" w:cs="Univers 45 Light"/>
      <w:color w:val="000000"/>
      <w:sz w:val="20"/>
      <w:szCs w:val="20"/>
      <w:lang w:val="en-NZ" w:eastAsia="en-NZ"/>
    </w:rPr>
  </w:style>
  <w:style w:type="character" w:customStyle="1" w:styleId="AccountingPolicyChar">
    <w:name w:val="Accounting Policy Char"/>
    <w:basedOn w:val="DefaultParagraphFont"/>
    <w:link w:val="AccountingPolicy"/>
    <w:uiPriority w:val="99"/>
    <w:rsid w:val="00441FF8"/>
    <w:rPr>
      <w:rFonts w:ascii="Univers 45 Light" w:hAnsi="Univers 45 Light" w:cs="Univers 45 Light"/>
      <w:color w:val="000000"/>
      <w:lang w:val="en-NZ" w:eastAsia="en-NZ"/>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8745224">
      <w:marLeft w:val="0"/>
      <w:marRight w:val="0"/>
      <w:marTop w:val="0"/>
      <w:marBottom w:val="0"/>
      <w:divBdr>
        <w:top w:val="none" w:sz="0" w:space="0" w:color="auto"/>
        <w:left w:val="none" w:sz="0" w:space="0" w:color="auto"/>
        <w:bottom w:val="none" w:sz="0" w:space="0" w:color="auto"/>
        <w:right w:val="none" w:sz="0" w:space="0" w:color="auto"/>
      </w:divBdr>
      <w:divsChild>
        <w:div w:id="18745223">
          <w:marLeft w:val="0"/>
          <w:marRight w:val="0"/>
          <w:marTop w:val="0"/>
          <w:marBottom w:val="0"/>
          <w:divBdr>
            <w:top w:val="none" w:sz="0" w:space="0" w:color="auto"/>
            <w:left w:val="none" w:sz="0" w:space="0" w:color="auto"/>
            <w:bottom w:val="none" w:sz="0" w:space="0" w:color="auto"/>
            <w:right w:val="none" w:sz="0" w:space="0" w:color="auto"/>
          </w:divBdr>
        </w:div>
        <w:div w:id="18745225">
          <w:marLeft w:val="0"/>
          <w:marRight w:val="0"/>
          <w:marTop w:val="0"/>
          <w:marBottom w:val="0"/>
          <w:divBdr>
            <w:top w:val="none" w:sz="0" w:space="0" w:color="auto"/>
            <w:left w:val="none" w:sz="0" w:space="0" w:color="auto"/>
            <w:bottom w:val="none" w:sz="0" w:space="0" w:color="auto"/>
            <w:right w:val="none" w:sz="0" w:space="0" w:color="auto"/>
          </w:divBdr>
        </w:div>
        <w:div w:id="18745226">
          <w:marLeft w:val="0"/>
          <w:marRight w:val="0"/>
          <w:marTop w:val="0"/>
          <w:marBottom w:val="0"/>
          <w:divBdr>
            <w:top w:val="none" w:sz="0" w:space="0" w:color="auto"/>
            <w:left w:val="none" w:sz="0" w:space="0" w:color="auto"/>
            <w:bottom w:val="none" w:sz="0" w:space="0" w:color="auto"/>
            <w:right w:val="none" w:sz="0" w:space="0" w:color="auto"/>
          </w:divBdr>
        </w:div>
        <w:div w:id="18745227">
          <w:marLeft w:val="0"/>
          <w:marRight w:val="0"/>
          <w:marTop w:val="0"/>
          <w:marBottom w:val="0"/>
          <w:divBdr>
            <w:top w:val="none" w:sz="0" w:space="0" w:color="auto"/>
            <w:left w:val="none" w:sz="0" w:space="0" w:color="auto"/>
            <w:bottom w:val="none" w:sz="0" w:space="0" w:color="auto"/>
            <w:right w:val="none" w:sz="0" w:space="0" w:color="auto"/>
          </w:divBdr>
        </w:div>
        <w:div w:id="18745228">
          <w:marLeft w:val="0"/>
          <w:marRight w:val="0"/>
          <w:marTop w:val="0"/>
          <w:marBottom w:val="0"/>
          <w:divBdr>
            <w:top w:val="none" w:sz="0" w:space="0" w:color="auto"/>
            <w:left w:val="none" w:sz="0" w:space="0" w:color="auto"/>
            <w:bottom w:val="none" w:sz="0" w:space="0" w:color="auto"/>
            <w:right w:val="none" w:sz="0" w:space="0" w:color="auto"/>
          </w:divBdr>
        </w:div>
        <w:div w:id="18745229">
          <w:marLeft w:val="0"/>
          <w:marRight w:val="0"/>
          <w:marTop w:val="0"/>
          <w:marBottom w:val="0"/>
          <w:divBdr>
            <w:top w:val="none" w:sz="0" w:space="0" w:color="auto"/>
            <w:left w:val="none" w:sz="0" w:space="0" w:color="auto"/>
            <w:bottom w:val="none" w:sz="0" w:space="0" w:color="auto"/>
            <w:right w:val="none" w:sz="0" w:space="0" w:color="auto"/>
          </w:divBdr>
        </w:div>
        <w:div w:id="18745230">
          <w:marLeft w:val="0"/>
          <w:marRight w:val="0"/>
          <w:marTop w:val="0"/>
          <w:marBottom w:val="0"/>
          <w:divBdr>
            <w:top w:val="none" w:sz="0" w:space="0" w:color="auto"/>
            <w:left w:val="none" w:sz="0" w:space="0" w:color="auto"/>
            <w:bottom w:val="none" w:sz="0" w:space="0" w:color="auto"/>
            <w:right w:val="none" w:sz="0" w:space="0" w:color="auto"/>
          </w:divBdr>
        </w:div>
        <w:div w:id="18745231">
          <w:marLeft w:val="0"/>
          <w:marRight w:val="0"/>
          <w:marTop w:val="0"/>
          <w:marBottom w:val="0"/>
          <w:divBdr>
            <w:top w:val="none" w:sz="0" w:space="0" w:color="auto"/>
            <w:left w:val="none" w:sz="0" w:space="0" w:color="auto"/>
            <w:bottom w:val="none" w:sz="0" w:space="0" w:color="auto"/>
            <w:right w:val="none" w:sz="0" w:space="0" w:color="auto"/>
          </w:divBdr>
        </w:div>
        <w:div w:id="18745232">
          <w:marLeft w:val="0"/>
          <w:marRight w:val="0"/>
          <w:marTop w:val="0"/>
          <w:marBottom w:val="0"/>
          <w:divBdr>
            <w:top w:val="none" w:sz="0" w:space="0" w:color="auto"/>
            <w:left w:val="none" w:sz="0" w:space="0" w:color="auto"/>
            <w:bottom w:val="none" w:sz="0" w:space="0" w:color="auto"/>
            <w:right w:val="none" w:sz="0" w:space="0" w:color="auto"/>
          </w:divBdr>
        </w:div>
        <w:div w:id="18745233">
          <w:marLeft w:val="0"/>
          <w:marRight w:val="0"/>
          <w:marTop w:val="0"/>
          <w:marBottom w:val="0"/>
          <w:divBdr>
            <w:top w:val="none" w:sz="0" w:space="0" w:color="auto"/>
            <w:left w:val="none" w:sz="0" w:space="0" w:color="auto"/>
            <w:bottom w:val="none" w:sz="0" w:space="0" w:color="auto"/>
            <w:right w:val="none" w:sz="0" w:space="0" w:color="auto"/>
          </w:divBdr>
        </w:div>
        <w:div w:id="18745234">
          <w:marLeft w:val="0"/>
          <w:marRight w:val="0"/>
          <w:marTop w:val="0"/>
          <w:marBottom w:val="0"/>
          <w:divBdr>
            <w:top w:val="none" w:sz="0" w:space="0" w:color="auto"/>
            <w:left w:val="none" w:sz="0" w:space="0" w:color="auto"/>
            <w:bottom w:val="none" w:sz="0" w:space="0" w:color="auto"/>
            <w:right w:val="none" w:sz="0" w:space="0" w:color="auto"/>
          </w:divBdr>
        </w:div>
        <w:div w:id="18745293">
          <w:marLeft w:val="0"/>
          <w:marRight w:val="0"/>
          <w:marTop w:val="0"/>
          <w:marBottom w:val="0"/>
          <w:divBdr>
            <w:top w:val="none" w:sz="0" w:space="0" w:color="auto"/>
            <w:left w:val="none" w:sz="0" w:space="0" w:color="auto"/>
            <w:bottom w:val="none" w:sz="0" w:space="0" w:color="auto"/>
            <w:right w:val="none" w:sz="0" w:space="0" w:color="auto"/>
          </w:divBdr>
        </w:div>
      </w:divsChild>
    </w:div>
    <w:div w:id="18745235">
      <w:marLeft w:val="0"/>
      <w:marRight w:val="0"/>
      <w:marTop w:val="0"/>
      <w:marBottom w:val="0"/>
      <w:divBdr>
        <w:top w:val="none" w:sz="0" w:space="0" w:color="auto"/>
        <w:left w:val="none" w:sz="0" w:space="0" w:color="auto"/>
        <w:bottom w:val="none" w:sz="0" w:space="0" w:color="auto"/>
        <w:right w:val="none" w:sz="0" w:space="0" w:color="auto"/>
      </w:divBdr>
    </w:div>
    <w:div w:id="18745236">
      <w:marLeft w:val="0"/>
      <w:marRight w:val="0"/>
      <w:marTop w:val="0"/>
      <w:marBottom w:val="0"/>
      <w:divBdr>
        <w:top w:val="none" w:sz="0" w:space="0" w:color="auto"/>
        <w:left w:val="none" w:sz="0" w:space="0" w:color="auto"/>
        <w:bottom w:val="none" w:sz="0" w:space="0" w:color="auto"/>
        <w:right w:val="none" w:sz="0" w:space="0" w:color="auto"/>
      </w:divBdr>
    </w:div>
    <w:div w:id="18745237">
      <w:marLeft w:val="0"/>
      <w:marRight w:val="0"/>
      <w:marTop w:val="0"/>
      <w:marBottom w:val="0"/>
      <w:divBdr>
        <w:top w:val="none" w:sz="0" w:space="0" w:color="auto"/>
        <w:left w:val="none" w:sz="0" w:space="0" w:color="auto"/>
        <w:bottom w:val="none" w:sz="0" w:space="0" w:color="auto"/>
        <w:right w:val="none" w:sz="0" w:space="0" w:color="auto"/>
      </w:divBdr>
    </w:div>
    <w:div w:id="18745238">
      <w:marLeft w:val="0"/>
      <w:marRight w:val="0"/>
      <w:marTop w:val="0"/>
      <w:marBottom w:val="0"/>
      <w:divBdr>
        <w:top w:val="none" w:sz="0" w:space="0" w:color="auto"/>
        <w:left w:val="none" w:sz="0" w:space="0" w:color="auto"/>
        <w:bottom w:val="none" w:sz="0" w:space="0" w:color="auto"/>
        <w:right w:val="none" w:sz="0" w:space="0" w:color="auto"/>
      </w:divBdr>
    </w:div>
    <w:div w:id="18745239">
      <w:marLeft w:val="0"/>
      <w:marRight w:val="0"/>
      <w:marTop w:val="0"/>
      <w:marBottom w:val="0"/>
      <w:divBdr>
        <w:top w:val="none" w:sz="0" w:space="0" w:color="auto"/>
        <w:left w:val="none" w:sz="0" w:space="0" w:color="auto"/>
        <w:bottom w:val="none" w:sz="0" w:space="0" w:color="auto"/>
        <w:right w:val="none" w:sz="0" w:space="0" w:color="auto"/>
      </w:divBdr>
    </w:div>
    <w:div w:id="18745240">
      <w:marLeft w:val="0"/>
      <w:marRight w:val="0"/>
      <w:marTop w:val="0"/>
      <w:marBottom w:val="0"/>
      <w:divBdr>
        <w:top w:val="none" w:sz="0" w:space="0" w:color="auto"/>
        <w:left w:val="none" w:sz="0" w:space="0" w:color="auto"/>
        <w:bottom w:val="none" w:sz="0" w:space="0" w:color="auto"/>
        <w:right w:val="none" w:sz="0" w:space="0" w:color="auto"/>
      </w:divBdr>
    </w:div>
    <w:div w:id="18745241">
      <w:marLeft w:val="0"/>
      <w:marRight w:val="0"/>
      <w:marTop w:val="0"/>
      <w:marBottom w:val="0"/>
      <w:divBdr>
        <w:top w:val="none" w:sz="0" w:space="0" w:color="auto"/>
        <w:left w:val="none" w:sz="0" w:space="0" w:color="auto"/>
        <w:bottom w:val="none" w:sz="0" w:space="0" w:color="auto"/>
        <w:right w:val="none" w:sz="0" w:space="0" w:color="auto"/>
      </w:divBdr>
    </w:div>
    <w:div w:id="18745242">
      <w:marLeft w:val="0"/>
      <w:marRight w:val="0"/>
      <w:marTop w:val="0"/>
      <w:marBottom w:val="0"/>
      <w:divBdr>
        <w:top w:val="none" w:sz="0" w:space="0" w:color="auto"/>
        <w:left w:val="none" w:sz="0" w:space="0" w:color="auto"/>
        <w:bottom w:val="none" w:sz="0" w:space="0" w:color="auto"/>
        <w:right w:val="none" w:sz="0" w:space="0" w:color="auto"/>
      </w:divBdr>
    </w:div>
    <w:div w:id="18745243">
      <w:marLeft w:val="0"/>
      <w:marRight w:val="0"/>
      <w:marTop w:val="0"/>
      <w:marBottom w:val="0"/>
      <w:divBdr>
        <w:top w:val="none" w:sz="0" w:space="0" w:color="auto"/>
        <w:left w:val="none" w:sz="0" w:space="0" w:color="auto"/>
        <w:bottom w:val="none" w:sz="0" w:space="0" w:color="auto"/>
        <w:right w:val="none" w:sz="0" w:space="0" w:color="auto"/>
      </w:divBdr>
    </w:div>
    <w:div w:id="18745244">
      <w:marLeft w:val="0"/>
      <w:marRight w:val="0"/>
      <w:marTop w:val="0"/>
      <w:marBottom w:val="0"/>
      <w:divBdr>
        <w:top w:val="none" w:sz="0" w:space="0" w:color="auto"/>
        <w:left w:val="none" w:sz="0" w:space="0" w:color="auto"/>
        <w:bottom w:val="none" w:sz="0" w:space="0" w:color="auto"/>
        <w:right w:val="none" w:sz="0" w:space="0" w:color="auto"/>
      </w:divBdr>
    </w:div>
    <w:div w:id="18745245">
      <w:marLeft w:val="0"/>
      <w:marRight w:val="0"/>
      <w:marTop w:val="0"/>
      <w:marBottom w:val="0"/>
      <w:divBdr>
        <w:top w:val="none" w:sz="0" w:space="0" w:color="auto"/>
        <w:left w:val="none" w:sz="0" w:space="0" w:color="auto"/>
        <w:bottom w:val="none" w:sz="0" w:space="0" w:color="auto"/>
        <w:right w:val="none" w:sz="0" w:space="0" w:color="auto"/>
      </w:divBdr>
    </w:div>
    <w:div w:id="18745246">
      <w:marLeft w:val="0"/>
      <w:marRight w:val="0"/>
      <w:marTop w:val="0"/>
      <w:marBottom w:val="0"/>
      <w:divBdr>
        <w:top w:val="none" w:sz="0" w:space="0" w:color="auto"/>
        <w:left w:val="none" w:sz="0" w:space="0" w:color="auto"/>
        <w:bottom w:val="none" w:sz="0" w:space="0" w:color="auto"/>
        <w:right w:val="none" w:sz="0" w:space="0" w:color="auto"/>
      </w:divBdr>
    </w:div>
    <w:div w:id="18745247">
      <w:marLeft w:val="0"/>
      <w:marRight w:val="0"/>
      <w:marTop w:val="0"/>
      <w:marBottom w:val="0"/>
      <w:divBdr>
        <w:top w:val="none" w:sz="0" w:space="0" w:color="auto"/>
        <w:left w:val="none" w:sz="0" w:space="0" w:color="auto"/>
        <w:bottom w:val="none" w:sz="0" w:space="0" w:color="auto"/>
        <w:right w:val="none" w:sz="0" w:space="0" w:color="auto"/>
      </w:divBdr>
    </w:div>
    <w:div w:id="18745248">
      <w:marLeft w:val="0"/>
      <w:marRight w:val="0"/>
      <w:marTop w:val="0"/>
      <w:marBottom w:val="0"/>
      <w:divBdr>
        <w:top w:val="none" w:sz="0" w:space="0" w:color="auto"/>
        <w:left w:val="none" w:sz="0" w:space="0" w:color="auto"/>
        <w:bottom w:val="none" w:sz="0" w:space="0" w:color="auto"/>
        <w:right w:val="none" w:sz="0" w:space="0" w:color="auto"/>
      </w:divBdr>
    </w:div>
    <w:div w:id="18745249">
      <w:marLeft w:val="0"/>
      <w:marRight w:val="0"/>
      <w:marTop w:val="0"/>
      <w:marBottom w:val="0"/>
      <w:divBdr>
        <w:top w:val="none" w:sz="0" w:space="0" w:color="auto"/>
        <w:left w:val="none" w:sz="0" w:space="0" w:color="auto"/>
        <w:bottom w:val="none" w:sz="0" w:space="0" w:color="auto"/>
        <w:right w:val="none" w:sz="0" w:space="0" w:color="auto"/>
      </w:divBdr>
    </w:div>
    <w:div w:id="18745250">
      <w:marLeft w:val="0"/>
      <w:marRight w:val="0"/>
      <w:marTop w:val="0"/>
      <w:marBottom w:val="0"/>
      <w:divBdr>
        <w:top w:val="none" w:sz="0" w:space="0" w:color="auto"/>
        <w:left w:val="none" w:sz="0" w:space="0" w:color="auto"/>
        <w:bottom w:val="none" w:sz="0" w:space="0" w:color="auto"/>
        <w:right w:val="none" w:sz="0" w:space="0" w:color="auto"/>
      </w:divBdr>
    </w:div>
    <w:div w:id="18745251">
      <w:marLeft w:val="0"/>
      <w:marRight w:val="0"/>
      <w:marTop w:val="0"/>
      <w:marBottom w:val="0"/>
      <w:divBdr>
        <w:top w:val="none" w:sz="0" w:space="0" w:color="auto"/>
        <w:left w:val="none" w:sz="0" w:space="0" w:color="auto"/>
        <w:bottom w:val="none" w:sz="0" w:space="0" w:color="auto"/>
        <w:right w:val="none" w:sz="0" w:space="0" w:color="auto"/>
      </w:divBdr>
    </w:div>
    <w:div w:id="18745252">
      <w:marLeft w:val="0"/>
      <w:marRight w:val="0"/>
      <w:marTop w:val="0"/>
      <w:marBottom w:val="0"/>
      <w:divBdr>
        <w:top w:val="none" w:sz="0" w:space="0" w:color="auto"/>
        <w:left w:val="none" w:sz="0" w:space="0" w:color="auto"/>
        <w:bottom w:val="none" w:sz="0" w:space="0" w:color="auto"/>
        <w:right w:val="none" w:sz="0" w:space="0" w:color="auto"/>
      </w:divBdr>
    </w:div>
    <w:div w:id="18745253">
      <w:marLeft w:val="0"/>
      <w:marRight w:val="0"/>
      <w:marTop w:val="0"/>
      <w:marBottom w:val="0"/>
      <w:divBdr>
        <w:top w:val="none" w:sz="0" w:space="0" w:color="auto"/>
        <w:left w:val="none" w:sz="0" w:space="0" w:color="auto"/>
        <w:bottom w:val="none" w:sz="0" w:space="0" w:color="auto"/>
        <w:right w:val="none" w:sz="0" w:space="0" w:color="auto"/>
      </w:divBdr>
    </w:div>
    <w:div w:id="18745254">
      <w:marLeft w:val="0"/>
      <w:marRight w:val="0"/>
      <w:marTop w:val="0"/>
      <w:marBottom w:val="0"/>
      <w:divBdr>
        <w:top w:val="none" w:sz="0" w:space="0" w:color="auto"/>
        <w:left w:val="none" w:sz="0" w:space="0" w:color="auto"/>
        <w:bottom w:val="none" w:sz="0" w:space="0" w:color="auto"/>
        <w:right w:val="none" w:sz="0" w:space="0" w:color="auto"/>
      </w:divBdr>
    </w:div>
    <w:div w:id="18745255">
      <w:marLeft w:val="0"/>
      <w:marRight w:val="0"/>
      <w:marTop w:val="0"/>
      <w:marBottom w:val="0"/>
      <w:divBdr>
        <w:top w:val="none" w:sz="0" w:space="0" w:color="auto"/>
        <w:left w:val="none" w:sz="0" w:space="0" w:color="auto"/>
        <w:bottom w:val="none" w:sz="0" w:space="0" w:color="auto"/>
        <w:right w:val="none" w:sz="0" w:space="0" w:color="auto"/>
      </w:divBdr>
    </w:div>
    <w:div w:id="18745256">
      <w:marLeft w:val="0"/>
      <w:marRight w:val="0"/>
      <w:marTop w:val="0"/>
      <w:marBottom w:val="0"/>
      <w:divBdr>
        <w:top w:val="none" w:sz="0" w:space="0" w:color="auto"/>
        <w:left w:val="none" w:sz="0" w:space="0" w:color="auto"/>
        <w:bottom w:val="none" w:sz="0" w:space="0" w:color="auto"/>
        <w:right w:val="none" w:sz="0" w:space="0" w:color="auto"/>
      </w:divBdr>
    </w:div>
    <w:div w:id="18745257">
      <w:marLeft w:val="0"/>
      <w:marRight w:val="0"/>
      <w:marTop w:val="0"/>
      <w:marBottom w:val="0"/>
      <w:divBdr>
        <w:top w:val="none" w:sz="0" w:space="0" w:color="auto"/>
        <w:left w:val="none" w:sz="0" w:space="0" w:color="auto"/>
        <w:bottom w:val="none" w:sz="0" w:space="0" w:color="auto"/>
        <w:right w:val="none" w:sz="0" w:space="0" w:color="auto"/>
      </w:divBdr>
    </w:div>
    <w:div w:id="18745258">
      <w:marLeft w:val="0"/>
      <w:marRight w:val="0"/>
      <w:marTop w:val="0"/>
      <w:marBottom w:val="0"/>
      <w:divBdr>
        <w:top w:val="none" w:sz="0" w:space="0" w:color="auto"/>
        <w:left w:val="none" w:sz="0" w:space="0" w:color="auto"/>
        <w:bottom w:val="none" w:sz="0" w:space="0" w:color="auto"/>
        <w:right w:val="none" w:sz="0" w:space="0" w:color="auto"/>
      </w:divBdr>
    </w:div>
    <w:div w:id="18745259">
      <w:marLeft w:val="0"/>
      <w:marRight w:val="0"/>
      <w:marTop w:val="0"/>
      <w:marBottom w:val="0"/>
      <w:divBdr>
        <w:top w:val="none" w:sz="0" w:space="0" w:color="auto"/>
        <w:left w:val="none" w:sz="0" w:space="0" w:color="auto"/>
        <w:bottom w:val="none" w:sz="0" w:space="0" w:color="auto"/>
        <w:right w:val="none" w:sz="0" w:space="0" w:color="auto"/>
      </w:divBdr>
    </w:div>
    <w:div w:id="18745260">
      <w:marLeft w:val="0"/>
      <w:marRight w:val="0"/>
      <w:marTop w:val="0"/>
      <w:marBottom w:val="0"/>
      <w:divBdr>
        <w:top w:val="none" w:sz="0" w:space="0" w:color="auto"/>
        <w:left w:val="none" w:sz="0" w:space="0" w:color="auto"/>
        <w:bottom w:val="none" w:sz="0" w:space="0" w:color="auto"/>
        <w:right w:val="none" w:sz="0" w:space="0" w:color="auto"/>
      </w:divBdr>
    </w:div>
    <w:div w:id="18745261">
      <w:marLeft w:val="0"/>
      <w:marRight w:val="0"/>
      <w:marTop w:val="0"/>
      <w:marBottom w:val="0"/>
      <w:divBdr>
        <w:top w:val="none" w:sz="0" w:space="0" w:color="auto"/>
        <w:left w:val="none" w:sz="0" w:space="0" w:color="auto"/>
        <w:bottom w:val="none" w:sz="0" w:space="0" w:color="auto"/>
        <w:right w:val="none" w:sz="0" w:space="0" w:color="auto"/>
      </w:divBdr>
    </w:div>
    <w:div w:id="18745262">
      <w:marLeft w:val="0"/>
      <w:marRight w:val="0"/>
      <w:marTop w:val="0"/>
      <w:marBottom w:val="0"/>
      <w:divBdr>
        <w:top w:val="none" w:sz="0" w:space="0" w:color="auto"/>
        <w:left w:val="none" w:sz="0" w:space="0" w:color="auto"/>
        <w:bottom w:val="none" w:sz="0" w:space="0" w:color="auto"/>
        <w:right w:val="none" w:sz="0" w:space="0" w:color="auto"/>
      </w:divBdr>
    </w:div>
    <w:div w:id="18745263">
      <w:marLeft w:val="0"/>
      <w:marRight w:val="0"/>
      <w:marTop w:val="0"/>
      <w:marBottom w:val="0"/>
      <w:divBdr>
        <w:top w:val="none" w:sz="0" w:space="0" w:color="auto"/>
        <w:left w:val="none" w:sz="0" w:space="0" w:color="auto"/>
        <w:bottom w:val="none" w:sz="0" w:space="0" w:color="auto"/>
        <w:right w:val="none" w:sz="0" w:space="0" w:color="auto"/>
      </w:divBdr>
    </w:div>
    <w:div w:id="18745264">
      <w:marLeft w:val="0"/>
      <w:marRight w:val="0"/>
      <w:marTop w:val="0"/>
      <w:marBottom w:val="0"/>
      <w:divBdr>
        <w:top w:val="none" w:sz="0" w:space="0" w:color="auto"/>
        <w:left w:val="none" w:sz="0" w:space="0" w:color="auto"/>
        <w:bottom w:val="none" w:sz="0" w:space="0" w:color="auto"/>
        <w:right w:val="none" w:sz="0" w:space="0" w:color="auto"/>
      </w:divBdr>
    </w:div>
    <w:div w:id="18745265">
      <w:marLeft w:val="0"/>
      <w:marRight w:val="0"/>
      <w:marTop w:val="0"/>
      <w:marBottom w:val="0"/>
      <w:divBdr>
        <w:top w:val="none" w:sz="0" w:space="0" w:color="auto"/>
        <w:left w:val="none" w:sz="0" w:space="0" w:color="auto"/>
        <w:bottom w:val="none" w:sz="0" w:space="0" w:color="auto"/>
        <w:right w:val="none" w:sz="0" w:space="0" w:color="auto"/>
      </w:divBdr>
    </w:div>
    <w:div w:id="18745266">
      <w:marLeft w:val="0"/>
      <w:marRight w:val="0"/>
      <w:marTop w:val="0"/>
      <w:marBottom w:val="0"/>
      <w:divBdr>
        <w:top w:val="none" w:sz="0" w:space="0" w:color="auto"/>
        <w:left w:val="none" w:sz="0" w:space="0" w:color="auto"/>
        <w:bottom w:val="none" w:sz="0" w:space="0" w:color="auto"/>
        <w:right w:val="none" w:sz="0" w:space="0" w:color="auto"/>
      </w:divBdr>
    </w:div>
    <w:div w:id="18745267">
      <w:marLeft w:val="0"/>
      <w:marRight w:val="0"/>
      <w:marTop w:val="0"/>
      <w:marBottom w:val="0"/>
      <w:divBdr>
        <w:top w:val="none" w:sz="0" w:space="0" w:color="auto"/>
        <w:left w:val="none" w:sz="0" w:space="0" w:color="auto"/>
        <w:bottom w:val="none" w:sz="0" w:space="0" w:color="auto"/>
        <w:right w:val="none" w:sz="0" w:space="0" w:color="auto"/>
      </w:divBdr>
    </w:div>
    <w:div w:id="18745268">
      <w:marLeft w:val="0"/>
      <w:marRight w:val="0"/>
      <w:marTop w:val="0"/>
      <w:marBottom w:val="0"/>
      <w:divBdr>
        <w:top w:val="none" w:sz="0" w:space="0" w:color="auto"/>
        <w:left w:val="none" w:sz="0" w:space="0" w:color="auto"/>
        <w:bottom w:val="none" w:sz="0" w:space="0" w:color="auto"/>
        <w:right w:val="none" w:sz="0" w:space="0" w:color="auto"/>
      </w:divBdr>
    </w:div>
    <w:div w:id="18745269">
      <w:marLeft w:val="0"/>
      <w:marRight w:val="0"/>
      <w:marTop w:val="0"/>
      <w:marBottom w:val="0"/>
      <w:divBdr>
        <w:top w:val="none" w:sz="0" w:space="0" w:color="auto"/>
        <w:left w:val="none" w:sz="0" w:space="0" w:color="auto"/>
        <w:bottom w:val="none" w:sz="0" w:space="0" w:color="auto"/>
        <w:right w:val="none" w:sz="0" w:space="0" w:color="auto"/>
      </w:divBdr>
    </w:div>
    <w:div w:id="18745270">
      <w:marLeft w:val="0"/>
      <w:marRight w:val="0"/>
      <w:marTop w:val="0"/>
      <w:marBottom w:val="0"/>
      <w:divBdr>
        <w:top w:val="none" w:sz="0" w:space="0" w:color="auto"/>
        <w:left w:val="none" w:sz="0" w:space="0" w:color="auto"/>
        <w:bottom w:val="none" w:sz="0" w:space="0" w:color="auto"/>
        <w:right w:val="none" w:sz="0" w:space="0" w:color="auto"/>
      </w:divBdr>
    </w:div>
    <w:div w:id="18745271">
      <w:marLeft w:val="0"/>
      <w:marRight w:val="0"/>
      <w:marTop w:val="0"/>
      <w:marBottom w:val="0"/>
      <w:divBdr>
        <w:top w:val="none" w:sz="0" w:space="0" w:color="auto"/>
        <w:left w:val="none" w:sz="0" w:space="0" w:color="auto"/>
        <w:bottom w:val="none" w:sz="0" w:space="0" w:color="auto"/>
        <w:right w:val="none" w:sz="0" w:space="0" w:color="auto"/>
      </w:divBdr>
    </w:div>
    <w:div w:id="18745272">
      <w:marLeft w:val="0"/>
      <w:marRight w:val="0"/>
      <w:marTop w:val="0"/>
      <w:marBottom w:val="0"/>
      <w:divBdr>
        <w:top w:val="none" w:sz="0" w:space="0" w:color="auto"/>
        <w:left w:val="none" w:sz="0" w:space="0" w:color="auto"/>
        <w:bottom w:val="none" w:sz="0" w:space="0" w:color="auto"/>
        <w:right w:val="none" w:sz="0" w:space="0" w:color="auto"/>
      </w:divBdr>
    </w:div>
    <w:div w:id="18745273">
      <w:marLeft w:val="0"/>
      <w:marRight w:val="0"/>
      <w:marTop w:val="0"/>
      <w:marBottom w:val="0"/>
      <w:divBdr>
        <w:top w:val="none" w:sz="0" w:space="0" w:color="auto"/>
        <w:left w:val="none" w:sz="0" w:space="0" w:color="auto"/>
        <w:bottom w:val="none" w:sz="0" w:space="0" w:color="auto"/>
        <w:right w:val="none" w:sz="0" w:space="0" w:color="auto"/>
      </w:divBdr>
    </w:div>
    <w:div w:id="18745274">
      <w:marLeft w:val="0"/>
      <w:marRight w:val="0"/>
      <w:marTop w:val="0"/>
      <w:marBottom w:val="0"/>
      <w:divBdr>
        <w:top w:val="none" w:sz="0" w:space="0" w:color="auto"/>
        <w:left w:val="none" w:sz="0" w:space="0" w:color="auto"/>
        <w:bottom w:val="none" w:sz="0" w:space="0" w:color="auto"/>
        <w:right w:val="none" w:sz="0" w:space="0" w:color="auto"/>
      </w:divBdr>
    </w:div>
    <w:div w:id="18745275">
      <w:marLeft w:val="0"/>
      <w:marRight w:val="0"/>
      <w:marTop w:val="0"/>
      <w:marBottom w:val="0"/>
      <w:divBdr>
        <w:top w:val="none" w:sz="0" w:space="0" w:color="auto"/>
        <w:left w:val="none" w:sz="0" w:space="0" w:color="auto"/>
        <w:bottom w:val="none" w:sz="0" w:space="0" w:color="auto"/>
        <w:right w:val="none" w:sz="0" w:space="0" w:color="auto"/>
      </w:divBdr>
    </w:div>
    <w:div w:id="18745276">
      <w:marLeft w:val="0"/>
      <w:marRight w:val="0"/>
      <w:marTop w:val="0"/>
      <w:marBottom w:val="0"/>
      <w:divBdr>
        <w:top w:val="none" w:sz="0" w:space="0" w:color="auto"/>
        <w:left w:val="none" w:sz="0" w:space="0" w:color="auto"/>
        <w:bottom w:val="none" w:sz="0" w:space="0" w:color="auto"/>
        <w:right w:val="none" w:sz="0" w:space="0" w:color="auto"/>
      </w:divBdr>
    </w:div>
    <w:div w:id="18745277">
      <w:marLeft w:val="0"/>
      <w:marRight w:val="0"/>
      <w:marTop w:val="0"/>
      <w:marBottom w:val="0"/>
      <w:divBdr>
        <w:top w:val="none" w:sz="0" w:space="0" w:color="auto"/>
        <w:left w:val="none" w:sz="0" w:space="0" w:color="auto"/>
        <w:bottom w:val="none" w:sz="0" w:space="0" w:color="auto"/>
        <w:right w:val="none" w:sz="0" w:space="0" w:color="auto"/>
      </w:divBdr>
    </w:div>
    <w:div w:id="18745278">
      <w:marLeft w:val="0"/>
      <w:marRight w:val="0"/>
      <w:marTop w:val="0"/>
      <w:marBottom w:val="0"/>
      <w:divBdr>
        <w:top w:val="none" w:sz="0" w:space="0" w:color="auto"/>
        <w:left w:val="none" w:sz="0" w:space="0" w:color="auto"/>
        <w:bottom w:val="none" w:sz="0" w:space="0" w:color="auto"/>
        <w:right w:val="none" w:sz="0" w:space="0" w:color="auto"/>
      </w:divBdr>
    </w:div>
    <w:div w:id="18745279">
      <w:marLeft w:val="0"/>
      <w:marRight w:val="0"/>
      <w:marTop w:val="0"/>
      <w:marBottom w:val="0"/>
      <w:divBdr>
        <w:top w:val="none" w:sz="0" w:space="0" w:color="auto"/>
        <w:left w:val="none" w:sz="0" w:space="0" w:color="auto"/>
        <w:bottom w:val="none" w:sz="0" w:space="0" w:color="auto"/>
        <w:right w:val="none" w:sz="0" w:space="0" w:color="auto"/>
      </w:divBdr>
    </w:div>
    <w:div w:id="18745280">
      <w:marLeft w:val="0"/>
      <w:marRight w:val="0"/>
      <w:marTop w:val="0"/>
      <w:marBottom w:val="0"/>
      <w:divBdr>
        <w:top w:val="none" w:sz="0" w:space="0" w:color="auto"/>
        <w:left w:val="none" w:sz="0" w:space="0" w:color="auto"/>
        <w:bottom w:val="none" w:sz="0" w:space="0" w:color="auto"/>
        <w:right w:val="none" w:sz="0" w:space="0" w:color="auto"/>
      </w:divBdr>
    </w:div>
    <w:div w:id="18745281">
      <w:marLeft w:val="0"/>
      <w:marRight w:val="0"/>
      <w:marTop w:val="0"/>
      <w:marBottom w:val="0"/>
      <w:divBdr>
        <w:top w:val="none" w:sz="0" w:space="0" w:color="auto"/>
        <w:left w:val="none" w:sz="0" w:space="0" w:color="auto"/>
        <w:bottom w:val="none" w:sz="0" w:space="0" w:color="auto"/>
        <w:right w:val="none" w:sz="0" w:space="0" w:color="auto"/>
      </w:divBdr>
    </w:div>
    <w:div w:id="18745282">
      <w:marLeft w:val="0"/>
      <w:marRight w:val="0"/>
      <w:marTop w:val="0"/>
      <w:marBottom w:val="0"/>
      <w:divBdr>
        <w:top w:val="none" w:sz="0" w:space="0" w:color="auto"/>
        <w:left w:val="none" w:sz="0" w:space="0" w:color="auto"/>
        <w:bottom w:val="none" w:sz="0" w:space="0" w:color="auto"/>
        <w:right w:val="none" w:sz="0" w:space="0" w:color="auto"/>
      </w:divBdr>
    </w:div>
    <w:div w:id="18745283">
      <w:marLeft w:val="0"/>
      <w:marRight w:val="0"/>
      <w:marTop w:val="0"/>
      <w:marBottom w:val="0"/>
      <w:divBdr>
        <w:top w:val="none" w:sz="0" w:space="0" w:color="auto"/>
        <w:left w:val="none" w:sz="0" w:space="0" w:color="auto"/>
        <w:bottom w:val="none" w:sz="0" w:space="0" w:color="auto"/>
        <w:right w:val="none" w:sz="0" w:space="0" w:color="auto"/>
      </w:divBdr>
    </w:div>
    <w:div w:id="18745284">
      <w:marLeft w:val="0"/>
      <w:marRight w:val="0"/>
      <w:marTop w:val="0"/>
      <w:marBottom w:val="0"/>
      <w:divBdr>
        <w:top w:val="none" w:sz="0" w:space="0" w:color="auto"/>
        <w:left w:val="none" w:sz="0" w:space="0" w:color="auto"/>
        <w:bottom w:val="none" w:sz="0" w:space="0" w:color="auto"/>
        <w:right w:val="none" w:sz="0" w:space="0" w:color="auto"/>
      </w:divBdr>
    </w:div>
    <w:div w:id="18745285">
      <w:marLeft w:val="0"/>
      <w:marRight w:val="0"/>
      <w:marTop w:val="0"/>
      <w:marBottom w:val="0"/>
      <w:divBdr>
        <w:top w:val="none" w:sz="0" w:space="0" w:color="auto"/>
        <w:left w:val="none" w:sz="0" w:space="0" w:color="auto"/>
        <w:bottom w:val="none" w:sz="0" w:space="0" w:color="auto"/>
        <w:right w:val="none" w:sz="0" w:space="0" w:color="auto"/>
      </w:divBdr>
    </w:div>
    <w:div w:id="18745286">
      <w:marLeft w:val="0"/>
      <w:marRight w:val="0"/>
      <w:marTop w:val="0"/>
      <w:marBottom w:val="0"/>
      <w:divBdr>
        <w:top w:val="none" w:sz="0" w:space="0" w:color="auto"/>
        <w:left w:val="none" w:sz="0" w:space="0" w:color="auto"/>
        <w:bottom w:val="none" w:sz="0" w:space="0" w:color="auto"/>
        <w:right w:val="none" w:sz="0" w:space="0" w:color="auto"/>
      </w:divBdr>
    </w:div>
    <w:div w:id="18745287">
      <w:marLeft w:val="0"/>
      <w:marRight w:val="0"/>
      <w:marTop w:val="0"/>
      <w:marBottom w:val="0"/>
      <w:divBdr>
        <w:top w:val="none" w:sz="0" w:space="0" w:color="auto"/>
        <w:left w:val="none" w:sz="0" w:space="0" w:color="auto"/>
        <w:bottom w:val="none" w:sz="0" w:space="0" w:color="auto"/>
        <w:right w:val="none" w:sz="0" w:space="0" w:color="auto"/>
      </w:divBdr>
    </w:div>
    <w:div w:id="18745288">
      <w:marLeft w:val="0"/>
      <w:marRight w:val="0"/>
      <w:marTop w:val="0"/>
      <w:marBottom w:val="0"/>
      <w:divBdr>
        <w:top w:val="none" w:sz="0" w:space="0" w:color="auto"/>
        <w:left w:val="none" w:sz="0" w:space="0" w:color="auto"/>
        <w:bottom w:val="none" w:sz="0" w:space="0" w:color="auto"/>
        <w:right w:val="none" w:sz="0" w:space="0" w:color="auto"/>
      </w:divBdr>
    </w:div>
    <w:div w:id="18745289">
      <w:marLeft w:val="0"/>
      <w:marRight w:val="0"/>
      <w:marTop w:val="0"/>
      <w:marBottom w:val="0"/>
      <w:divBdr>
        <w:top w:val="none" w:sz="0" w:space="0" w:color="auto"/>
        <w:left w:val="none" w:sz="0" w:space="0" w:color="auto"/>
        <w:bottom w:val="none" w:sz="0" w:space="0" w:color="auto"/>
        <w:right w:val="none" w:sz="0" w:space="0" w:color="auto"/>
      </w:divBdr>
    </w:div>
    <w:div w:id="18745290">
      <w:marLeft w:val="0"/>
      <w:marRight w:val="0"/>
      <w:marTop w:val="0"/>
      <w:marBottom w:val="0"/>
      <w:divBdr>
        <w:top w:val="none" w:sz="0" w:space="0" w:color="auto"/>
        <w:left w:val="none" w:sz="0" w:space="0" w:color="auto"/>
        <w:bottom w:val="none" w:sz="0" w:space="0" w:color="auto"/>
        <w:right w:val="none" w:sz="0" w:space="0" w:color="auto"/>
      </w:divBdr>
    </w:div>
    <w:div w:id="18745291">
      <w:marLeft w:val="0"/>
      <w:marRight w:val="0"/>
      <w:marTop w:val="0"/>
      <w:marBottom w:val="0"/>
      <w:divBdr>
        <w:top w:val="none" w:sz="0" w:space="0" w:color="auto"/>
        <w:left w:val="none" w:sz="0" w:space="0" w:color="auto"/>
        <w:bottom w:val="none" w:sz="0" w:space="0" w:color="auto"/>
        <w:right w:val="none" w:sz="0" w:space="0" w:color="auto"/>
      </w:divBdr>
    </w:div>
    <w:div w:id="18745292">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ntTable" Target="fontTable.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1.xml"/><Relationship Id="rId5" Type="http://schemas.openxmlformats.org/officeDocument/2006/relationships/settings" Target="settings.xml"/><Relationship Id="rId10" Type="http://schemas.openxmlformats.org/officeDocument/2006/relationships/package" Target="embeddings/Microsoft_Excel_Worksheet1.xlsx"/><Relationship Id="rId4" Type="http://schemas.openxmlformats.org/officeDocument/2006/relationships/styles" Target="styles.xml"/><Relationship Id="rId9" Type="http://schemas.openxmlformats.org/officeDocument/2006/relationships/image" Target="media/image1.emf"/><Relationship Id="rId14" Type="http://schemas.openxmlformats.org/officeDocument/2006/relationships/theme" Target="theme/theme1.xml"/></Relationships>
</file>

<file path=word/theme/theme1.xml><?xml version="1.0" encoding="utf-8"?>
<a:theme xmlns:a="http://schemas.openxmlformats.org/drawingml/2006/main" name="Motív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DAEMSEngagementItemInfo xmlns="http://schemas.microsoft.com/DAEMSEngagementItemInfoXML">
  <EngagementID>2318</EngagementID>
  <LogicalEMSServerID>-3592746921699524991</LogicalEMSServerID>
  <WorkingPaperID>2066501292700000478</WorkingPaperID>
</DAEMSEngagementItemInfo>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5442FFD-E645-4C7A-AEB8-BE372B3B7DC2}">
  <ds:schemaRefs>
    <ds:schemaRef ds:uri="http://schemas.microsoft.com/DAEMSEngagementItemInfoXML"/>
  </ds:schemaRefs>
</ds:datastoreItem>
</file>

<file path=customXml/itemProps2.xml><?xml version="1.0" encoding="utf-8"?>
<ds:datastoreItem xmlns:ds="http://schemas.openxmlformats.org/officeDocument/2006/customXml" ds:itemID="{C125B452-844D-437A-B2D4-86C0EA63F56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TotalTime>
  <Pages>7</Pages>
  <Words>2034</Words>
  <Characters>11595</Characters>
  <Application>Microsoft Office Word</Application>
  <DocSecurity>0</DocSecurity>
  <Lines>96</Lines>
  <Paragraphs>27</Paragraphs>
  <ScaleCrop>false</ScaleCrop>
  <HeadingPairs>
    <vt:vector size="4" baseType="variant">
      <vt:variant>
        <vt:lpstr>Title</vt:lpstr>
      </vt:variant>
      <vt:variant>
        <vt:i4>1</vt:i4>
      </vt:variant>
      <vt:variant>
        <vt:lpstr>Názov</vt:lpstr>
      </vt:variant>
      <vt:variant>
        <vt:i4>1</vt:i4>
      </vt:variant>
    </vt:vector>
  </HeadingPairs>
  <TitlesOfParts>
    <vt:vector size="2" baseType="lpstr">
      <vt:lpstr/>
      <vt:lpstr/>
    </vt:vector>
  </TitlesOfParts>
  <Company>IBL Software Engineering</Company>
  <LinksUpToDate>false</LinksUpToDate>
  <CharactersWithSpaces>13602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jm</dc:creator>
  <cp:lastModifiedBy>Uhrikova, Jana</cp:lastModifiedBy>
  <cp:revision>6</cp:revision>
  <cp:lastPrinted>2016-03-21T09:09:00Z</cp:lastPrinted>
  <dcterms:created xsi:type="dcterms:W3CDTF">2017-03-24T09:56:00Z</dcterms:created>
  <dcterms:modified xsi:type="dcterms:W3CDTF">2017-03-28T15:12:00Z</dcterms:modified>
</cp:coreProperties>
</file>