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D4F" w:rsidRPr="004F65EC" w:rsidRDefault="00810D4F" w:rsidP="004F65EC">
      <w:pPr>
        <w:pStyle w:val="Nadpis1"/>
        <w:numPr>
          <w:ilvl w:val="0"/>
          <w:numId w:val="0"/>
        </w:numPr>
        <w:spacing w:after="60"/>
        <w:rPr>
          <w:rFonts w:asciiTheme="minorHAnsi" w:hAnsiTheme="minorHAnsi" w:cstheme="minorHAnsi"/>
          <w:sz w:val="20"/>
        </w:rPr>
      </w:pPr>
      <w:bookmarkStart w:id="0" w:name="_Toc530739894"/>
      <w:r w:rsidRPr="004F65EC">
        <w:rPr>
          <w:rFonts w:asciiTheme="minorHAnsi" w:hAnsiTheme="minorHAnsi" w:cstheme="minorHAnsi"/>
          <w:sz w:val="20"/>
        </w:rPr>
        <w:t>Informácie o účtovnej jednotke</w:t>
      </w:r>
      <w:bookmarkEnd w:id="0"/>
    </w:p>
    <w:p w:rsidR="00810D4F" w:rsidRPr="004F65EC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Default="00810D4F" w:rsidP="00810D4F">
      <w:pPr>
        <w:pStyle w:val="Nadpis2"/>
        <w:rPr>
          <w:rFonts w:asciiTheme="minorHAnsi" w:hAnsiTheme="minorHAnsi" w:cstheme="minorHAnsi"/>
          <w:b w:val="0"/>
          <w:sz w:val="20"/>
        </w:rPr>
      </w:pPr>
      <w:r w:rsidRPr="004F65EC">
        <w:rPr>
          <w:rFonts w:asciiTheme="minorHAnsi" w:hAnsiTheme="minorHAnsi" w:cstheme="minorHAnsi"/>
          <w:sz w:val="20"/>
        </w:rPr>
        <w:t>Založenie spoločnosti</w:t>
      </w:r>
      <w:r w:rsidR="004F65EC" w:rsidRPr="004F65EC">
        <w:rPr>
          <w:rFonts w:asciiTheme="minorHAnsi" w:hAnsiTheme="minorHAnsi" w:cstheme="minorHAnsi"/>
          <w:sz w:val="20"/>
        </w:rPr>
        <w:t xml:space="preserve"> </w:t>
      </w:r>
      <w:r w:rsidR="004F65EC" w:rsidRPr="004F65EC">
        <w:rPr>
          <w:rFonts w:asciiTheme="minorHAnsi" w:hAnsiTheme="minorHAnsi" w:cstheme="minorHAnsi"/>
          <w:b w:val="0"/>
          <w:sz w:val="20"/>
        </w:rPr>
        <w:t xml:space="preserve">:  </w:t>
      </w:r>
      <w:r w:rsidR="0076076E">
        <w:rPr>
          <w:rFonts w:asciiTheme="minorHAnsi" w:hAnsiTheme="minorHAnsi" w:cstheme="minorHAnsi"/>
          <w:b w:val="0"/>
          <w:sz w:val="20"/>
        </w:rPr>
        <w:t>4.3.2008</w:t>
      </w:r>
      <w:r w:rsidR="0076076E" w:rsidRPr="0076076E">
        <w:rPr>
          <w:rFonts w:asciiTheme="minorHAnsi" w:hAnsiTheme="minorHAnsi" w:cstheme="minorHAnsi"/>
          <w:sz w:val="20"/>
        </w:rPr>
        <w:t>, Obchodné meno</w:t>
      </w:r>
      <w:r w:rsidR="0076076E">
        <w:rPr>
          <w:rFonts w:asciiTheme="minorHAnsi" w:hAnsiTheme="minorHAnsi" w:cstheme="minorHAnsi"/>
          <w:b w:val="0"/>
          <w:sz w:val="20"/>
        </w:rPr>
        <w:t xml:space="preserve">: </w:t>
      </w:r>
      <w:proofErr w:type="spellStart"/>
      <w:r w:rsidR="0076076E">
        <w:rPr>
          <w:rFonts w:asciiTheme="minorHAnsi" w:hAnsiTheme="minorHAnsi" w:cstheme="minorHAnsi"/>
          <w:b w:val="0"/>
          <w:sz w:val="20"/>
        </w:rPr>
        <w:t>Grem</w:t>
      </w:r>
      <w:proofErr w:type="spellEnd"/>
      <w:r w:rsidR="0076076E">
        <w:rPr>
          <w:rFonts w:asciiTheme="minorHAnsi" w:hAnsiTheme="minorHAnsi" w:cstheme="minorHAnsi"/>
          <w:b w:val="0"/>
          <w:sz w:val="20"/>
        </w:rPr>
        <w:t xml:space="preserve"> </w:t>
      </w:r>
      <w:proofErr w:type="spellStart"/>
      <w:r w:rsidR="0076076E">
        <w:rPr>
          <w:rFonts w:asciiTheme="minorHAnsi" w:hAnsiTheme="minorHAnsi" w:cstheme="minorHAnsi"/>
          <w:b w:val="0"/>
          <w:sz w:val="20"/>
        </w:rPr>
        <w:t>Tech</w:t>
      </w:r>
      <w:proofErr w:type="spellEnd"/>
      <w:r w:rsidR="0076076E">
        <w:rPr>
          <w:rFonts w:asciiTheme="minorHAnsi" w:hAnsiTheme="minorHAnsi" w:cstheme="minorHAnsi"/>
          <w:b w:val="0"/>
          <w:sz w:val="20"/>
        </w:rPr>
        <w:t>, s.r.o.</w:t>
      </w:r>
    </w:p>
    <w:p w:rsidR="0076076E" w:rsidRPr="0076076E" w:rsidRDefault="0076076E" w:rsidP="0076076E">
      <w:pPr>
        <w:ind w:left="360"/>
      </w:pPr>
      <w:r>
        <w:rPr>
          <w:rFonts w:asciiTheme="minorHAnsi" w:hAnsiTheme="minorHAnsi" w:cstheme="minorHAnsi"/>
          <w:b/>
        </w:rPr>
        <w:t>Sídlo</w:t>
      </w:r>
      <w:r w:rsidRPr="0076076E">
        <w:t>:</w:t>
      </w:r>
      <w:r>
        <w:t xml:space="preserve"> Veľký </w:t>
      </w:r>
      <w:proofErr w:type="spellStart"/>
      <w:r>
        <w:t>Folkmár</w:t>
      </w:r>
      <w:proofErr w:type="spellEnd"/>
      <w:r>
        <w:t xml:space="preserve"> č.224</w:t>
      </w:r>
    </w:p>
    <w:p w:rsidR="00810D4F" w:rsidRPr="004F65EC" w:rsidRDefault="00810D4F" w:rsidP="00810D4F">
      <w:pPr>
        <w:rPr>
          <w:rFonts w:asciiTheme="minorHAnsi" w:hAnsiTheme="minorHAnsi" w:cstheme="minorHAnsi"/>
        </w:rPr>
      </w:pPr>
    </w:p>
    <w:p w:rsidR="00810D4F" w:rsidRDefault="00810D4F" w:rsidP="00810D4F">
      <w:pPr>
        <w:pStyle w:val="Nadpis2"/>
        <w:rPr>
          <w:rFonts w:asciiTheme="minorHAnsi" w:hAnsiTheme="minorHAnsi" w:cstheme="minorHAnsi"/>
          <w:sz w:val="20"/>
        </w:rPr>
      </w:pPr>
      <w:bookmarkStart w:id="1" w:name="_Toc530739896"/>
      <w:r w:rsidRPr="004F65EC">
        <w:rPr>
          <w:rFonts w:asciiTheme="minorHAnsi" w:hAnsiTheme="minorHAnsi" w:cstheme="minorHAnsi"/>
          <w:sz w:val="20"/>
        </w:rPr>
        <w:t>Hlavnými činnosťami Spoločnosti sú:</w:t>
      </w:r>
      <w:bookmarkEnd w:id="1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príprava, spracovanie a monitoring stratégií, analýz, koncepcii a projektov v oblasti štrukturálnych a európskych fondov a ich konečné vyhodnocovanie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projektovanie, výroba, montáž pohonných, prevodových a prenosných agregátov strojov, motorových vozidiel a dopravných prostriedkov a ich častí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navrhovanie, výroba mobilných a stacionárnych pracovných strojov a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výroba kotevných prípravkov pre stavebné zámočnícke výrobky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mechanická úprava kovov a plechov - ohýbanie, rezanie, strihanie na mieru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dokončovacie práce hotových kovových výrobkov jednoduchým ručným opracovaním alebo pomocou drobnej ručnej mechanizácie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výroba cementového tovaru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 xml:space="preserve">zostavovanie drevených dielcov alebo súčastí do </w:t>
            </w:r>
            <w:proofErr w:type="spellStart"/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finálnch</w:t>
            </w:r>
            <w:proofErr w:type="spellEnd"/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 xml:space="preserve"> produktov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montáž a demontáž kompletných stolárskych výrobkov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 xml:space="preserve">výroba, oprava a </w:t>
            </w:r>
            <w:proofErr w:type="spellStart"/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okovávanie</w:t>
            </w:r>
            <w:proofErr w:type="spellEnd"/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 xml:space="preserve"> - palety, drevené obaly, sudy a debny, násady, šindle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výroba komponentov z dreva - guľatina, panely, laty, brvná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 xml:space="preserve">spracovanie drevnej triesky, pilín a ďalších drevených a </w:t>
            </w:r>
            <w:proofErr w:type="spellStart"/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celulóznych</w:t>
            </w:r>
            <w:proofErr w:type="spellEnd"/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 xml:space="preserve"> materiálov a hmôt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 xml:space="preserve">piliarska výroba, </w:t>
            </w:r>
            <w:proofErr w:type="spellStart"/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porez</w:t>
            </w:r>
            <w:proofErr w:type="spellEnd"/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 xml:space="preserve"> dreva, hobľovanie, impregnovanie dreva, nátery a morenie dreva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demolácie, búracie práce, príprava staveniska, terénne úpravy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vykonávanie tenkostenných omietok stierkovaním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montáž priečok a zavesených podhľadov suchou technológiou z hromadne vyrábaných dielcov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kladenie zámkovej dlažby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výroba stavebných prefabrikátov, zmesí a výrobkov - panely, kvádre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úprava dreva - prirodzené a umelé sušenie dreva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 xml:space="preserve">zhotovovanie tesárskych výrobkov - </w:t>
            </w:r>
            <w:proofErr w:type="spellStart"/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maltovanie</w:t>
            </w:r>
            <w:proofErr w:type="spellEnd"/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 xml:space="preserve">, lešenárske kozy, rebríky, </w:t>
            </w:r>
            <w:proofErr w:type="spellStart"/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hasnice</w:t>
            </w:r>
            <w:proofErr w:type="spellEnd"/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, ochranné zábradlie, drevené ploty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príprava debnenia pre základy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obkladanie stien a stropov suchým spôsobom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montáž ľahko prestaviteľných priečok na báze dreva suchou cestou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manipulácia práce pri demontáži strešnej krytiny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2B222D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osadzovanie jednoduchých závlahových systémov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montáž jednoduchých závlahových systémov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76076E">
              <w:rPr>
                <w:rFonts w:asciiTheme="minorHAnsi" w:hAnsiTheme="minorHAnsi" w:cstheme="minorHAnsi"/>
                <w:lang w:eastAsia="sk-SK"/>
              </w:rPr>
              <w:t> </w:t>
            </w:r>
            <w:r w:rsidRPr="002B222D">
              <w:rPr>
                <w:rFonts w:asciiTheme="minorHAnsi" w:hAnsiTheme="minorHAnsi" w:cstheme="minorHAnsi"/>
                <w:lang w:eastAsia="sk-SK"/>
              </w:rPr>
              <w:t> </w:t>
            </w:r>
          </w:p>
        </w:tc>
      </w:tr>
    </w:tbl>
    <w:p w:rsidR="0076076E" w:rsidRPr="0076076E" w:rsidRDefault="0076076E" w:rsidP="0076076E">
      <w:pPr>
        <w:rPr>
          <w:rFonts w:asciiTheme="minorHAnsi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76076E" w:rsidRPr="0076076E" w:rsidTr="007607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6076E" w:rsidRPr="0076076E" w:rsidRDefault="0076076E" w:rsidP="0076076E">
            <w:pPr>
              <w:rPr>
                <w:rFonts w:asciiTheme="minorHAnsi" w:hAnsiTheme="minorHAnsi" w:cstheme="minorHAnsi"/>
                <w:lang w:eastAsia="sk-SK"/>
              </w:rPr>
            </w:pPr>
            <w:r w:rsidRPr="002B222D">
              <w:rPr>
                <w:rFonts w:asciiTheme="minorHAnsi" w:hAnsiTheme="minorHAnsi" w:cstheme="minorHAnsi"/>
                <w:bCs/>
                <w:color w:val="000000"/>
                <w:lang w:eastAsia="sk-SK"/>
              </w:rPr>
              <w:t>úprava a príprava povrchov podláh pred kladením podlahových krytín </w:t>
            </w:r>
          </w:p>
        </w:tc>
      </w:tr>
    </w:tbl>
    <w:p w:rsidR="004F65EC" w:rsidRPr="00D24C11" w:rsidRDefault="004F65EC" w:rsidP="00D24C11">
      <w:pPr>
        <w:rPr>
          <w:rFonts w:asciiTheme="minorHAnsi" w:hAnsiTheme="minorHAnsi" w:cstheme="minorHAnsi"/>
        </w:rPr>
      </w:pPr>
    </w:p>
    <w:p w:rsidR="00810D4F" w:rsidRPr="0076076E" w:rsidRDefault="00810D4F" w:rsidP="00810D4F">
      <w:pPr>
        <w:pStyle w:val="Nadpis2"/>
        <w:rPr>
          <w:rFonts w:asciiTheme="minorHAnsi" w:hAnsiTheme="minorHAnsi" w:cstheme="minorHAnsi"/>
          <w:sz w:val="20"/>
        </w:rPr>
      </w:pPr>
      <w:r w:rsidRPr="0076076E">
        <w:rPr>
          <w:rFonts w:asciiTheme="minorHAnsi" w:hAnsiTheme="minorHAnsi" w:cstheme="minorHAnsi"/>
          <w:sz w:val="20"/>
        </w:rPr>
        <w:lastRenderedPageBreak/>
        <w:t xml:space="preserve">Počet zamestnancov </w:t>
      </w:r>
    </w:p>
    <w:p w:rsidR="00810D4F" w:rsidRPr="0076076E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76076E">
        <w:rPr>
          <w:rFonts w:asciiTheme="minorHAnsi" w:hAnsiTheme="minorHAnsi" w:cstheme="minorHAnsi"/>
          <w:sz w:val="20"/>
        </w:rPr>
        <w:t>Údaje o počte zamestnancov za bežné účtovné obdobie a bezprostredne predc</w:t>
      </w:r>
      <w:r w:rsidR="004F65EC" w:rsidRPr="0076076E">
        <w:rPr>
          <w:rFonts w:asciiTheme="minorHAnsi" w:hAnsiTheme="minorHAnsi" w:cstheme="minorHAnsi"/>
          <w:sz w:val="20"/>
        </w:rPr>
        <w:t>hádzajúce účtovné obdobie</w:t>
      </w:r>
      <w:r w:rsidR="00D24C11">
        <w:rPr>
          <w:rFonts w:asciiTheme="minorHAnsi" w:hAnsiTheme="minorHAnsi" w:cstheme="minorHAnsi"/>
          <w:sz w:val="20"/>
        </w:rPr>
        <w:t xml:space="preserve"> za bežné obdobie má 3 zamestnancov, predchádzajúce obdobie nemala spoločnosť zamestnancov.</w:t>
      </w:r>
      <w:r w:rsidR="004F65EC" w:rsidRPr="0076076E">
        <w:rPr>
          <w:rFonts w:asciiTheme="minorHAnsi" w:hAnsiTheme="minorHAnsi" w:cstheme="minorHAnsi"/>
          <w:sz w:val="20"/>
        </w:rPr>
        <w:t xml:space="preserve"> </w:t>
      </w:r>
    </w:p>
    <w:p w:rsidR="00810D4F" w:rsidRPr="0076076E" w:rsidRDefault="00810D4F" w:rsidP="00D24C11">
      <w:pPr>
        <w:pStyle w:val="Zkladntext"/>
        <w:ind w:left="0"/>
        <w:rPr>
          <w:rFonts w:asciiTheme="minorHAnsi" w:hAnsiTheme="minorHAnsi" w:cstheme="minorHAnsi"/>
          <w:sz w:val="20"/>
        </w:rPr>
      </w:pPr>
    </w:p>
    <w:p w:rsidR="00810D4F" w:rsidRPr="0076076E" w:rsidRDefault="00810D4F" w:rsidP="00810D4F">
      <w:pPr>
        <w:pStyle w:val="Nadpis2"/>
        <w:rPr>
          <w:rFonts w:asciiTheme="minorHAnsi" w:hAnsiTheme="minorHAnsi" w:cstheme="minorHAnsi"/>
          <w:sz w:val="20"/>
        </w:rPr>
      </w:pPr>
      <w:r w:rsidRPr="0076076E">
        <w:rPr>
          <w:rFonts w:asciiTheme="minorHAnsi" w:hAnsiTheme="minorHAnsi" w:cstheme="minorHAnsi"/>
          <w:sz w:val="20"/>
        </w:rPr>
        <w:t>Údaje o neobmedzenom ručení</w:t>
      </w:r>
    </w:p>
    <w:p w:rsidR="00810D4F" w:rsidRPr="004F65EC" w:rsidRDefault="00810D4F" w:rsidP="00810D4F">
      <w:pPr>
        <w:ind w:left="450"/>
        <w:jc w:val="both"/>
        <w:rPr>
          <w:rFonts w:asciiTheme="minorHAnsi" w:hAnsiTheme="minorHAnsi" w:cstheme="minorHAnsi"/>
        </w:rPr>
      </w:pPr>
      <w:r w:rsidRPr="0076076E">
        <w:rPr>
          <w:rFonts w:asciiTheme="minorHAnsi" w:hAnsiTheme="minorHAnsi" w:cstheme="minorHAnsi"/>
        </w:rPr>
        <w:t>Spoločnosť nie je neobmedzene</w:t>
      </w:r>
      <w:r w:rsidRPr="004F65EC">
        <w:rPr>
          <w:rFonts w:asciiTheme="minorHAnsi" w:hAnsiTheme="minorHAnsi" w:cstheme="minorHAnsi"/>
        </w:rPr>
        <w:t xml:space="preserve"> ručiacim spoločníkom v iných spoločnostiach podľa § 56 ods. 5 Obchodného zákonníka.</w:t>
      </w:r>
    </w:p>
    <w:p w:rsidR="00810D4F" w:rsidRPr="004F65EC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4F65EC" w:rsidRDefault="00810D4F" w:rsidP="00810D4F">
      <w:pPr>
        <w:pStyle w:val="Nadpis2"/>
        <w:rPr>
          <w:rFonts w:asciiTheme="minorHAnsi" w:hAnsiTheme="minorHAnsi" w:cstheme="minorHAnsi"/>
          <w:sz w:val="20"/>
        </w:rPr>
      </w:pPr>
      <w:r w:rsidRPr="004F65EC">
        <w:rPr>
          <w:rFonts w:asciiTheme="minorHAnsi" w:hAnsiTheme="minorHAnsi" w:cstheme="minorHAnsi"/>
          <w:sz w:val="20"/>
        </w:rPr>
        <w:t>Právny dôvod na zostavenie účtovnej závierky</w:t>
      </w:r>
    </w:p>
    <w:p w:rsidR="00810D4F" w:rsidRPr="004F65EC" w:rsidRDefault="00810D4F" w:rsidP="00810D4F">
      <w:pPr>
        <w:pStyle w:val="Zkladntext"/>
        <w:ind w:hanging="426"/>
        <w:rPr>
          <w:rFonts w:asciiTheme="minorHAnsi" w:hAnsiTheme="minorHAnsi" w:cstheme="minorHAnsi"/>
          <w:sz w:val="20"/>
        </w:rPr>
      </w:pPr>
      <w:r w:rsidRPr="004F65EC">
        <w:rPr>
          <w:rFonts w:asciiTheme="minorHAnsi" w:hAnsiTheme="minorHAnsi" w:cstheme="minorHAnsi"/>
          <w:sz w:val="20"/>
        </w:rPr>
        <w:tab/>
        <w:t>Účtovná závierka Spoločnosti k 31. decembru 201</w:t>
      </w:r>
      <w:r w:rsidR="00D24C11">
        <w:rPr>
          <w:rFonts w:asciiTheme="minorHAnsi" w:hAnsiTheme="minorHAnsi" w:cstheme="minorHAnsi"/>
          <w:sz w:val="20"/>
        </w:rPr>
        <w:t>6</w:t>
      </w:r>
      <w:r w:rsidRPr="004F65EC">
        <w:rPr>
          <w:rFonts w:asciiTheme="minorHAnsi" w:hAnsiTheme="minorHAnsi" w:cstheme="minorHAnsi"/>
          <w:sz w:val="20"/>
        </w:rPr>
        <w:t xml:space="preserve"> je zostavená ako riadna účtovná závierka podľa § 17 ods. 6 zákona NR SR č. 431/2002 Z. z. o účtovníctve za účtovné obdobie od 1. januára 201</w:t>
      </w:r>
      <w:r w:rsidR="00D24C11">
        <w:rPr>
          <w:rFonts w:asciiTheme="minorHAnsi" w:hAnsiTheme="minorHAnsi" w:cstheme="minorHAnsi"/>
          <w:sz w:val="20"/>
        </w:rPr>
        <w:t>6</w:t>
      </w:r>
      <w:r w:rsidRPr="004F65EC">
        <w:rPr>
          <w:rFonts w:asciiTheme="minorHAnsi" w:hAnsiTheme="minorHAnsi" w:cstheme="minorHAnsi"/>
          <w:sz w:val="20"/>
        </w:rPr>
        <w:t xml:space="preserve"> do 31. decembra 201</w:t>
      </w:r>
      <w:r w:rsidR="00D24C11">
        <w:rPr>
          <w:rFonts w:asciiTheme="minorHAnsi" w:hAnsiTheme="minorHAnsi" w:cstheme="minorHAnsi"/>
          <w:sz w:val="20"/>
        </w:rPr>
        <w:t>6</w:t>
      </w:r>
      <w:r w:rsidRPr="004F65EC">
        <w:rPr>
          <w:rFonts w:asciiTheme="minorHAnsi" w:hAnsiTheme="minorHAnsi" w:cstheme="minorHAnsi"/>
          <w:sz w:val="20"/>
        </w:rPr>
        <w:t>.</w:t>
      </w:r>
    </w:p>
    <w:p w:rsidR="00810D4F" w:rsidRPr="004F65EC" w:rsidRDefault="00810D4F" w:rsidP="00810D4F">
      <w:pPr>
        <w:pStyle w:val="Zkladntext"/>
        <w:ind w:hanging="426"/>
        <w:rPr>
          <w:rFonts w:asciiTheme="minorHAnsi" w:hAnsiTheme="minorHAnsi" w:cstheme="minorHAnsi"/>
          <w:sz w:val="20"/>
        </w:rPr>
      </w:pPr>
    </w:p>
    <w:p w:rsidR="00810D4F" w:rsidRDefault="00810D4F" w:rsidP="00810D4F">
      <w:pPr>
        <w:pStyle w:val="Nadpis2"/>
        <w:rPr>
          <w:rFonts w:asciiTheme="minorHAnsi" w:hAnsiTheme="minorHAnsi" w:cstheme="minorHAnsi"/>
          <w:sz w:val="20"/>
        </w:rPr>
      </w:pPr>
      <w:r w:rsidRPr="004F65EC">
        <w:rPr>
          <w:rFonts w:asciiTheme="minorHAnsi" w:hAnsiTheme="minorHAnsi" w:cstheme="minorHAnsi"/>
          <w:sz w:val="20"/>
        </w:rPr>
        <w:t>Dátum schválenia účtovnej závierky za predchádzajúce účtovné obdobie</w:t>
      </w:r>
    </w:p>
    <w:p w:rsidR="004F65EC" w:rsidRPr="004F65EC" w:rsidRDefault="002B222D" w:rsidP="004F65EC">
      <w:pPr>
        <w:pStyle w:val="Odsekzoznamu"/>
        <w:numPr>
          <w:ilvl w:val="0"/>
          <w:numId w:val="8"/>
        </w:numPr>
      </w:pPr>
      <w:proofErr w:type="spellStart"/>
      <w:r>
        <w:t>schvalenie</w:t>
      </w:r>
      <w:proofErr w:type="spellEnd"/>
      <w:r w:rsidR="004F65EC">
        <w:t xml:space="preserve"> účtovnej závierky </w:t>
      </w:r>
      <w:r w:rsidR="00D24C11">
        <w:t xml:space="preserve"> sa ešte neuskutočnilo.</w:t>
      </w:r>
    </w:p>
    <w:p w:rsidR="004F65EC" w:rsidRDefault="00810D4F" w:rsidP="004F65EC">
      <w:pPr>
        <w:pStyle w:val="Zkladntext"/>
        <w:ind w:hanging="426"/>
        <w:rPr>
          <w:rFonts w:asciiTheme="minorHAnsi" w:hAnsiTheme="minorHAnsi" w:cstheme="minorHAnsi"/>
          <w:sz w:val="20"/>
        </w:rPr>
      </w:pPr>
      <w:r w:rsidRPr="004F65EC">
        <w:rPr>
          <w:rFonts w:asciiTheme="minorHAnsi" w:hAnsiTheme="minorHAnsi" w:cstheme="minorHAnsi"/>
          <w:sz w:val="20"/>
        </w:rPr>
        <w:tab/>
      </w:r>
      <w:bookmarkStart w:id="2" w:name="OLE_LINK13"/>
      <w:bookmarkStart w:id="3" w:name="OLE_LINK14"/>
    </w:p>
    <w:bookmarkEnd w:id="2"/>
    <w:bookmarkEnd w:id="3"/>
    <w:p w:rsidR="00810D4F" w:rsidRPr="004F65EC" w:rsidRDefault="00810D4F" w:rsidP="00810D4F">
      <w:pPr>
        <w:pStyle w:val="Zkladntext"/>
        <w:jc w:val="left"/>
        <w:rPr>
          <w:rFonts w:asciiTheme="minorHAnsi" w:hAnsiTheme="minorHAnsi" w:cstheme="minorHAnsi"/>
          <w:sz w:val="20"/>
        </w:rPr>
      </w:pPr>
    </w:p>
    <w:p w:rsidR="00810D4F" w:rsidRDefault="00810D4F" w:rsidP="00810D4F">
      <w:pPr>
        <w:pStyle w:val="Nadpis1"/>
        <w:tabs>
          <w:tab w:val="clear" w:pos="450"/>
          <w:tab w:val="num" w:pos="360"/>
        </w:tabs>
        <w:ind w:left="360"/>
        <w:rPr>
          <w:rFonts w:asciiTheme="minorHAnsi" w:hAnsiTheme="minorHAnsi" w:cstheme="minorHAnsi"/>
          <w:sz w:val="20"/>
        </w:rPr>
      </w:pPr>
      <w:bookmarkStart w:id="4" w:name="_Toc530739897"/>
      <w:r w:rsidRPr="004F65EC">
        <w:rPr>
          <w:rFonts w:asciiTheme="minorHAnsi" w:hAnsiTheme="minorHAnsi" w:cstheme="minorHAnsi"/>
          <w:sz w:val="20"/>
        </w:rPr>
        <w:t>Informácie o orgánoch účtovnej jednotky</w:t>
      </w:r>
      <w:bookmarkEnd w:id="4"/>
    </w:p>
    <w:p w:rsidR="00810D4F" w:rsidRPr="002B222D" w:rsidRDefault="002B222D" w:rsidP="002B222D">
      <w:pPr>
        <w:pStyle w:val="Odsekzoznamu"/>
        <w:numPr>
          <w:ilvl w:val="0"/>
          <w:numId w:val="8"/>
        </w:numPr>
      </w:pPr>
      <w:r>
        <w:t xml:space="preserve">Spoločník , akcionár:  Ing. Marek </w:t>
      </w:r>
      <w:proofErr w:type="spellStart"/>
      <w:r>
        <w:t>Grega</w:t>
      </w:r>
      <w:proofErr w:type="spellEnd"/>
      <w:r>
        <w:t xml:space="preserve">  Výška podielu na ZI: 100%   Podiel hlasov. práv: 100%</w:t>
      </w:r>
    </w:p>
    <w:p w:rsidR="00810D4F" w:rsidRPr="004F65EC" w:rsidRDefault="00810D4F">
      <w:pPr>
        <w:rPr>
          <w:rFonts w:asciiTheme="minorHAnsi" w:hAnsiTheme="minorHAnsi" w:cstheme="minorHAnsi"/>
        </w:rPr>
      </w:pPr>
    </w:p>
    <w:p w:rsidR="00810D4F" w:rsidRPr="004F65EC" w:rsidRDefault="00810D4F">
      <w:pPr>
        <w:rPr>
          <w:rFonts w:asciiTheme="minorHAnsi" w:hAnsiTheme="minorHAnsi" w:cstheme="minorHAnsi"/>
        </w:rPr>
      </w:pPr>
    </w:p>
    <w:p w:rsidR="00810D4F" w:rsidRPr="004F65EC" w:rsidRDefault="00810D4F" w:rsidP="00810D4F">
      <w:pPr>
        <w:pStyle w:val="Nadpis1"/>
        <w:tabs>
          <w:tab w:val="clear" w:pos="450"/>
          <w:tab w:val="num" w:pos="360"/>
        </w:tabs>
        <w:ind w:left="360"/>
        <w:rPr>
          <w:rFonts w:asciiTheme="minorHAnsi" w:hAnsiTheme="minorHAnsi" w:cstheme="minorHAnsi"/>
          <w:sz w:val="20"/>
        </w:rPr>
      </w:pPr>
      <w:r w:rsidRPr="004F65EC">
        <w:rPr>
          <w:rFonts w:asciiTheme="minorHAnsi" w:hAnsiTheme="minorHAnsi" w:cstheme="minorHAnsi"/>
          <w:sz w:val="20"/>
        </w:rPr>
        <w:t>informácie o spoločníkoch účtovnej jednotky</w:t>
      </w:r>
    </w:p>
    <w:p w:rsidR="00810D4F" w:rsidRPr="004F65EC" w:rsidRDefault="002B222D" w:rsidP="004F65EC">
      <w:pPr>
        <w:pStyle w:val="Zkladntext"/>
        <w:numPr>
          <w:ilvl w:val="0"/>
          <w:numId w:val="8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Jediným spoločníkom je majiteľ a konateľ spoločnosti Ing. Marek </w:t>
      </w:r>
      <w:proofErr w:type="spellStart"/>
      <w:r>
        <w:rPr>
          <w:rFonts w:asciiTheme="minorHAnsi" w:hAnsiTheme="minorHAnsi" w:cstheme="minorHAnsi"/>
          <w:sz w:val="20"/>
        </w:rPr>
        <w:t>Grega</w:t>
      </w:r>
      <w:proofErr w:type="spellEnd"/>
      <w:r>
        <w:rPr>
          <w:rFonts w:asciiTheme="minorHAnsi" w:hAnsiTheme="minorHAnsi" w:cstheme="minorHAnsi"/>
          <w:sz w:val="20"/>
        </w:rPr>
        <w:t>.</w:t>
      </w:r>
    </w:p>
    <w:p w:rsidR="00810D4F" w:rsidRPr="00FC603B" w:rsidRDefault="00810D4F" w:rsidP="00810D4F">
      <w:pPr>
        <w:ind w:left="426"/>
        <w:jc w:val="both"/>
        <w:rPr>
          <w:sz w:val="18"/>
          <w:szCs w:val="18"/>
        </w:rPr>
      </w:pPr>
    </w:p>
    <w:p w:rsidR="00810D4F" w:rsidRPr="004F65EC" w:rsidRDefault="00810D4F" w:rsidP="00810D4F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 w:cstheme="minorHAnsi"/>
          <w:szCs w:val="18"/>
        </w:rPr>
      </w:pPr>
      <w:r w:rsidRPr="004F65EC">
        <w:rPr>
          <w:rFonts w:asciiTheme="minorHAnsi" w:hAnsiTheme="minorHAnsi" w:cstheme="minorHAnsi"/>
          <w:szCs w:val="18"/>
        </w:rPr>
        <w:t>Informácie o konsolidovanom celku</w:t>
      </w:r>
    </w:p>
    <w:p w:rsidR="00810D4F" w:rsidRPr="004F65EC" w:rsidRDefault="00810D4F" w:rsidP="00810D4F">
      <w:pPr>
        <w:pStyle w:val="Zkladntext"/>
        <w:rPr>
          <w:rFonts w:asciiTheme="minorHAnsi" w:hAnsiTheme="minorHAnsi" w:cstheme="minorHAnsi"/>
          <w:szCs w:val="18"/>
        </w:rPr>
      </w:pPr>
    </w:p>
    <w:p w:rsidR="003A1F02" w:rsidRPr="003A1F02" w:rsidRDefault="003A1F02" w:rsidP="003A1F02">
      <w:pPr>
        <w:pStyle w:val="Zkladntext"/>
        <w:numPr>
          <w:ilvl w:val="0"/>
          <w:numId w:val="9"/>
        </w:numPr>
        <w:rPr>
          <w:rFonts w:asciiTheme="minorHAnsi" w:hAnsiTheme="minorHAnsi" w:cstheme="minorHAnsi"/>
          <w:szCs w:val="18"/>
        </w:rPr>
      </w:pPr>
      <w:bookmarkStart w:id="5" w:name="_Toc530739899"/>
      <w:r w:rsidRPr="003A1F02">
        <w:rPr>
          <w:rFonts w:asciiTheme="minorHAnsi" w:hAnsiTheme="minorHAnsi" w:cstheme="minorHAnsi"/>
          <w:szCs w:val="18"/>
        </w:rPr>
        <w:t xml:space="preserve"> nie je zoskupená do celku</w:t>
      </w:r>
    </w:p>
    <w:p w:rsidR="003A1F02" w:rsidRPr="004F65EC" w:rsidRDefault="003A1F02" w:rsidP="003A1F02">
      <w:pPr>
        <w:pStyle w:val="Zkladntext"/>
        <w:numPr>
          <w:ilvl w:val="0"/>
          <w:numId w:val="9"/>
        </w:numPr>
        <w:rPr>
          <w:rFonts w:asciiTheme="minorHAnsi" w:hAnsiTheme="minorHAnsi" w:cstheme="minorHAnsi"/>
          <w:caps/>
          <w:szCs w:val="18"/>
        </w:rPr>
      </w:pPr>
    </w:p>
    <w:p w:rsidR="00810D4F" w:rsidRPr="004F65EC" w:rsidRDefault="00810D4F" w:rsidP="00810D4F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rFonts w:asciiTheme="minorHAnsi" w:hAnsiTheme="minorHAnsi" w:cstheme="minorHAnsi"/>
          <w:szCs w:val="18"/>
        </w:rPr>
      </w:pPr>
      <w:r w:rsidRPr="004F65EC">
        <w:rPr>
          <w:rFonts w:asciiTheme="minorHAnsi" w:hAnsiTheme="minorHAnsi" w:cstheme="minorHAnsi"/>
          <w:caps w:val="0"/>
          <w:szCs w:val="18"/>
        </w:rPr>
        <w:t>E</w:t>
      </w:r>
      <w:r w:rsidRPr="004F65EC">
        <w:rPr>
          <w:rFonts w:asciiTheme="minorHAnsi" w:hAnsiTheme="minorHAnsi" w:cstheme="minorHAnsi"/>
          <w:b w:val="0"/>
          <w:caps w:val="0"/>
          <w:szCs w:val="18"/>
        </w:rPr>
        <w:t>.</w:t>
      </w:r>
      <w:r w:rsidRPr="004F65EC">
        <w:rPr>
          <w:rFonts w:asciiTheme="minorHAnsi" w:hAnsiTheme="minorHAnsi" w:cstheme="minorHAnsi"/>
          <w:caps w:val="0"/>
          <w:szCs w:val="18"/>
        </w:rPr>
        <w:tab/>
      </w:r>
      <w:r w:rsidRPr="004F65EC">
        <w:rPr>
          <w:rFonts w:asciiTheme="minorHAnsi" w:hAnsiTheme="minorHAnsi" w:cstheme="minorHAnsi"/>
          <w:szCs w:val="18"/>
        </w:rPr>
        <w:t xml:space="preserve">Informácie o účtovných zásadách a účtovných metódach  </w:t>
      </w:r>
      <w:bookmarkEnd w:id="5"/>
    </w:p>
    <w:p w:rsidR="00810D4F" w:rsidRPr="004F65EC" w:rsidRDefault="00810D4F" w:rsidP="00810D4F">
      <w:pPr>
        <w:pStyle w:val="Zkladntext"/>
        <w:rPr>
          <w:rFonts w:asciiTheme="minorHAnsi" w:hAnsiTheme="minorHAnsi" w:cstheme="minorHAnsi"/>
          <w:szCs w:val="18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Východiská pre zostavenie účtovnej závierky</w:t>
      </w:r>
    </w:p>
    <w:p w:rsidR="00810D4F" w:rsidRPr="00D24C11" w:rsidRDefault="00810D4F" w:rsidP="00810D4F">
      <w:pPr>
        <w:pStyle w:val="Zkladntext"/>
        <w:ind w:left="450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Účtovná závierka bola zostavená za predpokladu, že Spoločnosť bude nepretržite pokračovať vo svojej činnosti (</w:t>
      </w:r>
      <w:proofErr w:type="spellStart"/>
      <w:r w:rsidRPr="00D24C11">
        <w:rPr>
          <w:rFonts w:asciiTheme="minorHAnsi" w:hAnsiTheme="minorHAnsi" w:cstheme="minorHAnsi"/>
          <w:sz w:val="20"/>
        </w:rPr>
        <w:t>going</w:t>
      </w:r>
      <w:proofErr w:type="spellEnd"/>
      <w:r w:rsidRPr="00D24C11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D24C11">
        <w:rPr>
          <w:rFonts w:asciiTheme="minorHAnsi" w:hAnsiTheme="minorHAnsi" w:cstheme="minorHAnsi"/>
          <w:sz w:val="20"/>
        </w:rPr>
        <w:t>concern</w:t>
      </w:r>
      <w:proofErr w:type="spellEnd"/>
      <w:r w:rsidRPr="00D24C11">
        <w:rPr>
          <w:rFonts w:asciiTheme="minorHAnsi" w:hAnsiTheme="minorHAnsi" w:cstheme="minorHAnsi"/>
          <w:sz w:val="20"/>
        </w:rPr>
        <w:t>).</w:t>
      </w:r>
    </w:p>
    <w:p w:rsidR="00810D4F" w:rsidRPr="00D24C11" w:rsidRDefault="00810D4F" w:rsidP="00810D4F">
      <w:pPr>
        <w:pStyle w:val="Zkladntext"/>
        <w:ind w:left="450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ind w:left="450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Účtovné metódy a všeobecné účtovné zásady boli účtovnou jednotkou konzistentne aplikované.</w:t>
      </w:r>
    </w:p>
    <w:p w:rsidR="00810D4F" w:rsidRPr="00D24C11" w:rsidRDefault="00810D4F" w:rsidP="00810D4F">
      <w:pPr>
        <w:pStyle w:val="Zkladntext"/>
        <w:ind w:left="450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ind w:left="450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V účtovnom období 2014 Spoločnosť nevykonala žiadne opravy významných chýb minulých účtovných období. </w:t>
      </w:r>
    </w:p>
    <w:p w:rsidR="00810D4F" w:rsidRPr="00D24C11" w:rsidRDefault="00810D4F" w:rsidP="00810D4F">
      <w:pPr>
        <w:pStyle w:val="Zkladntext"/>
        <w:ind w:left="450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Dlhodobý nehmotný majetok a dlhodobý hmotný majetok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Súčasťou obstarávacej ceny dlhodobého nehmotného majetku nie sú úroky z cudzích zdrojov, ktoré vznikli do momentu zaradenia dlhodobého nehmotného majetku do používania.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</w:t>
      </w:r>
      <w:r w:rsidRPr="00D24C11">
        <w:rPr>
          <w:rFonts w:asciiTheme="minorHAnsi" w:hAnsiTheme="minorHAnsi" w:cstheme="minorHAnsi"/>
          <w:sz w:val="20"/>
        </w:rPr>
        <w:lastRenderedPageBreak/>
        <w:t>využitie jeho výsledkov, sa aktivujú, a to vo výške, ktorá je pravdepodobná, že sa získa späť z budúcich ekonomických úžitkov.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28"/>
        <w:gridCol w:w="405"/>
        <w:gridCol w:w="1539"/>
        <w:gridCol w:w="222"/>
        <w:gridCol w:w="1797"/>
        <w:gridCol w:w="222"/>
        <w:gridCol w:w="1663"/>
      </w:tblGrid>
      <w:tr w:rsidR="00810D4F" w:rsidRPr="00D24C11" w:rsidTr="000A0561">
        <w:trPr>
          <w:trHeight w:val="250"/>
        </w:trPr>
        <w:tc>
          <w:tcPr>
            <w:tcW w:w="3402" w:type="dxa"/>
            <w:gridSpan w:val="2"/>
          </w:tcPr>
          <w:p w:rsidR="00810D4F" w:rsidRPr="00D24C11" w:rsidRDefault="00810D4F" w:rsidP="000A0561">
            <w:pPr>
              <w:pStyle w:val="Tabulka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br w:type="page"/>
            </w:r>
          </w:p>
        </w:tc>
        <w:tc>
          <w:tcPr>
            <w:tcW w:w="1559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Predpokladaná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8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Metóda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30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Ročná odpisová</w:t>
            </w:r>
          </w:p>
        </w:tc>
      </w:tr>
      <w:tr w:rsidR="00810D4F" w:rsidRPr="00D24C11" w:rsidTr="000A056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doba používania</w:t>
            </w:r>
            <w:r w:rsidRPr="00D24C11">
              <w:rPr>
                <w:rFonts w:asciiTheme="minorHAnsi" w:hAnsiTheme="minorHAnsi" w:cstheme="minorHAnsi"/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sadzba v %</w:t>
            </w:r>
          </w:p>
        </w:tc>
      </w:tr>
      <w:tr w:rsidR="00810D4F" w:rsidRPr="00D24C11" w:rsidTr="000A0561">
        <w:trPr>
          <w:trHeight w:val="250"/>
        </w:trPr>
        <w:tc>
          <w:tcPr>
            <w:tcW w:w="3402" w:type="dxa"/>
            <w:gridSpan w:val="2"/>
          </w:tcPr>
          <w:p w:rsidR="00810D4F" w:rsidRPr="00D24C11" w:rsidRDefault="00810D4F" w:rsidP="000A0561">
            <w:pPr>
              <w:pStyle w:val="Tabulka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5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8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lineárna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30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20</w:t>
            </w:r>
          </w:p>
        </w:tc>
      </w:tr>
      <w:tr w:rsidR="00810D4F" w:rsidRPr="00D24C11" w:rsidTr="000A0561">
        <w:trPr>
          <w:trHeight w:val="250"/>
        </w:trPr>
        <w:tc>
          <w:tcPr>
            <w:tcW w:w="3402" w:type="dxa"/>
            <w:gridSpan w:val="2"/>
          </w:tcPr>
          <w:p w:rsidR="00810D4F" w:rsidRPr="00D24C11" w:rsidRDefault="00810D4F" w:rsidP="000A0561">
            <w:pPr>
              <w:pStyle w:val="Tabulka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Softvér</w:t>
            </w:r>
          </w:p>
        </w:tc>
        <w:tc>
          <w:tcPr>
            <w:tcW w:w="1559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4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8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lineárna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30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25</w:t>
            </w:r>
          </w:p>
        </w:tc>
      </w:tr>
      <w:tr w:rsidR="00810D4F" w:rsidRPr="00D24C11" w:rsidTr="000A056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10D4F" w:rsidRPr="00D24C11" w:rsidRDefault="00810D4F" w:rsidP="000A0561">
            <w:pPr>
              <w:pStyle w:val="Tabulka"/>
              <w:ind w:hanging="84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8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8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lineárna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30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12,5</w:t>
            </w:r>
          </w:p>
        </w:tc>
      </w:tr>
      <w:tr w:rsidR="00810D4F" w:rsidRPr="00D24C11" w:rsidTr="000A056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10D4F" w:rsidRPr="00D24C11" w:rsidRDefault="00810D4F" w:rsidP="000A0561">
            <w:pPr>
              <w:pStyle w:val="Tabulka"/>
              <w:ind w:hanging="84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rôzna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8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30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100</w:t>
            </w:r>
          </w:p>
        </w:tc>
      </w:tr>
    </w:tbl>
    <w:p w:rsidR="003A1F02" w:rsidRPr="00D24C11" w:rsidRDefault="003A1F02" w:rsidP="003A1F02">
      <w:pPr>
        <w:pStyle w:val="Zkladntext"/>
        <w:ind w:left="0"/>
        <w:rPr>
          <w:rFonts w:asciiTheme="minorHAnsi" w:hAnsiTheme="minorHAnsi" w:cstheme="minorHAnsi"/>
          <w:sz w:val="20"/>
        </w:rPr>
      </w:pPr>
    </w:p>
    <w:p w:rsidR="00810D4F" w:rsidRPr="00D24C11" w:rsidRDefault="00810D4F" w:rsidP="003A1F02">
      <w:pPr>
        <w:pStyle w:val="Zkladntext"/>
        <w:ind w:left="0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10D4F" w:rsidRPr="00D24C11" w:rsidTr="000A0561">
        <w:trPr>
          <w:trHeight w:val="250"/>
        </w:trPr>
        <w:tc>
          <w:tcPr>
            <w:tcW w:w="3118" w:type="dxa"/>
            <w:gridSpan w:val="2"/>
          </w:tcPr>
          <w:p w:rsidR="00810D4F" w:rsidRPr="00D24C11" w:rsidRDefault="00810D4F" w:rsidP="000A0561">
            <w:pPr>
              <w:pStyle w:val="Tabulka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985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Predpokladaná</w:t>
            </w:r>
          </w:p>
        </w:tc>
        <w:tc>
          <w:tcPr>
            <w:tcW w:w="141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Metóda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Ročná odpisová</w:t>
            </w:r>
          </w:p>
        </w:tc>
      </w:tr>
      <w:tr w:rsidR="00810D4F" w:rsidRPr="00D24C11" w:rsidTr="000A056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sadzba v %</w:t>
            </w:r>
          </w:p>
        </w:tc>
      </w:tr>
      <w:tr w:rsidR="00810D4F" w:rsidRPr="00D24C11" w:rsidTr="000A0561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2,5</w:t>
            </w:r>
          </w:p>
        </w:tc>
      </w:tr>
      <w:tr w:rsidR="00810D4F" w:rsidRPr="00D24C11" w:rsidTr="000A0561">
        <w:trPr>
          <w:trHeight w:val="250"/>
        </w:trPr>
        <w:tc>
          <w:tcPr>
            <w:tcW w:w="3118" w:type="dxa"/>
            <w:gridSpan w:val="2"/>
          </w:tcPr>
          <w:p w:rsidR="00810D4F" w:rsidRPr="00D24C11" w:rsidRDefault="00810D4F" w:rsidP="000A0561">
            <w:pPr>
              <w:pStyle w:val="Tabulka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8 až 12</w:t>
            </w:r>
          </w:p>
        </w:tc>
        <w:tc>
          <w:tcPr>
            <w:tcW w:w="141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lineárna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8,3 až 12,5</w:t>
            </w:r>
          </w:p>
        </w:tc>
      </w:tr>
      <w:tr w:rsidR="00810D4F" w:rsidRPr="00D24C11" w:rsidTr="000A0561">
        <w:trPr>
          <w:trHeight w:val="250"/>
        </w:trPr>
        <w:tc>
          <w:tcPr>
            <w:tcW w:w="3118" w:type="dxa"/>
            <w:gridSpan w:val="2"/>
          </w:tcPr>
          <w:p w:rsidR="00810D4F" w:rsidRPr="00D24C11" w:rsidRDefault="00810D4F" w:rsidP="000A0561">
            <w:pPr>
              <w:pStyle w:val="Tabulka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4 až 6</w:t>
            </w:r>
          </w:p>
        </w:tc>
        <w:tc>
          <w:tcPr>
            <w:tcW w:w="141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degresívna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16 až 30</w:t>
            </w:r>
          </w:p>
        </w:tc>
      </w:tr>
      <w:tr w:rsidR="00810D4F" w:rsidRPr="00D24C11" w:rsidTr="000A0561">
        <w:trPr>
          <w:trHeight w:val="250"/>
        </w:trPr>
        <w:tc>
          <w:tcPr>
            <w:tcW w:w="3118" w:type="dxa"/>
            <w:gridSpan w:val="2"/>
          </w:tcPr>
          <w:p w:rsidR="00810D4F" w:rsidRPr="00D24C11" w:rsidRDefault="00810D4F" w:rsidP="000A0561">
            <w:pPr>
              <w:pStyle w:val="Tabulka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rôzna</w:t>
            </w:r>
          </w:p>
        </w:tc>
        <w:tc>
          <w:tcPr>
            <w:tcW w:w="141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</w:tcPr>
          <w:p w:rsidR="00810D4F" w:rsidRPr="00D24C11" w:rsidRDefault="00810D4F" w:rsidP="000A0561">
            <w:pPr>
              <w:pStyle w:val="Tabulka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100</w:t>
            </w:r>
          </w:p>
        </w:tc>
      </w:tr>
    </w:tbl>
    <w:p w:rsidR="00810D4F" w:rsidRPr="00D24C11" w:rsidRDefault="00810D4F" w:rsidP="00810D4F">
      <w:pPr>
        <w:pStyle w:val="Pismenka"/>
        <w:numPr>
          <w:ilvl w:val="0"/>
          <w:numId w:val="0"/>
        </w:numPr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Cenné papiere a podiely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Cenné papiere na obchodovanie sa pri ich obstaraní oceňujú reálnou hodnotou.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Zásoby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</w:t>
      </w:r>
      <w:r w:rsidRPr="00D24C11">
        <w:rPr>
          <w:rFonts w:asciiTheme="minorHAnsi" w:hAnsiTheme="minorHAnsi" w:cstheme="minorHAnsi"/>
          <w:sz w:val="20"/>
        </w:rPr>
        <w:lastRenderedPageBreak/>
        <w:t>Správna réžia a odbytové náklady nie sú súčasťou vlastných nákladov. Súčasťou vlastných nákladov nie sú úroky z cudzích zdrojov.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Zákazková výroba sa vykazuje použitím metódy stupňa dokončenia zákazky (angl. </w:t>
      </w:r>
      <w:proofErr w:type="spellStart"/>
      <w:r w:rsidRPr="00D24C11">
        <w:rPr>
          <w:rFonts w:asciiTheme="minorHAnsi" w:hAnsiTheme="minorHAnsi" w:cstheme="minorHAnsi"/>
          <w:sz w:val="20"/>
        </w:rPr>
        <w:t>percentage-of-completion-method</w:t>
      </w:r>
      <w:proofErr w:type="spellEnd"/>
      <w:r w:rsidRPr="00D24C11">
        <w:rPr>
          <w:rFonts w:asciiTheme="minorHAnsi" w:hAnsiTheme="minorHAnsi" w:cstheme="minorHAnsi"/>
          <w:sz w:val="20"/>
        </w:rPr>
        <w:t>).</w:t>
      </w:r>
    </w:p>
    <w:p w:rsidR="00810D4F" w:rsidRPr="00D24C11" w:rsidRDefault="00810D4F" w:rsidP="00810D4F">
      <w:pPr>
        <w:pStyle w:val="Pismenka"/>
        <w:numPr>
          <w:ilvl w:val="0"/>
          <w:numId w:val="0"/>
        </w:numPr>
        <w:rPr>
          <w:rFonts w:asciiTheme="minorHAnsi" w:hAnsiTheme="minorHAnsi" w:cstheme="minorHAnsi"/>
          <w:b w:val="0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Zákazková výstavba nehnuteľnosti</w:t>
      </w:r>
    </w:p>
    <w:p w:rsidR="00C35326" w:rsidRPr="00D24C11" w:rsidRDefault="00C35326" w:rsidP="00C35326">
      <w:pPr>
        <w:pStyle w:val="Zkladntext"/>
        <w:ind w:left="0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        </w:t>
      </w:r>
      <w:r w:rsidR="00810D4F" w:rsidRPr="00D24C11">
        <w:rPr>
          <w:rFonts w:asciiTheme="minorHAnsi" w:hAnsiTheme="minorHAnsi" w:cstheme="minorHAnsi"/>
          <w:b/>
          <w:i/>
          <w:sz w:val="20"/>
        </w:rPr>
        <w:t>Zákazková výstavba nehnuteľnosti – priebežný transfer</w:t>
      </w:r>
      <w:r w:rsidRPr="00D24C11">
        <w:rPr>
          <w:rFonts w:asciiTheme="minorHAnsi" w:hAnsiTheme="minorHAnsi" w:cstheme="minorHAnsi"/>
          <w:b/>
          <w:i/>
          <w:sz w:val="20"/>
        </w:rPr>
        <w:t xml:space="preserve">  </w:t>
      </w:r>
      <w:r w:rsidR="00810D4F" w:rsidRPr="00D24C11">
        <w:rPr>
          <w:rFonts w:asciiTheme="minorHAnsi" w:hAnsiTheme="minorHAnsi" w:cstheme="minorHAnsi"/>
          <w:sz w:val="20"/>
        </w:rPr>
        <w:t xml:space="preserve">Zákazková výstavba nehnuteľnosti určenej na predaj sa </w:t>
      </w:r>
    </w:p>
    <w:p w:rsidR="00810D4F" w:rsidRPr="00D24C11" w:rsidRDefault="00C35326" w:rsidP="00C35326">
      <w:pPr>
        <w:pStyle w:val="Zkladntext"/>
        <w:ind w:left="0"/>
        <w:rPr>
          <w:rFonts w:asciiTheme="minorHAnsi" w:hAnsiTheme="minorHAnsi" w:cstheme="minorHAnsi"/>
          <w:b/>
          <w:i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         </w:t>
      </w:r>
      <w:r w:rsidR="00810D4F" w:rsidRPr="00D24C11">
        <w:rPr>
          <w:rFonts w:asciiTheme="minorHAnsi" w:hAnsiTheme="minorHAnsi" w:cstheme="minorHAnsi"/>
          <w:sz w:val="20"/>
        </w:rPr>
        <w:t xml:space="preserve">vykazuje podľa metódy stupňa dokončenia.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b/>
          <w:i/>
          <w:sz w:val="20"/>
        </w:rPr>
      </w:pPr>
      <w:r w:rsidRPr="00D24C11">
        <w:rPr>
          <w:rFonts w:asciiTheme="minorHAnsi" w:hAnsiTheme="minorHAnsi" w:cstheme="minorHAnsi"/>
          <w:b/>
          <w:i/>
          <w:sz w:val="20"/>
        </w:rPr>
        <w:t>Zákazková výstavba nehnuteľnosti – ostatná (nie priebežný transfer)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Zákazková výstavba nehnuteľnosti určenej na predaj – ostatná (nie priebežný transfer) sa vykazuje metódou tzv. nulového zisku, t. j. zisk sa vykáže až pri predaji nehnuteľnosti.</w:t>
      </w:r>
    </w:p>
    <w:p w:rsidR="00810D4F" w:rsidRPr="00D24C11" w:rsidRDefault="00810D4F" w:rsidP="00810D4F">
      <w:pPr>
        <w:pStyle w:val="Pismenka"/>
        <w:numPr>
          <w:ilvl w:val="0"/>
          <w:numId w:val="0"/>
        </w:numPr>
        <w:rPr>
          <w:rFonts w:asciiTheme="minorHAnsi" w:hAnsiTheme="minorHAnsi" w:cstheme="minorHAnsi"/>
          <w:b w:val="0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Pohľadávky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Peňažné prostriedky a ceniny</w:t>
      </w:r>
    </w:p>
    <w:p w:rsidR="00810D4F" w:rsidRPr="00D24C11" w:rsidRDefault="00810D4F" w:rsidP="002B222D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Peňažné prostriedky a ceniny sa oceňujú ich menovitou hodnotou. Zníženie ich hodnoty sa vyjadruje opravnou položkou.</w:t>
      </w:r>
    </w:p>
    <w:p w:rsidR="00810D4F" w:rsidRPr="00D24C11" w:rsidRDefault="00810D4F" w:rsidP="00810D4F">
      <w:pPr>
        <w:rPr>
          <w:rFonts w:asciiTheme="minorHAnsi" w:hAnsiTheme="minorHAnsi" w:cstheme="minorHAnsi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Náklady budúcich období a príjmy budúcich období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Rezervy</w:t>
      </w:r>
    </w:p>
    <w:p w:rsidR="00D24C11" w:rsidRPr="00D24C11" w:rsidRDefault="00810D4F" w:rsidP="00D24C11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Rezervy sú záväzky s neurčitým časovým vymedzením alebo výškou; </w:t>
      </w:r>
      <w:r w:rsidR="00D24C11" w:rsidRPr="00D24C11">
        <w:rPr>
          <w:rFonts w:asciiTheme="minorHAnsi" w:hAnsiTheme="minorHAnsi" w:cstheme="minorHAnsi"/>
          <w:sz w:val="20"/>
        </w:rPr>
        <w:t>Zníženie hodnoty zásob sa zohľadňuje vytvorením opravnej položky.</w:t>
      </w:r>
    </w:p>
    <w:p w:rsidR="00D24C11" w:rsidRPr="00D24C11" w:rsidRDefault="00D24C11" w:rsidP="00D24C11">
      <w:pPr>
        <w:pStyle w:val="Zkladntext"/>
        <w:rPr>
          <w:rFonts w:asciiTheme="minorHAnsi" w:hAnsiTheme="minorHAnsi" w:cstheme="minorHAnsi"/>
          <w:sz w:val="20"/>
        </w:rPr>
      </w:pPr>
    </w:p>
    <w:p w:rsidR="00D24C11" w:rsidRPr="00D24C11" w:rsidRDefault="00D24C11" w:rsidP="00D24C11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Zákazková výroba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tvoria sa na krytie známych rizík alebo strát z podnikania. Oceňujú sa v očakávanej výške záväzku.</w:t>
      </w:r>
    </w:p>
    <w:p w:rsidR="00810D4F" w:rsidRPr="00D24C11" w:rsidRDefault="00810D4F" w:rsidP="00810D4F">
      <w:pPr>
        <w:pStyle w:val="Pismenka"/>
        <w:numPr>
          <w:ilvl w:val="0"/>
          <w:numId w:val="0"/>
        </w:numPr>
        <w:ind w:left="360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Záväzky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10D4F" w:rsidRPr="00D24C11" w:rsidRDefault="00810D4F" w:rsidP="00810D4F">
      <w:pPr>
        <w:pStyle w:val="Pismenka"/>
        <w:numPr>
          <w:ilvl w:val="0"/>
          <w:numId w:val="0"/>
        </w:numPr>
        <w:rPr>
          <w:rFonts w:asciiTheme="minorHAnsi" w:hAnsiTheme="minorHAnsi" w:cstheme="minorHAnsi"/>
          <w:b w:val="0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Odložené dane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Odložené dane (odložená daňová pohľadávka a odložený daňový záväzok) sa vzťahujú na: </w:t>
      </w:r>
    </w:p>
    <w:p w:rsidR="00810D4F" w:rsidRPr="00D24C11" w:rsidRDefault="00810D4F" w:rsidP="00810D4F">
      <w:pPr>
        <w:pStyle w:val="Zkladntext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dočasné rozdiely medzi účtovnou hodnotou majetku a účtovnou hodnotou záväzkov vykázanou v súvahe a ich daňovou základňou,</w:t>
      </w:r>
    </w:p>
    <w:p w:rsidR="00810D4F" w:rsidRPr="00D24C11" w:rsidRDefault="00810D4F" w:rsidP="00810D4F">
      <w:pPr>
        <w:pStyle w:val="Zkladntext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možnosť umorovať daňovú stratu v budúcnosti, ktorou sa rozumie možnosť odpočítať daňovú stratu od základu dane v budúcnosti,</w:t>
      </w:r>
    </w:p>
    <w:p w:rsidR="00810D4F" w:rsidRPr="00D24C11" w:rsidRDefault="00810D4F" w:rsidP="00810D4F">
      <w:pPr>
        <w:pStyle w:val="Zkladntext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možnosť previesť nevyužité daňové odpočty a iné daňové nároky do budúcich období.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Výdavky budúcich období a výnosy budúcich období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Emisné kvóty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lastRenderedPageBreak/>
        <w:t xml:space="preserve">Bezodplatne pripísaný proporčný podiel emisných kvót v ocenení reprodukčnou obstarávacou cenou sa účtuje v prospech výnosov budúcich období.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Nakúpené emisné kvóty sa oceňujú obstarávacou cenou.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Dotácie zo štátneho rozpočtu</w:t>
      </w:r>
    </w:p>
    <w:p w:rsidR="00810D4F" w:rsidRPr="00D24C11" w:rsidRDefault="00810D4F" w:rsidP="00810D4F">
      <w:pPr>
        <w:ind w:left="450"/>
        <w:jc w:val="both"/>
        <w:rPr>
          <w:rFonts w:asciiTheme="minorHAnsi" w:hAnsiTheme="minorHAnsi" w:cstheme="minorHAnsi"/>
        </w:rPr>
      </w:pPr>
      <w:r w:rsidRPr="00D24C11">
        <w:rPr>
          <w:rFonts w:asciiTheme="minorHAnsi" w:hAnsiTheme="minorHAnsi" w:cstheme="minorHAnsi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0D4F" w:rsidRPr="00D24C11" w:rsidRDefault="00810D4F" w:rsidP="00810D4F">
      <w:pPr>
        <w:ind w:left="450"/>
        <w:jc w:val="both"/>
        <w:rPr>
          <w:rFonts w:asciiTheme="minorHAnsi" w:hAnsiTheme="minorHAnsi" w:cstheme="minorHAnsi"/>
        </w:rPr>
      </w:pPr>
    </w:p>
    <w:p w:rsidR="00810D4F" w:rsidRPr="00D24C11" w:rsidRDefault="00810D4F" w:rsidP="00810D4F">
      <w:pPr>
        <w:ind w:left="450"/>
        <w:jc w:val="both"/>
        <w:rPr>
          <w:rFonts w:asciiTheme="minorHAnsi" w:hAnsiTheme="minorHAnsi" w:cstheme="minorHAnsi"/>
        </w:rPr>
      </w:pPr>
      <w:r w:rsidRPr="00D24C11">
        <w:rPr>
          <w:rFonts w:asciiTheme="minorHAnsi" w:hAnsiTheme="minorHAnsi" w:cstheme="minorHAnsi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810D4F" w:rsidRPr="00D24C11" w:rsidRDefault="00810D4F" w:rsidP="00810D4F">
      <w:pPr>
        <w:ind w:left="450"/>
        <w:jc w:val="both"/>
        <w:rPr>
          <w:rFonts w:asciiTheme="minorHAnsi" w:hAnsiTheme="minorHAnsi" w:cstheme="minorHAnsi"/>
        </w:rPr>
      </w:pPr>
    </w:p>
    <w:p w:rsidR="00810D4F" w:rsidRPr="00D24C11" w:rsidRDefault="00810D4F" w:rsidP="00810D4F">
      <w:pPr>
        <w:ind w:left="450"/>
        <w:jc w:val="both"/>
        <w:rPr>
          <w:rFonts w:asciiTheme="minorHAnsi" w:hAnsiTheme="minorHAnsi" w:cstheme="minorHAnsi"/>
        </w:rPr>
      </w:pPr>
      <w:r w:rsidRPr="00D24C11">
        <w:rPr>
          <w:rFonts w:asciiTheme="minorHAnsi" w:hAnsiTheme="minorHAnsi" w:cstheme="minorHAnsi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D24C11">
        <w:rPr>
          <w:rFonts w:asciiTheme="minorHAnsi" w:hAnsiTheme="minorHAnsi" w:cstheme="minorHAnsi"/>
        </w:rPr>
        <w:br/>
        <w:t xml:space="preserve">z tohto dlhodobého majetku.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Pismenka"/>
        <w:tabs>
          <w:tab w:val="clear" w:pos="426"/>
        </w:tabs>
        <w:ind w:left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Prenájom (lízing)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Majetok prenajatý na základe operatívneho prenájmu vykazuje ako svoj majetok jeho vlastník, nie nájomca.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2B11E8" w:rsidRPr="00D24C11" w:rsidRDefault="002B11E8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2B11E8" w:rsidRPr="00D24C11" w:rsidRDefault="002B11E8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C35326">
      <w:pPr>
        <w:pStyle w:val="Nadpis1"/>
        <w:numPr>
          <w:ilvl w:val="0"/>
          <w:numId w:val="0"/>
        </w:numPr>
        <w:spacing w:before="120" w:after="60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Nadpis1"/>
        <w:tabs>
          <w:tab w:val="clear" w:pos="450"/>
          <w:tab w:val="num" w:pos="360"/>
        </w:tabs>
        <w:ind w:left="360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informácie o údajoch na strane aktív súvahy</w:t>
      </w:r>
    </w:p>
    <w:p w:rsidR="00810D4F" w:rsidRPr="00D24C11" w:rsidRDefault="00810D4F" w:rsidP="00810D4F">
      <w:pPr>
        <w:pStyle w:val="Hlavika"/>
        <w:numPr>
          <w:ilvl w:val="12"/>
          <w:numId w:val="0"/>
        </w:numPr>
        <w:jc w:val="both"/>
        <w:rPr>
          <w:rFonts w:asciiTheme="minorHAnsi" w:hAnsiTheme="minorHAnsi" w:cstheme="minorHAnsi"/>
        </w:rPr>
      </w:pPr>
    </w:p>
    <w:p w:rsidR="00810D4F" w:rsidRPr="00D24C11" w:rsidRDefault="00810D4F" w:rsidP="00810D4F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rPr>
          <w:rFonts w:asciiTheme="minorHAnsi" w:hAnsiTheme="minorHAnsi" w:cstheme="minorHAnsi"/>
          <w:sz w:val="20"/>
        </w:rPr>
      </w:pPr>
      <w:bookmarkStart w:id="6" w:name="_Toc530739901"/>
      <w:r w:rsidRPr="00D24C11">
        <w:rPr>
          <w:rFonts w:asciiTheme="minorHAnsi" w:hAnsiTheme="minorHAnsi" w:cstheme="minorHAnsi"/>
          <w:sz w:val="20"/>
        </w:rPr>
        <w:t>Dlhodobý nehmotný majetok a dlhodobý hmotný majetok</w:t>
      </w:r>
      <w:bookmarkEnd w:id="6"/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3A1F02" w:rsidP="003A1F02">
      <w:pPr>
        <w:pStyle w:val="Zkladntext"/>
        <w:numPr>
          <w:ilvl w:val="0"/>
          <w:numId w:val="8"/>
        </w:numPr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odpisovaný dlhodobý majetok</w:t>
      </w:r>
      <w:r w:rsidR="00C35326" w:rsidRPr="00D24C11">
        <w:rPr>
          <w:rFonts w:asciiTheme="minorHAnsi" w:hAnsiTheme="minorHAnsi" w:cstheme="minorHAnsi"/>
          <w:sz w:val="20"/>
        </w:rPr>
        <w:t xml:space="preserve"> : v účtovnom období nadobudla spoločnosť pozemok v kúpnej hodnote 1 €.</w:t>
      </w:r>
    </w:p>
    <w:p w:rsidR="00C35326" w:rsidRPr="00D24C11" w:rsidRDefault="00C35326" w:rsidP="003A1F02">
      <w:pPr>
        <w:pStyle w:val="Zkladntext"/>
        <w:numPr>
          <w:ilvl w:val="0"/>
          <w:numId w:val="8"/>
        </w:numPr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Samostatné hnuteľné veci a súbor hnuteľných vecí: v priebehu účtovného obdobia prikúpil stroje v hodnote </w:t>
      </w:r>
      <w:r w:rsidR="008165F1">
        <w:rPr>
          <w:rFonts w:asciiTheme="minorHAnsi" w:hAnsiTheme="minorHAnsi" w:cstheme="minorHAnsi"/>
          <w:sz w:val="20"/>
        </w:rPr>
        <w:t>6000 € 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206"/>
        <w:gridCol w:w="2109"/>
        <w:gridCol w:w="2116"/>
        <w:gridCol w:w="2137"/>
      </w:tblGrid>
      <w:tr w:rsidR="00C35326" w:rsidRPr="00D24C11" w:rsidTr="00C35326">
        <w:tc>
          <w:tcPr>
            <w:tcW w:w="2303" w:type="dxa"/>
          </w:tcPr>
          <w:p w:rsidR="00C35326" w:rsidRPr="00D24C11" w:rsidRDefault="00C35326" w:rsidP="002B11E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DHM</w:t>
            </w:r>
          </w:p>
        </w:tc>
        <w:tc>
          <w:tcPr>
            <w:tcW w:w="2303" w:type="dxa"/>
          </w:tcPr>
          <w:p w:rsidR="00C35326" w:rsidRPr="00D24C11" w:rsidRDefault="008165F1" w:rsidP="002B11E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1.1.2016</w:t>
            </w:r>
          </w:p>
        </w:tc>
        <w:tc>
          <w:tcPr>
            <w:tcW w:w="2303" w:type="dxa"/>
          </w:tcPr>
          <w:p w:rsidR="00C35326" w:rsidRPr="00D24C11" w:rsidRDefault="00C35326" w:rsidP="002B11E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Prírastky, úbytky</w:t>
            </w:r>
          </w:p>
        </w:tc>
        <w:tc>
          <w:tcPr>
            <w:tcW w:w="2303" w:type="dxa"/>
          </w:tcPr>
          <w:p w:rsidR="00C35326" w:rsidRPr="00D24C11" w:rsidRDefault="008165F1" w:rsidP="002B11E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31.12.2016</w:t>
            </w:r>
          </w:p>
        </w:tc>
      </w:tr>
      <w:tr w:rsidR="00C35326" w:rsidRPr="00D24C11" w:rsidTr="00C35326">
        <w:tc>
          <w:tcPr>
            <w:tcW w:w="2303" w:type="dxa"/>
          </w:tcPr>
          <w:p w:rsidR="00C35326" w:rsidRPr="00D24C11" w:rsidRDefault="00C35326" w:rsidP="002B11E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 w:val="20"/>
              </w:rPr>
            </w:pPr>
            <w:proofErr w:type="spellStart"/>
            <w:r w:rsidRPr="00D24C11">
              <w:rPr>
                <w:rFonts w:asciiTheme="minorHAnsi" w:hAnsiTheme="minorHAnsi" w:cstheme="minorHAnsi"/>
                <w:sz w:val="20"/>
              </w:rPr>
              <w:t>Samost.hnut.veci</w:t>
            </w:r>
            <w:proofErr w:type="spellEnd"/>
            <w:r w:rsidRPr="00D24C11">
              <w:rPr>
                <w:rFonts w:asciiTheme="minorHAnsi" w:hAnsiTheme="minorHAnsi" w:cstheme="minorHAnsi"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C35326" w:rsidRPr="00D24C11" w:rsidRDefault="008165F1" w:rsidP="002B11E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19862</w:t>
            </w:r>
          </w:p>
        </w:tc>
        <w:tc>
          <w:tcPr>
            <w:tcW w:w="2303" w:type="dxa"/>
          </w:tcPr>
          <w:p w:rsidR="00C35326" w:rsidRPr="00D24C11" w:rsidRDefault="00C35326" w:rsidP="002B11E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303" w:type="dxa"/>
          </w:tcPr>
          <w:p w:rsidR="00C35326" w:rsidRPr="00D24C11" w:rsidRDefault="008165F1" w:rsidP="002B11E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13259</w:t>
            </w:r>
          </w:p>
        </w:tc>
      </w:tr>
      <w:tr w:rsidR="00C35326" w:rsidRPr="00D24C11" w:rsidTr="00C35326">
        <w:tc>
          <w:tcPr>
            <w:tcW w:w="2303" w:type="dxa"/>
          </w:tcPr>
          <w:p w:rsidR="00C35326" w:rsidRPr="00D24C11" w:rsidRDefault="00496446" w:rsidP="002B11E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 xml:space="preserve"> Pozemky</w:t>
            </w:r>
          </w:p>
        </w:tc>
        <w:tc>
          <w:tcPr>
            <w:tcW w:w="2303" w:type="dxa"/>
          </w:tcPr>
          <w:p w:rsidR="00C35326" w:rsidRPr="00D24C11" w:rsidRDefault="002B11E8" w:rsidP="002B11E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1</w:t>
            </w:r>
          </w:p>
        </w:tc>
        <w:tc>
          <w:tcPr>
            <w:tcW w:w="2303" w:type="dxa"/>
          </w:tcPr>
          <w:p w:rsidR="00C35326" w:rsidRPr="00D24C11" w:rsidRDefault="002B11E8" w:rsidP="002B11E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0</w:t>
            </w:r>
          </w:p>
        </w:tc>
        <w:tc>
          <w:tcPr>
            <w:tcW w:w="2303" w:type="dxa"/>
          </w:tcPr>
          <w:p w:rsidR="00C35326" w:rsidRPr="00D24C11" w:rsidRDefault="002B11E8" w:rsidP="002B11E8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 w:val="20"/>
              </w:rPr>
            </w:pPr>
            <w:r w:rsidRPr="00D24C11">
              <w:rPr>
                <w:rFonts w:asciiTheme="minorHAnsi" w:hAnsiTheme="minorHAnsi" w:cstheme="minorHAnsi"/>
                <w:sz w:val="20"/>
              </w:rPr>
              <w:t>1</w:t>
            </w:r>
          </w:p>
        </w:tc>
      </w:tr>
    </w:tbl>
    <w:p w:rsidR="00C35326" w:rsidRPr="00D24C11" w:rsidRDefault="00C35326" w:rsidP="003A1F02">
      <w:pPr>
        <w:pStyle w:val="Zkladntext"/>
        <w:numPr>
          <w:ilvl w:val="0"/>
          <w:numId w:val="8"/>
        </w:numPr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rPr>
          <w:rFonts w:asciiTheme="minorHAnsi" w:hAnsiTheme="minorHAnsi" w:cstheme="minorHAnsi"/>
          <w:highlight w:val="green"/>
        </w:rPr>
      </w:pPr>
    </w:p>
    <w:p w:rsidR="00810D4F" w:rsidRPr="00D24C11" w:rsidRDefault="00810D4F" w:rsidP="00810D4F">
      <w:pPr>
        <w:pStyle w:val="Nadpis2"/>
        <w:numPr>
          <w:ilvl w:val="0"/>
          <w:numId w:val="6"/>
        </w:numPr>
        <w:tabs>
          <w:tab w:val="clear" w:pos="360"/>
        </w:tabs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Dlhodobý finančný majetok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3A1F02" w:rsidP="00810D4F">
      <w:pPr>
        <w:pStyle w:val="Zkladntext"/>
        <w:numPr>
          <w:ilvl w:val="0"/>
          <w:numId w:val="8"/>
        </w:numPr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Nemá finančný majeto</w:t>
      </w:r>
      <w:r w:rsidR="00F20B27" w:rsidRPr="00D24C11">
        <w:rPr>
          <w:rFonts w:asciiTheme="minorHAnsi" w:hAnsiTheme="minorHAnsi" w:cstheme="minorHAnsi"/>
          <w:sz w:val="20"/>
        </w:rPr>
        <w:t>k</w:t>
      </w:r>
    </w:p>
    <w:p w:rsidR="00810D4F" w:rsidRPr="00D24C11" w:rsidRDefault="00810D4F" w:rsidP="00810D4F">
      <w:pPr>
        <w:rPr>
          <w:rFonts w:asciiTheme="minorHAnsi" w:hAnsiTheme="minorHAnsi" w:cstheme="minorHAnsi"/>
        </w:rPr>
      </w:pPr>
    </w:p>
    <w:p w:rsidR="00810D4F" w:rsidRPr="00D24C11" w:rsidRDefault="00810D4F" w:rsidP="00810D4F">
      <w:pPr>
        <w:pStyle w:val="Nadpis2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Pohľadávky</w:t>
      </w:r>
    </w:p>
    <w:p w:rsidR="00810D4F" w:rsidRPr="00D24C11" w:rsidRDefault="003A1F02" w:rsidP="003A1F02">
      <w:pPr>
        <w:pStyle w:val="Zkladntext"/>
        <w:numPr>
          <w:ilvl w:val="0"/>
          <w:numId w:val="8"/>
        </w:numPr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Neboli v priebehu roka účtované opravné položky k</w:t>
      </w:r>
      <w:r w:rsidR="001745CF" w:rsidRPr="00D24C11">
        <w:rPr>
          <w:rFonts w:asciiTheme="minorHAnsi" w:hAnsiTheme="minorHAnsi" w:cstheme="minorHAnsi"/>
          <w:sz w:val="20"/>
        </w:rPr>
        <w:t> </w:t>
      </w:r>
      <w:r w:rsidRPr="00D24C11">
        <w:rPr>
          <w:rFonts w:asciiTheme="minorHAnsi" w:hAnsiTheme="minorHAnsi" w:cstheme="minorHAnsi"/>
          <w:sz w:val="20"/>
        </w:rPr>
        <w:t>pohľadávkam</w:t>
      </w:r>
    </w:p>
    <w:p w:rsidR="001745CF" w:rsidRPr="00D24C11" w:rsidRDefault="001745CF" w:rsidP="001745CF">
      <w:pPr>
        <w:pStyle w:val="Zkladntext"/>
        <w:rPr>
          <w:rFonts w:asciiTheme="minorHAnsi" w:hAnsiTheme="minorHAnsi" w:cstheme="minorHAnsi"/>
          <w:sz w:val="20"/>
        </w:rPr>
      </w:pPr>
    </w:p>
    <w:p w:rsidR="001745CF" w:rsidRPr="00D24C11" w:rsidRDefault="001745CF" w:rsidP="001745CF">
      <w:pPr>
        <w:pStyle w:val="Zkladntext"/>
        <w:rPr>
          <w:rFonts w:asciiTheme="minorHAnsi" w:hAnsiTheme="minorHAnsi" w:cstheme="minorHAnsi"/>
          <w:sz w:val="20"/>
        </w:rPr>
      </w:pPr>
    </w:p>
    <w:p w:rsidR="001745CF" w:rsidRPr="00D24C11" w:rsidRDefault="001745CF" w:rsidP="001745C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8165F1" w:rsidRDefault="00811F16" w:rsidP="008165F1">
      <w:pPr>
        <w:pStyle w:val="Zkladntext"/>
        <w:ind w:left="0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1" type="#_x0000_t75" style="position:absolute;left:0;text-align:left;margin-left:0;margin-top:.3pt;width:449.4pt;height:304.1pt;z-index:251659264;mso-position-horizontal:left;mso-position-horizontal-relative:text;mso-position-vertical-relative:text" o:preferrelative="f">
            <v:imagedata r:id="rId6" o:title=""/>
            <o:lock v:ext="edit" aspectratio="f"/>
            <w10:wrap type="square" side="right"/>
          </v:shape>
          <o:OLEObject Type="Embed" ProgID="Excel.Sheet.12" ShapeID="_x0000_s1031" DrawAspect="Content" ObjectID="_1552319379" r:id="rId7"/>
        </w:pict>
      </w:r>
    </w:p>
    <w:p w:rsidR="00810D4F" w:rsidRPr="00D24C11" w:rsidRDefault="00810D4F" w:rsidP="00810D4F">
      <w:pPr>
        <w:pStyle w:val="Nadpis2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Finančné účty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Ako finančné účty sú vykázané peniaze v pokladnici, účty v bankách a cenné papiere. Účtami v bankách môže Spoločnosť voľne disponovať.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Prehľad jednotlivých položiek finančných účtov:</w:t>
      </w:r>
    </w:p>
    <w:p w:rsidR="008165F1" w:rsidRPr="00D24C11" w:rsidRDefault="008165F1" w:rsidP="008165F1">
      <w:pPr>
        <w:pStyle w:val="Zkladntext"/>
        <w:ind w:left="0"/>
        <w:rPr>
          <w:rFonts w:asciiTheme="minorHAnsi" w:hAnsiTheme="minorHAnsi" w:cstheme="minorHAnsi"/>
          <w:sz w:val="20"/>
        </w:rPr>
      </w:pPr>
    </w:p>
    <w:p w:rsidR="001745CF" w:rsidRPr="00D24C11" w:rsidRDefault="008165F1" w:rsidP="00D24C11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object w:dxaOrig="8976" w:dyaOrig="1892">
          <v:shape id="_x0000_i1025" type="#_x0000_t75" style="width:438.75pt;height:102.75pt" o:ole="" o:preferrelative="f">
            <v:imagedata r:id="rId8" o:title=""/>
            <o:lock v:ext="edit" aspectratio="f"/>
          </v:shape>
          <o:OLEObject Type="Embed" ProgID="Excel.Sheet.12" ShapeID="_x0000_i1025" DrawAspect="Content" ObjectID="_1552319374" r:id="rId9"/>
        </w:object>
      </w:r>
    </w:p>
    <w:p w:rsidR="00810D4F" w:rsidRPr="00D24C11" w:rsidRDefault="00810D4F" w:rsidP="00810D4F">
      <w:pPr>
        <w:pStyle w:val="Nadpis2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Krátkodobý finančný majetok</w:t>
      </w:r>
    </w:p>
    <w:p w:rsidR="008144CF" w:rsidRPr="00D24C11" w:rsidRDefault="008144CF" w:rsidP="008144CF">
      <w:pPr>
        <w:rPr>
          <w:rFonts w:asciiTheme="minorHAnsi" w:hAnsiTheme="minorHAnsi" w:cstheme="minorHAnsi"/>
        </w:rPr>
      </w:pPr>
    </w:p>
    <w:p w:rsidR="008144CF" w:rsidRPr="00D24C11" w:rsidRDefault="008144CF" w:rsidP="008144CF">
      <w:pPr>
        <w:pStyle w:val="Odsekzoznamu"/>
        <w:numPr>
          <w:ilvl w:val="0"/>
          <w:numId w:val="8"/>
        </w:numPr>
        <w:rPr>
          <w:rFonts w:asciiTheme="minorHAnsi" w:hAnsiTheme="minorHAnsi" w:cstheme="minorHAnsi"/>
        </w:rPr>
      </w:pPr>
      <w:r w:rsidRPr="00D24C11">
        <w:rPr>
          <w:rFonts w:asciiTheme="minorHAnsi" w:hAnsiTheme="minorHAnsi" w:cstheme="minorHAnsi"/>
        </w:rPr>
        <w:t>Nemá krátkodobý finančný majetok</w:t>
      </w:r>
    </w:p>
    <w:p w:rsidR="008144CF" w:rsidRPr="00D24C11" w:rsidRDefault="008144CF" w:rsidP="008144CF">
      <w:pPr>
        <w:pStyle w:val="Odsekzoznamu"/>
        <w:rPr>
          <w:rFonts w:asciiTheme="minorHAnsi" w:hAnsiTheme="minorHAnsi" w:cstheme="minorHAnsi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rPr>
          <w:rFonts w:asciiTheme="minorHAnsi" w:hAnsiTheme="minorHAnsi" w:cstheme="minorHAnsi"/>
        </w:rPr>
      </w:pPr>
    </w:p>
    <w:p w:rsidR="00810D4F" w:rsidRPr="00D24C11" w:rsidRDefault="00810D4F" w:rsidP="00810D4F">
      <w:pPr>
        <w:pStyle w:val="Nadpis1"/>
        <w:tabs>
          <w:tab w:val="clear" w:pos="450"/>
        </w:tabs>
        <w:ind w:left="360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Informácie o údajoch na strane pasív súvahy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Nadpis2"/>
        <w:numPr>
          <w:ilvl w:val="0"/>
          <w:numId w:val="5"/>
        </w:numPr>
        <w:rPr>
          <w:rFonts w:asciiTheme="minorHAnsi" w:hAnsiTheme="minorHAnsi" w:cstheme="minorHAnsi"/>
          <w:sz w:val="20"/>
        </w:rPr>
      </w:pPr>
      <w:bookmarkStart w:id="7" w:name="_Toc530739908"/>
      <w:r w:rsidRPr="00D24C11">
        <w:rPr>
          <w:rFonts w:asciiTheme="minorHAnsi" w:hAnsiTheme="minorHAnsi" w:cstheme="minorHAnsi"/>
          <w:sz w:val="20"/>
        </w:rPr>
        <w:t>Vlastné imanie</w:t>
      </w:r>
    </w:p>
    <w:p w:rsidR="008144CF" w:rsidRPr="00D24C11" w:rsidRDefault="008144CF" w:rsidP="008144CF">
      <w:pPr>
        <w:pStyle w:val="Odsekzoznamu"/>
        <w:numPr>
          <w:ilvl w:val="0"/>
          <w:numId w:val="8"/>
        </w:numPr>
        <w:rPr>
          <w:rFonts w:asciiTheme="minorHAnsi" w:hAnsiTheme="minorHAnsi" w:cstheme="minorHAnsi"/>
        </w:rPr>
      </w:pPr>
      <w:r w:rsidRPr="00D24C11">
        <w:rPr>
          <w:rFonts w:asciiTheme="minorHAnsi" w:hAnsiTheme="minorHAnsi" w:cstheme="minorHAnsi"/>
        </w:rPr>
        <w:t>Informácie pri vlastnom imaní</w:t>
      </w:r>
    </w:p>
    <w:p w:rsidR="00810D4F" w:rsidRPr="00D24C11" w:rsidRDefault="00810D4F" w:rsidP="00810D4F">
      <w:pPr>
        <w:rPr>
          <w:rFonts w:asciiTheme="minorHAnsi" w:hAnsiTheme="minorHAnsi" w:cstheme="minorHAnsi"/>
        </w:rPr>
      </w:pPr>
    </w:p>
    <w:p w:rsidR="00810D4F" w:rsidRPr="00D24C11" w:rsidRDefault="00810D4F" w:rsidP="00810D4F">
      <w:pPr>
        <w:pStyle w:val="Nadpis2"/>
        <w:numPr>
          <w:ilvl w:val="0"/>
          <w:numId w:val="5"/>
        </w:numPr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Rezervy</w:t>
      </w:r>
    </w:p>
    <w:p w:rsidR="008144CF" w:rsidRPr="00D24C11" w:rsidRDefault="008144CF" w:rsidP="008144CF">
      <w:pPr>
        <w:pStyle w:val="Odsekzoznamu"/>
        <w:numPr>
          <w:ilvl w:val="0"/>
          <w:numId w:val="8"/>
        </w:numPr>
        <w:rPr>
          <w:rFonts w:asciiTheme="minorHAnsi" w:hAnsiTheme="minorHAnsi" w:cstheme="minorHAnsi"/>
        </w:rPr>
      </w:pPr>
      <w:r w:rsidRPr="00D24C11">
        <w:rPr>
          <w:rFonts w:asciiTheme="minorHAnsi" w:hAnsiTheme="minorHAnsi" w:cstheme="minorHAnsi"/>
        </w:rPr>
        <w:t>Rezervy neboli tvorené ani v predchádzajúcom ani v bežnom účtovnom období.</w:t>
      </w:r>
    </w:p>
    <w:bookmarkEnd w:id="7"/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Nadpis2"/>
        <w:tabs>
          <w:tab w:val="clear" w:pos="360"/>
          <w:tab w:val="num" w:pos="426"/>
        </w:tabs>
        <w:ind w:left="426" w:hanging="426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Záväzky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Štruktúra záväzkov (okrem bankových úverov) podľa zostatkovej doby splatnosti je uvedená v nasledujúcom prehľade:</w:t>
      </w:r>
    </w:p>
    <w:p w:rsidR="008144CF" w:rsidRPr="00D24C11" w:rsidRDefault="008144CF" w:rsidP="00810D4F">
      <w:pPr>
        <w:ind w:left="426"/>
        <w:rPr>
          <w:rFonts w:asciiTheme="minorHAnsi" w:hAnsiTheme="minorHAnsi" w:cstheme="minorHAnsi"/>
        </w:rPr>
      </w:pPr>
    </w:p>
    <w:p w:rsidR="00810D4F" w:rsidRPr="00D24C11" w:rsidRDefault="00573CB5" w:rsidP="00810D4F">
      <w:pPr>
        <w:ind w:left="426"/>
        <w:rPr>
          <w:rFonts w:asciiTheme="minorHAnsi" w:hAnsiTheme="minorHAnsi" w:cstheme="minorHAnsi"/>
        </w:rPr>
      </w:pPr>
      <w:r w:rsidRPr="00D24C11">
        <w:rPr>
          <w:rFonts w:asciiTheme="minorHAnsi" w:hAnsiTheme="minorHAnsi" w:cstheme="minorHAnsi"/>
        </w:rPr>
        <w:object w:dxaOrig="8897" w:dyaOrig="2789">
          <v:shape id="_x0000_i1026" type="#_x0000_t75" style="width:438pt;height:153.75pt" o:ole="" o:preferrelative="f">
            <v:imagedata r:id="rId10" o:title=""/>
            <o:lock v:ext="edit" aspectratio="f"/>
          </v:shape>
          <o:OLEObject Type="Embed" ProgID="Excel.Sheet.12" ShapeID="_x0000_i1026" DrawAspect="Content" ObjectID="_1552319375" r:id="rId11"/>
        </w:objec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3C303D" w:rsidRPr="00D24C11" w:rsidRDefault="00810D4F" w:rsidP="003C303D">
      <w:pPr>
        <w:pStyle w:val="Zkladntext"/>
        <w:rPr>
          <w:rFonts w:asciiTheme="minorHAnsi" w:hAnsiTheme="minorHAnsi" w:cstheme="minorHAnsi"/>
          <w:i/>
          <w:sz w:val="20"/>
          <w:u w:val="single"/>
        </w:rPr>
      </w:pPr>
      <w:r w:rsidRPr="00D24C11">
        <w:rPr>
          <w:rFonts w:asciiTheme="minorHAnsi" w:hAnsiTheme="minorHAnsi" w:cstheme="minorHAnsi"/>
          <w:sz w:val="20"/>
        </w:rPr>
        <w:t xml:space="preserve">Spoločnosť </w:t>
      </w:r>
      <w:r w:rsidR="003C303D" w:rsidRPr="00D24C11">
        <w:rPr>
          <w:rFonts w:asciiTheme="minorHAnsi" w:hAnsiTheme="minorHAnsi" w:cstheme="minorHAnsi"/>
          <w:sz w:val="20"/>
        </w:rPr>
        <w:t>ne</w:t>
      </w:r>
      <w:r w:rsidRPr="00D24C11">
        <w:rPr>
          <w:rFonts w:asciiTheme="minorHAnsi" w:hAnsiTheme="minorHAnsi" w:cstheme="minorHAnsi"/>
          <w:sz w:val="20"/>
        </w:rPr>
        <w:t>má záväzky z finančného prenájmu</w:t>
      </w:r>
      <w:r w:rsidR="003C303D" w:rsidRPr="00D24C11">
        <w:rPr>
          <w:rFonts w:asciiTheme="minorHAnsi" w:hAnsiTheme="minorHAnsi" w:cstheme="minorHAnsi"/>
          <w:sz w:val="20"/>
        </w:rPr>
        <w:t>.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i/>
          <w:sz w:val="20"/>
          <w:u w:val="single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i/>
          <w:sz w:val="20"/>
          <w:u w:val="single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i/>
          <w:sz w:val="20"/>
          <w:u w:val="single"/>
        </w:rPr>
      </w:pPr>
    </w:p>
    <w:p w:rsidR="00810D4F" w:rsidRPr="00D24C11" w:rsidRDefault="00810D4F" w:rsidP="00810D4F">
      <w:pPr>
        <w:pStyle w:val="Nadpis2"/>
        <w:numPr>
          <w:ilvl w:val="0"/>
          <w:numId w:val="0"/>
        </w:numPr>
        <w:ind w:left="360"/>
        <w:rPr>
          <w:rFonts w:asciiTheme="minorHAnsi" w:hAnsiTheme="minorHAnsi" w:cstheme="minorHAnsi"/>
          <w:b w:val="0"/>
          <w:sz w:val="20"/>
        </w:rPr>
      </w:pPr>
      <w:bookmarkStart w:id="8" w:name="_Toc530739910"/>
    </w:p>
    <w:p w:rsidR="003C303D" w:rsidRPr="00D24C11" w:rsidRDefault="003C303D" w:rsidP="003C303D">
      <w:pPr>
        <w:pStyle w:val="Nadpis1"/>
        <w:numPr>
          <w:ilvl w:val="0"/>
          <w:numId w:val="0"/>
        </w:numPr>
        <w:tabs>
          <w:tab w:val="left" w:pos="426"/>
        </w:tabs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H.</w:t>
      </w:r>
      <w:r w:rsidRPr="00D24C11">
        <w:rPr>
          <w:rFonts w:asciiTheme="minorHAnsi" w:hAnsiTheme="minorHAnsi" w:cstheme="minorHAnsi"/>
          <w:sz w:val="20"/>
        </w:rPr>
        <w:tab/>
        <w:t>informácie o výnosoch</w:t>
      </w:r>
    </w:p>
    <w:p w:rsidR="003C303D" w:rsidRPr="00D24C11" w:rsidRDefault="003C303D" w:rsidP="003C303D">
      <w:pPr>
        <w:pStyle w:val="Nadpis2"/>
        <w:numPr>
          <w:ilvl w:val="0"/>
          <w:numId w:val="0"/>
        </w:numPr>
        <w:rPr>
          <w:rFonts w:asciiTheme="minorHAnsi" w:hAnsiTheme="minorHAnsi" w:cstheme="minorHAnsi"/>
          <w:sz w:val="20"/>
        </w:rPr>
      </w:pPr>
    </w:p>
    <w:p w:rsidR="003C303D" w:rsidRPr="00D24C11" w:rsidRDefault="003C303D" w:rsidP="00810D4F">
      <w:pPr>
        <w:rPr>
          <w:rFonts w:asciiTheme="minorHAnsi" w:hAnsiTheme="minorHAnsi" w:cstheme="minorHAnsi"/>
          <w:b/>
        </w:rPr>
      </w:pPr>
    </w:p>
    <w:p w:rsidR="003C303D" w:rsidRPr="00D24C11" w:rsidRDefault="003C303D" w:rsidP="003C303D">
      <w:pPr>
        <w:pStyle w:val="Nadpis2"/>
        <w:numPr>
          <w:ilvl w:val="0"/>
          <w:numId w:val="5"/>
        </w:numPr>
        <w:tabs>
          <w:tab w:val="clear" w:pos="360"/>
          <w:tab w:val="num" w:pos="-142"/>
        </w:tabs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Tržby za vlastné výkony a tova</w:t>
      </w:r>
      <w:bookmarkEnd w:id="8"/>
      <w:r w:rsidRPr="00D24C11">
        <w:rPr>
          <w:rFonts w:asciiTheme="minorHAnsi" w:hAnsiTheme="minorHAnsi" w:cstheme="minorHAnsi"/>
          <w:sz w:val="20"/>
        </w:rPr>
        <w:t>r</w:t>
      </w:r>
    </w:p>
    <w:p w:rsidR="001745CF" w:rsidRPr="00D24C11" w:rsidRDefault="003C303D" w:rsidP="003C303D">
      <w:pPr>
        <w:pStyle w:val="Nadpis2"/>
        <w:numPr>
          <w:ilvl w:val="0"/>
          <w:numId w:val="8"/>
        </w:numPr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Nemá príjem z vlas</w:t>
      </w:r>
      <w:r w:rsidR="001745CF" w:rsidRPr="00D24C11">
        <w:rPr>
          <w:rFonts w:asciiTheme="minorHAnsi" w:hAnsiTheme="minorHAnsi" w:cstheme="minorHAnsi"/>
          <w:sz w:val="20"/>
        </w:rPr>
        <w:t>t</w:t>
      </w:r>
      <w:r w:rsidRPr="00D24C11">
        <w:rPr>
          <w:rFonts w:asciiTheme="minorHAnsi" w:hAnsiTheme="minorHAnsi" w:cstheme="minorHAnsi"/>
          <w:sz w:val="20"/>
        </w:rPr>
        <w:t>nej výroby len s poskytovania služieb.</w:t>
      </w:r>
    </w:p>
    <w:p w:rsidR="001745CF" w:rsidRPr="00D24C11" w:rsidRDefault="001745CF" w:rsidP="003C303D">
      <w:pPr>
        <w:rPr>
          <w:rFonts w:asciiTheme="minorHAnsi" w:hAnsiTheme="minorHAnsi" w:cstheme="minorHAnsi"/>
        </w:rPr>
      </w:pPr>
    </w:p>
    <w:p w:rsidR="001745CF" w:rsidRPr="00D24C11" w:rsidRDefault="001745CF" w:rsidP="003C303D">
      <w:pPr>
        <w:rPr>
          <w:rFonts w:asciiTheme="minorHAnsi" w:hAnsiTheme="minorHAnsi" w:cstheme="minorHAnsi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3C303D" w:rsidP="003C303D">
      <w:pPr>
        <w:pStyle w:val="Nadpis2"/>
        <w:numPr>
          <w:ilvl w:val="0"/>
          <w:numId w:val="0"/>
        </w:numPr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  10.</w:t>
      </w:r>
      <w:r w:rsidRPr="00D24C11">
        <w:rPr>
          <w:rFonts w:asciiTheme="minorHAnsi" w:hAnsiTheme="minorHAnsi" w:cstheme="minorHAnsi"/>
          <w:b w:val="0"/>
          <w:sz w:val="20"/>
        </w:rPr>
        <w:t xml:space="preserve">        </w:t>
      </w:r>
      <w:r w:rsidR="00810D4F" w:rsidRPr="00D24C11">
        <w:rPr>
          <w:rFonts w:asciiTheme="minorHAnsi" w:hAnsiTheme="minorHAnsi" w:cstheme="minorHAnsi"/>
          <w:sz w:val="20"/>
        </w:rPr>
        <w:t xml:space="preserve">Čistý obrat 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573CB5" w:rsidP="00810D4F">
      <w:pPr>
        <w:rPr>
          <w:rFonts w:asciiTheme="minorHAnsi" w:hAnsiTheme="minorHAnsi" w:cstheme="minorHAnsi"/>
        </w:rPr>
      </w:pPr>
      <w:r w:rsidRPr="00D24C11">
        <w:rPr>
          <w:rFonts w:asciiTheme="minorHAnsi" w:hAnsiTheme="minorHAnsi" w:cstheme="minorHAnsi"/>
        </w:rPr>
        <w:object w:dxaOrig="8651" w:dyaOrig="2369">
          <v:shape id="_x0000_i1027" type="#_x0000_t75" style="width:438pt;height:133.5pt" o:ole="" o:preferrelative="f">
            <v:imagedata r:id="rId12" o:title=""/>
            <o:lock v:ext="edit" aspectratio="f"/>
          </v:shape>
          <o:OLEObject Type="Embed" ProgID="Excel.Sheet.12" ShapeID="_x0000_i1027" DrawAspect="Content" ObjectID="_1552319376" r:id="rId13"/>
        </w:object>
      </w:r>
    </w:p>
    <w:p w:rsidR="00810D4F" w:rsidRPr="00D24C11" w:rsidRDefault="00810D4F" w:rsidP="00810D4F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Informácie o nákladoch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Nadpis2"/>
        <w:numPr>
          <w:ilvl w:val="0"/>
          <w:numId w:val="5"/>
        </w:numPr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 xml:space="preserve">Náklady na poskytnuté služby, ostatné náklady na hospodársku činnosť, finančné a mimoriadne náklady </w:t>
      </w:r>
    </w:p>
    <w:p w:rsidR="00810D4F" w:rsidRPr="00D24C11" w:rsidRDefault="00810D4F" w:rsidP="00810D4F">
      <w:pPr>
        <w:rPr>
          <w:rFonts w:asciiTheme="minorHAnsi" w:hAnsiTheme="minorHAnsi" w:cstheme="minorHAnsi"/>
        </w:rPr>
      </w:pPr>
    </w:p>
    <w:p w:rsidR="002F7539" w:rsidRPr="00D24C11" w:rsidRDefault="00810D4F" w:rsidP="002F7539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Prehľad o nákladoch na poskytnuté služby, ostatných nákladoch na hospodársku činnosť, finančných a mimoriadnych nákladoch:</w:t>
      </w:r>
    </w:p>
    <w:p w:rsidR="00810D4F" w:rsidRPr="00D24C11" w:rsidRDefault="00810D4F" w:rsidP="00810D4F">
      <w:pPr>
        <w:rPr>
          <w:rFonts w:asciiTheme="minorHAnsi" w:hAnsiTheme="minorHAnsi" w:cstheme="minorHAnsi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F7539" w:rsidRPr="00D24C11" w:rsidTr="002F7539">
        <w:tc>
          <w:tcPr>
            <w:tcW w:w="9212" w:type="dxa"/>
          </w:tcPr>
          <w:p w:rsidR="002F7539" w:rsidRPr="00D24C11" w:rsidRDefault="002F7539" w:rsidP="002F7539">
            <w:pPr>
              <w:jc w:val="both"/>
              <w:rPr>
                <w:rFonts w:asciiTheme="minorHAnsi" w:hAnsiTheme="minorHAnsi" w:cstheme="minorHAnsi"/>
              </w:rPr>
            </w:pPr>
            <w:r w:rsidRPr="00D24C11">
              <w:rPr>
                <w:rFonts w:asciiTheme="minorHAnsi" w:hAnsiTheme="minorHAnsi" w:cstheme="minorHAnsi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398C84C" wp14:editId="1748AF34">
                      <wp:simplePos x="0" y="0"/>
                      <wp:positionH relativeFrom="column">
                        <wp:posOffset>3977005</wp:posOffset>
                      </wp:positionH>
                      <wp:positionV relativeFrom="paragraph">
                        <wp:posOffset>-2541</wp:posOffset>
                      </wp:positionV>
                      <wp:extent cx="0" cy="1114425"/>
                      <wp:effectExtent l="0" t="0" r="19050" b="9525"/>
                      <wp:wrapNone/>
                      <wp:docPr id="3" name="Rovná spojnica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1144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Rovná spojnica 3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3.15pt,-.2pt" to="313.15pt,8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" strokecolor="black [3040]"/>
                  </w:pict>
                </mc:Fallback>
              </mc:AlternateContent>
            </w:r>
            <w:r w:rsidRPr="00D24C11">
              <w:rPr>
                <w:rFonts w:asciiTheme="minorHAnsi" w:hAnsiTheme="minorHAnsi" w:cstheme="minorHAnsi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A761C14" wp14:editId="00202255">
                      <wp:simplePos x="0" y="0"/>
                      <wp:positionH relativeFrom="column">
                        <wp:posOffset>2024380</wp:posOffset>
                      </wp:positionH>
                      <wp:positionV relativeFrom="paragraph">
                        <wp:posOffset>-2541</wp:posOffset>
                      </wp:positionV>
                      <wp:extent cx="0" cy="1114425"/>
                      <wp:effectExtent l="0" t="0" r="19050" b="9525"/>
                      <wp:wrapNone/>
                      <wp:docPr id="2" name="Rovná spojnica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1144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Rovná spojnica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9.4pt,-.2pt" to="159.4pt,8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" strokecolor="black [3040]"/>
                  </w:pict>
                </mc:Fallback>
              </mc:AlternateContent>
            </w:r>
            <w:r w:rsidRPr="00D24C11">
              <w:rPr>
                <w:rFonts w:asciiTheme="minorHAnsi" w:hAnsiTheme="minorHAnsi" w:cstheme="minorHAnsi"/>
              </w:rPr>
              <w:t xml:space="preserve">                                                                                 </w:t>
            </w:r>
            <w:r w:rsidR="00573CB5">
              <w:rPr>
                <w:rFonts w:asciiTheme="minorHAnsi" w:hAnsiTheme="minorHAnsi" w:cstheme="minorHAnsi"/>
              </w:rPr>
              <w:t xml:space="preserve">   rok 2016</w:t>
            </w:r>
            <w:r w:rsidR="00573CB5">
              <w:rPr>
                <w:rFonts w:asciiTheme="minorHAnsi" w:hAnsiTheme="minorHAnsi" w:cstheme="minorHAnsi"/>
              </w:rPr>
              <w:tab/>
            </w:r>
            <w:r w:rsidR="00573CB5">
              <w:rPr>
                <w:rFonts w:asciiTheme="minorHAnsi" w:hAnsiTheme="minorHAnsi" w:cstheme="minorHAnsi"/>
              </w:rPr>
              <w:tab/>
            </w:r>
            <w:r w:rsidR="00573CB5">
              <w:rPr>
                <w:rFonts w:asciiTheme="minorHAnsi" w:hAnsiTheme="minorHAnsi" w:cstheme="minorHAnsi"/>
              </w:rPr>
              <w:tab/>
            </w:r>
            <w:r w:rsidR="00573CB5">
              <w:rPr>
                <w:rFonts w:asciiTheme="minorHAnsi" w:hAnsiTheme="minorHAnsi" w:cstheme="minorHAnsi"/>
              </w:rPr>
              <w:tab/>
              <w:t>rok 2015</w:t>
            </w:r>
          </w:p>
          <w:p w:rsidR="002F7539" w:rsidRPr="00D24C11" w:rsidRDefault="00DA4A6D" w:rsidP="002F7539">
            <w:pPr>
              <w:jc w:val="both"/>
              <w:rPr>
                <w:rFonts w:asciiTheme="minorHAnsi" w:hAnsiTheme="minorHAnsi" w:cstheme="minorHAnsi"/>
              </w:rPr>
            </w:pPr>
            <w:r w:rsidRPr="00D24C11">
              <w:rPr>
                <w:rFonts w:asciiTheme="minorHAnsi" w:hAnsiTheme="minorHAnsi" w:cstheme="minorHAnsi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BD1BC0A" wp14:editId="6827CF6E">
                      <wp:simplePos x="0" y="0"/>
                      <wp:positionH relativeFrom="column">
                        <wp:posOffset>-71120</wp:posOffset>
                      </wp:positionH>
                      <wp:positionV relativeFrom="paragraph">
                        <wp:posOffset>99695</wp:posOffset>
                      </wp:positionV>
                      <wp:extent cx="5810250" cy="0"/>
                      <wp:effectExtent l="0" t="0" r="19050" b="19050"/>
                      <wp:wrapNone/>
                      <wp:docPr id="4" name="Rovná spojnic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81025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Rovná spojnica 4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6pt,7.85pt" to="451.9pt,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" strokecolor="black [3040]"/>
                  </w:pict>
                </mc:Fallback>
              </mc:AlternateContent>
            </w:r>
          </w:p>
          <w:p w:rsidR="002F7539" w:rsidRPr="00D24C11" w:rsidRDefault="002F7539" w:rsidP="00573CB5">
            <w:pPr>
              <w:tabs>
                <w:tab w:val="left" w:pos="7245"/>
              </w:tabs>
              <w:jc w:val="both"/>
              <w:rPr>
                <w:rFonts w:asciiTheme="minorHAnsi" w:hAnsiTheme="minorHAnsi" w:cstheme="minorHAnsi"/>
              </w:rPr>
            </w:pPr>
            <w:r w:rsidRPr="00D24C11">
              <w:rPr>
                <w:rFonts w:asciiTheme="minorHAnsi" w:hAnsiTheme="minorHAnsi" w:cstheme="minorHAnsi"/>
              </w:rPr>
              <w:t xml:space="preserve">Spotrebný  </w:t>
            </w:r>
            <w:proofErr w:type="spellStart"/>
            <w:r w:rsidRPr="00D24C11">
              <w:rPr>
                <w:rFonts w:asciiTheme="minorHAnsi" w:hAnsiTheme="minorHAnsi" w:cstheme="minorHAnsi"/>
              </w:rPr>
              <w:t>material</w:t>
            </w:r>
            <w:proofErr w:type="spellEnd"/>
            <w:r w:rsidRPr="00D24C11">
              <w:rPr>
                <w:rFonts w:asciiTheme="minorHAnsi" w:hAnsiTheme="minorHAnsi" w:cstheme="minorHAnsi"/>
              </w:rPr>
              <w:t xml:space="preserve">                                           </w:t>
            </w:r>
            <w:r w:rsidR="00573CB5">
              <w:rPr>
                <w:rFonts w:asciiTheme="minorHAnsi" w:hAnsiTheme="minorHAnsi" w:cstheme="minorHAnsi"/>
              </w:rPr>
              <w:t xml:space="preserve">    23352</w:t>
            </w:r>
            <w:r w:rsidR="00573CB5">
              <w:rPr>
                <w:rFonts w:asciiTheme="minorHAnsi" w:hAnsiTheme="minorHAnsi" w:cstheme="minorHAnsi"/>
              </w:rPr>
              <w:tab/>
              <w:t>11692</w:t>
            </w:r>
          </w:p>
        </w:tc>
      </w:tr>
      <w:tr w:rsidR="002F7539" w:rsidRPr="00D24C11" w:rsidTr="002F7539">
        <w:tc>
          <w:tcPr>
            <w:tcW w:w="9212" w:type="dxa"/>
          </w:tcPr>
          <w:p w:rsidR="002F7539" w:rsidRPr="00D24C11" w:rsidRDefault="002F7539" w:rsidP="00573CB5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7275"/>
                <w:tab w:val="left" w:pos="7335"/>
              </w:tabs>
              <w:rPr>
                <w:rFonts w:asciiTheme="minorHAnsi" w:hAnsiTheme="minorHAnsi" w:cstheme="minorHAnsi"/>
              </w:rPr>
            </w:pPr>
            <w:r w:rsidRPr="00D24C11">
              <w:rPr>
                <w:rFonts w:asciiTheme="minorHAnsi" w:hAnsiTheme="minorHAnsi" w:cstheme="minorHAnsi"/>
              </w:rPr>
              <w:t>Ostatné služby</w:t>
            </w:r>
            <w:r w:rsidRPr="00D24C11">
              <w:rPr>
                <w:rFonts w:asciiTheme="minorHAnsi" w:hAnsiTheme="minorHAnsi" w:cstheme="minorHAnsi"/>
              </w:rPr>
              <w:tab/>
              <w:t xml:space="preserve">                                              </w:t>
            </w:r>
            <w:r w:rsidR="00573CB5">
              <w:rPr>
                <w:rFonts w:asciiTheme="minorHAnsi" w:hAnsiTheme="minorHAnsi" w:cstheme="minorHAnsi"/>
              </w:rPr>
              <w:t xml:space="preserve">     18081</w:t>
            </w:r>
            <w:r w:rsidR="00573CB5">
              <w:rPr>
                <w:rFonts w:asciiTheme="minorHAnsi" w:hAnsiTheme="minorHAnsi" w:cstheme="minorHAnsi"/>
              </w:rPr>
              <w:tab/>
            </w:r>
            <w:r w:rsidR="00573CB5">
              <w:rPr>
                <w:rFonts w:asciiTheme="minorHAnsi" w:hAnsiTheme="minorHAnsi" w:cstheme="minorHAnsi"/>
              </w:rPr>
              <w:tab/>
              <w:t>11085</w:t>
            </w:r>
            <w:r w:rsidR="00573CB5">
              <w:rPr>
                <w:rFonts w:asciiTheme="minorHAnsi" w:hAnsiTheme="minorHAnsi" w:cstheme="minorHAnsi"/>
              </w:rPr>
              <w:tab/>
            </w:r>
          </w:p>
        </w:tc>
      </w:tr>
      <w:tr w:rsidR="002F7539" w:rsidRPr="00D24C11" w:rsidTr="002F7539">
        <w:tc>
          <w:tcPr>
            <w:tcW w:w="9212" w:type="dxa"/>
          </w:tcPr>
          <w:p w:rsidR="002F7539" w:rsidRPr="00D24C11" w:rsidRDefault="002F7539" w:rsidP="00573CB5">
            <w:pPr>
              <w:tabs>
                <w:tab w:val="left" w:pos="7440"/>
              </w:tabs>
              <w:rPr>
                <w:rFonts w:asciiTheme="minorHAnsi" w:hAnsiTheme="minorHAnsi" w:cstheme="minorHAnsi"/>
              </w:rPr>
            </w:pPr>
            <w:r w:rsidRPr="00D24C11">
              <w:rPr>
                <w:rFonts w:asciiTheme="minorHAnsi" w:hAnsiTheme="minorHAnsi" w:cstheme="minorHAnsi"/>
              </w:rPr>
              <w:t xml:space="preserve">Odpisy                                                   </w:t>
            </w:r>
            <w:r w:rsidR="00573CB5">
              <w:rPr>
                <w:rFonts w:asciiTheme="minorHAnsi" w:hAnsiTheme="minorHAnsi" w:cstheme="minorHAnsi"/>
              </w:rPr>
              <w:t xml:space="preserve">                     6603                                                                      5854</w:t>
            </w:r>
          </w:p>
        </w:tc>
      </w:tr>
      <w:tr w:rsidR="002F7539" w:rsidRPr="00D24C11" w:rsidTr="002F7539">
        <w:tc>
          <w:tcPr>
            <w:tcW w:w="9212" w:type="dxa"/>
          </w:tcPr>
          <w:p w:rsidR="002F7539" w:rsidRPr="00D24C11" w:rsidRDefault="002F7539" w:rsidP="00D9347A">
            <w:pPr>
              <w:rPr>
                <w:rFonts w:asciiTheme="minorHAnsi" w:hAnsiTheme="minorHAnsi" w:cstheme="minorHAnsi"/>
              </w:rPr>
            </w:pPr>
            <w:r w:rsidRPr="00D24C11">
              <w:rPr>
                <w:rFonts w:asciiTheme="minorHAnsi" w:hAnsiTheme="minorHAnsi" w:cstheme="minorHAnsi"/>
              </w:rPr>
              <w:t xml:space="preserve">ZC predaného DHM                                       </w:t>
            </w:r>
            <w:r w:rsidR="00573CB5">
              <w:rPr>
                <w:rFonts w:asciiTheme="minorHAnsi" w:hAnsiTheme="minorHAnsi" w:cstheme="minorHAnsi"/>
              </w:rPr>
              <w:t xml:space="preserve">        </w:t>
            </w:r>
          </w:p>
        </w:tc>
      </w:tr>
      <w:tr w:rsidR="002F7539" w:rsidRPr="00D24C11" w:rsidTr="002F7539">
        <w:tc>
          <w:tcPr>
            <w:tcW w:w="9212" w:type="dxa"/>
          </w:tcPr>
          <w:p w:rsidR="002F7539" w:rsidRPr="00D24C11" w:rsidRDefault="002F7539" w:rsidP="00573CB5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7545"/>
              </w:tabs>
              <w:rPr>
                <w:rFonts w:asciiTheme="minorHAnsi" w:hAnsiTheme="minorHAnsi" w:cstheme="minorHAnsi"/>
              </w:rPr>
            </w:pPr>
            <w:r w:rsidRPr="00D24C11">
              <w:rPr>
                <w:rFonts w:asciiTheme="minorHAnsi" w:hAnsiTheme="minorHAnsi" w:cstheme="minorHAnsi"/>
              </w:rPr>
              <w:t>Ostatné náklady</w:t>
            </w:r>
            <w:r w:rsidRPr="00D24C11">
              <w:rPr>
                <w:rFonts w:asciiTheme="minorHAnsi" w:hAnsiTheme="minorHAnsi" w:cstheme="minorHAnsi"/>
              </w:rPr>
              <w:tab/>
            </w:r>
            <w:r w:rsidRPr="00D24C11">
              <w:rPr>
                <w:rFonts w:asciiTheme="minorHAnsi" w:hAnsiTheme="minorHAnsi" w:cstheme="minorHAnsi"/>
              </w:rPr>
              <w:tab/>
              <w:t xml:space="preserve">                             </w:t>
            </w:r>
            <w:r w:rsidR="00573CB5">
              <w:rPr>
                <w:rFonts w:asciiTheme="minorHAnsi" w:hAnsiTheme="minorHAnsi" w:cstheme="minorHAnsi"/>
              </w:rPr>
              <w:t xml:space="preserve">         1034                                                                       621</w:t>
            </w:r>
          </w:p>
        </w:tc>
      </w:tr>
      <w:tr w:rsidR="002F7539" w:rsidRPr="00D24C11" w:rsidTr="002F7539">
        <w:tc>
          <w:tcPr>
            <w:tcW w:w="9212" w:type="dxa"/>
          </w:tcPr>
          <w:p w:rsidR="002F7539" w:rsidRPr="00D24C11" w:rsidRDefault="002F7539" w:rsidP="00573CB5">
            <w:pPr>
              <w:rPr>
                <w:rFonts w:asciiTheme="minorHAnsi" w:hAnsiTheme="minorHAnsi" w:cstheme="minorHAnsi"/>
              </w:rPr>
            </w:pPr>
            <w:r w:rsidRPr="00D24C11">
              <w:rPr>
                <w:rFonts w:asciiTheme="minorHAnsi" w:hAnsiTheme="minorHAnsi" w:cstheme="minorHAnsi"/>
              </w:rPr>
              <w:t xml:space="preserve">Spolu:                                                                      </w:t>
            </w:r>
            <w:r w:rsidR="00573CB5">
              <w:rPr>
                <w:rFonts w:asciiTheme="minorHAnsi" w:hAnsiTheme="minorHAnsi" w:cstheme="minorHAnsi"/>
              </w:rPr>
              <w:t xml:space="preserve"> 49070</w:t>
            </w:r>
            <w:r w:rsidRPr="00D24C11">
              <w:rPr>
                <w:rFonts w:asciiTheme="minorHAnsi" w:hAnsiTheme="minorHAnsi" w:cstheme="minorHAnsi"/>
              </w:rPr>
              <w:tab/>
            </w:r>
            <w:r w:rsidRPr="00D24C11">
              <w:rPr>
                <w:rFonts w:asciiTheme="minorHAnsi" w:hAnsiTheme="minorHAnsi" w:cstheme="minorHAnsi"/>
              </w:rPr>
              <w:tab/>
            </w:r>
            <w:r w:rsidRPr="00D24C11">
              <w:rPr>
                <w:rFonts w:asciiTheme="minorHAnsi" w:hAnsiTheme="minorHAnsi" w:cstheme="minorHAnsi"/>
              </w:rPr>
              <w:tab/>
            </w:r>
            <w:r w:rsidRPr="00D24C11">
              <w:rPr>
                <w:rFonts w:asciiTheme="minorHAnsi" w:hAnsiTheme="minorHAnsi" w:cstheme="minorHAnsi"/>
              </w:rPr>
              <w:tab/>
            </w:r>
            <w:r w:rsidRPr="00D24C11">
              <w:rPr>
                <w:rFonts w:asciiTheme="minorHAnsi" w:hAnsiTheme="minorHAnsi" w:cstheme="minorHAnsi"/>
              </w:rPr>
              <w:tab/>
              <w:t xml:space="preserve">  </w:t>
            </w:r>
            <w:r w:rsidR="00573CB5">
              <w:rPr>
                <w:rFonts w:asciiTheme="minorHAnsi" w:hAnsiTheme="minorHAnsi" w:cstheme="minorHAnsi"/>
              </w:rPr>
              <w:t xml:space="preserve">   29252</w:t>
            </w:r>
          </w:p>
        </w:tc>
      </w:tr>
    </w:tbl>
    <w:p w:rsidR="00EB169A" w:rsidRPr="00D24C11" w:rsidRDefault="00EB169A" w:rsidP="00810D4F">
      <w:pPr>
        <w:rPr>
          <w:rFonts w:asciiTheme="minorHAnsi" w:hAnsiTheme="minorHAnsi" w:cstheme="minorHAnsi"/>
        </w:rPr>
      </w:pPr>
    </w:p>
    <w:p w:rsidR="00810D4F" w:rsidRPr="00D24C11" w:rsidRDefault="00810D4F" w:rsidP="00810D4F">
      <w:pPr>
        <w:pStyle w:val="Nadpis1"/>
        <w:tabs>
          <w:tab w:val="clear" w:pos="450"/>
          <w:tab w:val="num" w:pos="360"/>
        </w:tabs>
        <w:spacing w:before="120"/>
        <w:ind w:left="360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Informácie o daniach z príjmov</w: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t>Prevod od teoretickej dane z príjmov k vykázanej dani z príjmov je uvedený v nasledujúcom prehľade:</w:t>
      </w:r>
    </w:p>
    <w:p w:rsidR="00EB169A" w:rsidRPr="00D24C11" w:rsidRDefault="00EB169A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0D4F" w:rsidRPr="00D24C11" w:rsidRDefault="00573CB5" w:rsidP="00810D4F">
      <w:pPr>
        <w:pStyle w:val="Zkladntext"/>
        <w:rPr>
          <w:rFonts w:asciiTheme="minorHAnsi" w:hAnsiTheme="minorHAnsi" w:cstheme="minorHAnsi"/>
          <w:sz w:val="20"/>
        </w:rPr>
      </w:pPr>
      <w:r w:rsidRPr="00D24C11">
        <w:rPr>
          <w:rFonts w:asciiTheme="minorHAnsi" w:hAnsiTheme="minorHAnsi" w:cstheme="minorHAnsi"/>
          <w:sz w:val="20"/>
        </w:rPr>
        <w:object w:dxaOrig="9048" w:dyaOrig="4923">
          <v:shape id="_x0000_i1028" type="#_x0000_t75" style="width:437.25pt;height:264.75pt" o:ole="" o:preferrelative="f">
            <v:imagedata r:id="rId14" o:title=""/>
            <o:lock v:ext="edit" aspectratio="f"/>
          </v:shape>
          <o:OLEObject Type="Embed" ProgID="Excel.Sheet.12" ShapeID="_x0000_i1028" DrawAspect="Content" ObjectID="_1552319377" r:id="rId15"/>
        </w:object>
      </w:r>
    </w:p>
    <w:p w:rsidR="00810D4F" w:rsidRPr="00D24C11" w:rsidRDefault="00810D4F" w:rsidP="00810D4F">
      <w:pPr>
        <w:pStyle w:val="Zkladntext"/>
        <w:rPr>
          <w:rFonts w:asciiTheme="minorHAnsi" w:hAnsiTheme="minorHAnsi" w:cstheme="minorHAnsi"/>
          <w:sz w:val="20"/>
        </w:rPr>
      </w:pPr>
    </w:p>
    <w:p w:rsidR="008165F1" w:rsidRPr="00D24C11" w:rsidRDefault="008165F1" w:rsidP="008165F1">
      <w:pPr>
        <w:pStyle w:val="Zkladntext"/>
        <w:ind w:left="0"/>
        <w:rPr>
          <w:rFonts w:asciiTheme="minorHAnsi" w:hAnsiTheme="minorHAnsi" w:cstheme="minorHAnsi"/>
          <w:sz w:val="20"/>
        </w:rPr>
      </w:pPr>
    </w:p>
    <w:p w:rsidR="00DA4A6D" w:rsidRPr="00B50225" w:rsidRDefault="00DA4A6D" w:rsidP="00DA4A6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 Vlastnom imaní</w:t>
      </w:r>
    </w:p>
    <w:p w:rsidR="00DA4A6D" w:rsidRPr="00B50225" w:rsidRDefault="00DA4A6D" w:rsidP="00DA4A6D">
      <w:pPr>
        <w:pStyle w:val="Zkladntext"/>
        <w:rPr>
          <w:szCs w:val="18"/>
        </w:rPr>
      </w:pPr>
    </w:p>
    <w:p w:rsidR="00DA4A6D" w:rsidRPr="00891481" w:rsidRDefault="00DA4A6D" w:rsidP="00DA4A6D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DA4A6D" w:rsidRPr="00B50225" w:rsidRDefault="00DA4A6D" w:rsidP="00DA4A6D">
      <w:pPr>
        <w:ind w:left="426"/>
        <w:jc w:val="both"/>
        <w:rPr>
          <w:i/>
          <w:sz w:val="18"/>
          <w:szCs w:val="18"/>
          <w:u w:val="single"/>
        </w:rPr>
      </w:pPr>
    </w:p>
    <w:p w:rsidR="00DA4A6D" w:rsidRPr="00FC603B" w:rsidRDefault="00DA4A6D" w:rsidP="00DA4A6D">
      <w:pPr>
        <w:pStyle w:val="Zkladntext"/>
        <w:rPr>
          <w:i/>
          <w:szCs w:val="18"/>
          <w:u w:val="single"/>
        </w:rPr>
      </w:pPr>
    </w:p>
    <w:p w:rsidR="00DA4A6D" w:rsidRPr="00891481" w:rsidRDefault="00DA4A6D" w:rsidP="00DA4A6D">
      <w:pPr>
        <w:pStyle w:val="Zkladntext"/>
        <w:rPr>
          <w:szCs w:val="18"/>
        </w:rPr>
      </w:pPr>
    </w:p>
    <w:p w:rsidR="00DA4A6D" w:rsidRPr="00B50225" w:rsidRDefault="00DA4A6D" w:rsidP="00DA4A6D">
      <w:pPr>
        <w:pStyle w:val="Zkladntext"/>
        <w:ind w:left="0"/>
        <w:rPr>
          <w:szCs w:val="18"/>
        </w:rPr>
      </w:pPr>
    </w:p>
    <w:p w:rsidR="00810D4F" w:rsidRPr="004F65EC" w:rsidRDefault="00811F16" w:rsidP="00DA4A6D">
      <w:pPr>
        <w:autoSpaceDE w:val="0"/>
        <w:autoSpaceDN w:val="0"/>
        <w:adjustRightInd w:val="0"/>
        <w:ind w:left="426"/>
        <w:jc w:val="both"/>
        <w:rPr>
          <w:rFonts w:asciiTheme="minorHAnsi" w:hAnsiTheme="minorHAnsi" w:cstheme="minorHAnsi"/>
          <w:sz w:val="18"/>
          <w:szCs w:val="18"/>
        </w:rPr>
      </w:pPr>
      <w:r w:rsidRPr="00B50225">
        <w:rPr>
          <w:szCs w:val="18"/>
        </w:rPr>
        <w:object w:dxaOrig="9422" w:dyaOrig="7003">
          <v:shape id="_x0000_i1029" type="#_x0000_t75" style="width:438pt;height:369pt" o:ole="" o:preferrelative="f">
            <v:imagedata r:id="rId16" o:title=""/>
            <o:lock v:ext="edit" aspectratio="f"/>
          </v:shape>
          <o:OLEObject Type="Embed" ProgID="Excel.Sheet.12" ShapeID="_x0000_i1029" DrawAspect="Content" ObjectID="_1552319378" r:id="rId17"/>
        </w:object>
      </w:r>
      <w:bookmarkStart w:id="9" w:name="_GoBack"/>
      <w:bookmarkEnd w:id="9"/>
    </w:p>
    <w:p w:rsidR="00810D4F" w:rsidRPr="004F65EC" w:rsidRDefault="00810D4F" w:rsidP="00810D4F">
      <w:pPr>
        <w:rPr>
          <w:rFonts w:asciiTheme="minorHAnsi" w:hAnsiTheme="minorHAnsi" w:cstheme="minorHAnsi"/>
          <w:sz w:val="18"/>
          <w:szCs w:val="18"/>
          <w:highlight w:val="green"/>
        </w:rPr>
      </w:pPr>
    </w:p>
    <w:p w:rsidR="00810D4F" w:rsidRPr="004F65EC" w:rsidRDefault="00810D4F" w:rsidP="00810D4F">
      <w:pPr>
        <w:rPr>
          <w:rFonts w:asciiTheme="minorHAnsi" w:hAnsiTheme="minorHAnsi" w:cstheme="minorHAnsi"/>
        </w:rPr>
      </w:pPr>
      <w:r w:rsidRPr="004F65EC">
        <w:rPr>
          <w:rFonts w:asciiTheme="minorHAnsi" w:hAnsiTheme="minorHAnsi" w:cstheme="minorHAnsi"/>
          <w:sz w:val="18"/>
          <w:szCs w:val="18"/>
          <w:highlight w:val="green"/>
        </w:rPr>
        <w:br w:type="page"/>
      </w:r>
    </w:p>
    <w:sectPr w:rsidR="00810D4F" w:rsidRPr="004F65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535C3A7C"/>
    <w:multiLevelType w:val="hybridMultilevel"/>
    <w:tmpl w:val="82EAE342"/>
    <w:lvl w:ilvl="0" w:tplc="08363FA8">
      <w:numFmt w:val="bullet"/>
      <w:lvlText w:val="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80047CC"/>
    <w:multiLevelType w:val="hybridMultilevel"/>
    <w:tmpl w:val="2D0C7B2C"/>
    <w:lvl w:ilvl="0" w:tplc="B3A09A3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0"/>
  </w:num>
  <w:num w:numId="5">
    <w:abstractNumId w:val="1"/>
    <w:lvlOverride w:ilvl="0">
      <w:startOverride w:val="1"/>
    </w:lvlOverride>
  </w:num>
  <w:num w:numId="6">
    <w:abstractNumId w:val="1"/>
    <w:lvlOverride w:ilvl="0">
      <w:startOverride w:val="2"/>
    </w:lvlOverride>
  </w:num>
  <w:num w:numId="7">
    <w:abstractNumId w:val="4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D4F"/>
    <w:rsid w:val="00137AEC"/>
    <w:rsid w:val="001745CF"/>
    <w:rsid w:val="002B11E8"/>
    <w:rsid w:val="002B222D"/>
    <w:rsid w:val="002F7539"/>
    <w:rsid w:val="00374D9C"/>
    <w:rsid w:val="003A1F02"/>
    <w:rsid w:val="003C303D"/>
    <w:rsid w:val="00432FBD"/>
    <w:rsid w:val="00496446"/>
    <w:rsid w:val="004F65EC"/>
    <w:rsid w:val="00573CB5"/>
    <w:rsid w:val="0076076E"/>
    <w:rsid w:val="00810D4F"/>
    <w:rsid w:val="00811F16"/>
    <w:rsid w:val="008144CF"/>
    <w:rsid w:val="008165F1"/>
    <w:rsid w:val="00C35326"/>
    <w:rsid w:val="00D24C11"/>
    <w:rsid w:val="00D70CCD"/>
    <w:rsid w:val="00DA4A6D"/>
    <w:rsid w:val="00DE6D3C"/>
    <w:rsid w:val="00EB169A"/>
    <w:rsid w:val="00EB548B"/>
    <w:rsid w:val="00F20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0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810D4F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10D4F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10D4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10D4F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10D4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10D4F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810D4F"/>
    <w:rPr>
      <w:color w:val="000000"/>
      <w:sz w:val="18"/>
    </w:rPr>
  </w:style>
  <w:style w:type="paragraph" w:customStyle="1" w:styleId="Pismenka">
    <w:name w:val="Pismenka"/>
    <w:basedOn w:val="Zkladntext"/>
    <w:rsid w:val="00810D4F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810D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10D4F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F65EC"/>
    <w:pPr>
      <w:ind w:left="720"/>
      <w:contextualSpacing/>
    </w:pPr>
  </w:style>
  <w:style w:type="table" w:styleId="Mriekatabuky">
    <w:name w:val="Table Grid"/>
    <w:basedOn w:val="Normlnatabuka"/>
    <w:uiPriority w:val="59"/>
    <w:rsid w:val="00137A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6076E"/>
  </w:style>
  <w:style w:type="character" w:customStyle="1" w:styleId="apple-converted-space">
    <w:name w:val="apple-converted-space"/>
    <w:basedOn w:val="Predvolenpsmoodseku"/>
    <w:rsid w:val="0076076E"/>
  </w:style>
  <w:style w:type="table" w:styleId="Svetlzoznam">
    <w:name w:val="Light List"/>
    <w:basedOn w:val="Normlnatabuka"/>
    <w:uiPriority w:val="61"/>
    <w:rsid w:val="00D70CCD"/>
    <w:pPr>
      <w:spacing w:after="0" w:line="240" w:lineRule="auto"/>
    </w:pPr>
    <w:rPr>
      <w:rFonts w:eastAsiaTheme="minorEastAsia"/>
      <w:lang w:eastAsia="sk-SK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D70C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0CC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0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810D4F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10D4F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10D4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10D4F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10D4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10D4F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810D4F"/>
    <w:rPr>
      <w:color w:val="000000"/>
      <w:sz w:val="18"/>
    </w:rPr>
  </w:style>
  <w:style w:type="paragraph" w:customStyle="1" w:styleId="Pismenka">
    <w:name w:val="Pismenka"/>
    <w:basedOn w:val="Zkladntext"/>
    <w:rsid w:val="00810D4F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810D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10D4F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F65EC"/>
    <w:pPr>
      <w:ind w:left="720"/>
      <w:contextualSpacing/>
    </w:pPr>
  </w:style>
  <w:style w:type="table" w:styleId="Mriekatabuky">
    <w:name w:val="Table Grid"/>
    <w:basedOn w:val="Normlnatabuka"/>
    <w:uiPriority w:val="59"/>
    <w:rsid w:val="00137A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6076E"/>
  </w:style>
  <w:style w:type="character" w:customStyle="1" w:styleId="apple-converted-space">
    <w:name w:val="apple-converted-space"/>
    <w:basedOn w:val="Predvolenpsmoodseku"/>
    <w:rsid w:val="0076076E"/>
  </w:style>
  <w:style w:type="table" w:styleId="Svetlzoznam">
    <w:name w:val="Light List"/>
    <w:basedOn w:val="Normlnatabuka"/>
    <w:uiPriority w:val="61"/>
    <w:rsid w:val="00D70CCD"/>
    <w:pPr>
      <w:spacing w:after="0" w:line="240" w:lineRule="auto"/>
    </w:pPr>
    <w:rPr>
      <w:rFonts w:eastAsiaTheme="minorEastAsia"/>
      <w:lang w:eastAsia="sk-SK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D70C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0CC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113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package" Target="embeddings/Pracovn__h_rok_programu_Microsoft_Excel4.xlsx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package" Target="embeddings/Pracovn__h_rok_programu_Microsoft_Excel1.xlsx"/><Relationship Id="rId12" Type="http://schemas.openxmlformats.org/officeDocument/2006/relationships/image" Target="media/image4.emf"/><Relationship Id="rId17" Type="http://schemas.openxmlformats.org/officeDocument/2006/relationships/package" Target="embeddings/Pracovn__h_rok_programu_Microsoft_Excel6.xlsx"/><Relationship Id="rId2" Type="http://schemas.openxmlformats.org/officeDocument/2006/relationships/styles" Target="styles.xml"/><Relationship Id="rId16" Type="http://schemas.openxmlformats.org/officeDocument/2006/relationships/image" Target="media/image6.emf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package" Target="embeddings/Pracovn__h_rok_programu_Microsoft_Excel3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Excel5.xlsx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Excel2.xlsx"/><Relationship Id="rId14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2348</Words>
  <Characters>13389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Zuzka</cp:lastModifiedBy>
  <cp:revision>2</cp:revision>
  <cp:lastPrinted>2015-03-14T10:42:00Z</cp:lastPrinted>
  <dcterms:created xsi:type="dcterms:W3CDTF">2017-03-29T17:03:00Z</dcterms:created>
  <dcterms:modified xsi:type="dcterms:W3CDTF">2017-03-29T17:03:00Z</dcterms:modified>
</cp:coreProperties>
</file>