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Poznámky k 31.12.2016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(textová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  <w:t xml:space="preserve">časť)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I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é údaje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údaje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Názov ú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čtovnej jednotky: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Mestsk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Košice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Opátske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Sídlo ú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čtovnej jednotky: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Nižn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Úvra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25, 040 01  Košice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Dátum zriadenia: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 xml:space="preserve">01.01.1991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Spôsob zriadenia: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 xml:space="preserve">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ákona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Názov zria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ďovateľa:</w:t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MČ Košice - Vyšn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Opátske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Sídlo zria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ďovateľa: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 xml:space="preserve">Nižn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Úvra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25, 040 01  Košice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ČO: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 xml:space="preserve">00691101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 xml:space="preserve">2021196893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Právny dôvod na zostavenie ÚZ: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 xml:space="preserve">Riadna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vedúcich predstavite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ľoch a o organizačnej štrukt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úre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árny orgán: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Ing. Viktor Miklu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starosta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Zástupca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árneho orgánu: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 xml:space="preserve">Ing. Josef Pánek, CsC.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Priemerný po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čet zamestnancov počas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ÚO: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6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čet riadiacich zamestnancov: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 xml:space="preserve">2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organizáciách v zria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ďovateľskej alebo zakladateľskej 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ôsobnosti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</w:t>
      </w:r>
    </w:p>
    <w:p>
      <w:pPr>
        <w:suppressAutoHyphens w:val="true"/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Obec nemá vo svojej zria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ďovateľskej alebo zakladateľskej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ôsobnosti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rozpočtov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organizácie, príspevkové organizácie ani iné právnické osoby.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II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Informácie o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ých zásadách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ých metódach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Informácia,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či 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závierka zostavená za splnenia predpokladu,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žite pokračovať vo svojej činnosti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5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je zostavená za splnenia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pokra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čovania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vo svojej činnosti.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8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Informácia o zmenách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metód a 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zásad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jednotka nezmenila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metódy,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zásady oproti predchádzajúcemu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obdobiu.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2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ocenenia jednotlivých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žiek </w:t>
      </w:r>
    </w:p>
    <w:p>
      <w:pPr>
        <w:numPr>
          <w:ilvl w:val="0"/>
          <w:numId w:val="23"/>
        </w:numPr>
        <w:tabs>
          <w:tab w:val="left" w:pos="852" w:leader="none"/>
          <w:tab w:val="left" w:pos="0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Dlhodobý majetok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hmotn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a nehmotný</w:t>
      </w:r>
    </w:p>
    <w:p>
      <w:pPr>
        <w:suppressAutoHyphens w:val="true"/>
        <w:spacing w:before="0" w:after="0" w:line="240"/>
        <w:ind w:right="0" w:left="427" w:firstLine="282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Dlhodobý majetok nakupovaný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ávacou cenou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Obstarávacia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 cenu,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sa majetok obstaral a náklady súvisiace s jeho obstaraním. Vyskytujúce sa náklady súvisiace s obstaraním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jednotke:</w:t>
      </w:r>
    </w:p>
    <w:p>
      <w:pPr>
        <w:numPr>
          <w:ilvl w:val="0"/>
          <w:numId w:val="26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dopravné</w:t>
      </w:r>
    </w:p>
    <w:p>
      <w:pPr>
        <w:numPr>
          <w:ilvl w:val="0"/>
          <w:numId w:val="26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montá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</w:t>
      </w:r>
    </w:p>
    <w:p>
      <w:pPr>
        <w:numPr>
          <w:ilvl w:val="0"/>
          <w:numId w:val="26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provízia</w:t>
      </w:r>
    </w:p>
    <w:p>
      <w:pPr>
        <w:numPr>
          <w:ilvl w:val="0"/>
          <w:numId w:val="26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poistné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26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iné 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426" w:firstLine="282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ávacej ceny nie sú:</w:t>
      </w:r>
    </w:p>
    <w:p>
      <w:pPr>
        <w:numPr>
          <w:ilvl w:val="0"/>
          <w:numId w:val="29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úroky </w:t>
      </w:r>
    </w:p>
    <w:p>
      <w:pPr>
        <w:numPr>
          <w:ilvl w:val="0"/>
          <w:numId w:val="29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realizované kurzové rozdiely,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ktoré vznikli do momentu uvedenia dlhodobého majetku do 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ívania.</w:t>
      </w:r>
    </w:p>
    <w:p>
      <w:pPr>
        <w:suppressAutoHyphens w:val="true"/>
        <w:spacing w:before="0" w:after="0" w:line="240"/>
        <w:ind w:right="0" w:left="426" w:firstLine="282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Dlhodobý majetok vytvorený vlastnou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činnosťou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oceňuje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ými nákladmi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uppressAutoHyphens w:val="true"/>
        <w:spacing w:before="0" w:after="0" w:line="240"/>
        <w:ind w:right="0" w:left="426" w:firstLine="282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Vlastné náklady obsahujú: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priame náklady 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nepriame náklady, ktoré sú spojené s výrobou</w:t>
      </w:r>
    </w:p>
    <w:p>
      <w:pPr>
        <w:numPr>
          <w:ilvl w:val="0"/>
          <w:numId w:val="31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iné </w:t>
      </w:r>
    </w:p>
    <w:p>
      <w:pPr>
        <w:suppressAutoHyphens w:val="true"/>
        <w:spacing w:before="0" w:after="0" w:line="240"/>
        <w:ind w:right="0" w:left="42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52" w:leader="none"/>
          <w:tab w:val="left" w:pos="0" w:leader="none"/>
        </w:tabs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Dlhodobý majetok získaný bezodplatne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reprodukčnou 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ávacou cenou.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tabs>
          <w:tab w:val="left" w:pos="852" w:leader="none"/>
          <w:tab w:val="left" w:pos="0" w:leader="none"/>
        </w:tabs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Dlhodobý majetok nadobudnutý bezodplatným prevodom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 splynutí, zlú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rozdelení alebo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pri prevode správy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cenou, v ktorej sa doteraz viedol 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Ak cenu nie je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zisti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oceňuje sa reprodukčnou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ávacou cenou.  </w:t>
      </w:r>
    </w:p>
    <w:p>
      <w:pPr>
        <w:tabs>
          <w:tab w:val="left" w:pos="852" w:leader="none"/>
          <w:tab w:val="left" w:pos="0" w:leader="none"/>
        </w:tabs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420" w:leader="none"/>
          <w:tab w:val="left" w:pos="0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Dlhodobý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 sa oce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ávacou cenou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tabs>
          <w:tab w:val="left" w:pos="852" w:leader="none"/>
        </w:tabs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Obstarávacia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 cenu,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sa majetok obstaral a náklady súvisiace s jeho obstaraním.</w:t>
      </w:r>
    </w:p>
    <w:p>
      <w:pPr>
        <w:tabs>
          <w:tab w:val="left" w:pos="852" w:leader="none"/>
        </w:tabs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6"/>
        </w:numPr>
        <w:tabs>
          <w:tab w:val="left" w:pos="420" w:leader="none"/>
          <w:tab w:val="left" w:pos="709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Zásoby </w:t>
      </w:r>
    </w:p>
    <w:p>
      <w:pPr>
        <w:tabs>
          <w:tab w:val="left" w:pos="852" w:leader="none"/>
        </w:tabs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Zásoby nakupované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obstarávacou cenou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Obstarávacia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 cenu,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sa zásoby obstarali a náklady súvisiace s ich obstaraním. Vyskytujúce sa náklady súvisiace s obstaraním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jednotke:</w:t>
      </w:r>
    </w:p>
    <w:p>
      <w:pPr>
        <w:numPr>
          <w:ilvl w:val="0"/>
          <w:numId w:val="39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dopravné</w:t>
      </w:r>
    </w:p>
    <w:p>
      <w:pPr>
        <w:numPr>
          <w:ilvl w:val="0"/>
          <w:numId w:val="39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provízie</w:t>
      </w:r>
    </w:p>
    <w:p>
      <w:pPr>
        <w:numPr>
          <w:ilvl w:val="0"/>
          <w:numId w:val="39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poistné</w:t>
      </w:r>
    </w:p>
    <w:p>
      <w:pPr>
        <w:numPr>
          <w:ilvl w:val="0"/>
          <w:numId w:val="39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clo </w:t>
      </w:r>
    </w:p>
    <w:p>
      <w:pPr>
        <w:numPr>
          <w:ilvl w:val="0"/>
          <w:numId w:val="39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iné 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426" w:firstLine="282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Zásoby vytvorené vlastnou 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činnosťou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oceňuj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vlastnými nákladmi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uppressAutoHyphens w:val="true"/>
        <w:spacing w:before="0" w:after="0" w:line="240"/>
        <w:ind w:right="0" w:left="426" w:firstLine="282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Vlastné náklady obsahujú:</w:t>
      </w:r>
    </w:p>
    <w:p>
      <w:pPr>
        <w:numPr>
          <w:ilvl w:val="0"/>
          <w:numId w:val="42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priame náklady </w:t>
      </w:r>
    </w:p>
    <w:p>
      <w:pPr>
        <w:numPr>
          <w:ilvl w:val="0"/>
          <w:numId w:val="42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časť nepriamych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ákladov, súvisiaca s ich vytváraním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426" w:firstLine="282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Zásoby získané bezodplatne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reproduk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čnou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ávacou cenou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uppressAutoHyphens w:val="true"/>
        <w:spacing w:before="0" w:after="0" w:line="240"/>
        <w:ind w:right="0" w:left="426" w:firstLine="282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5"/>
        </w:numPr>
        <w:tabs>
          <w:tab w:val="left" w:pos="420" w:leader="none"/>
          <w:tab w:val="left" w:pos="709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ávky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ich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menovitou hodnotou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žuje o 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 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prostredníctvom opravnej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žky.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7"/>
        </w:numPr>
        <w:tabs>
          <w:tab w:val="left" w:pos="420" w:leader="none"/>
          <w:tab w:val="left" w:pos="709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Krátkodobý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prostriedky a ceniny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ich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menovitou hodnotou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ich hodnoty sa vyjadruje opravnou položkou.</w:t>
      </w:r>
    </w:p>
    <w:p>
      <w:pPr>
        <w:numPr>
          <w:ilvl w:val="0"/>
          <w:numId w:val="49"/>
        </w:numPr>
        <w:tabs>
          <w:tab w:val="left" w:pos="420" w:leader="none"/>
          <w:tab w:val="left" w:pos="709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šenie na strane akt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ív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budúcich období a príjmy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obdobím.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2"/>
        </w:numPr>
        <w:tabs>
          <w:tab w:val="left" w:pos="420" w:leader="none"/>
          <w:tab w:val="left" w:pos="709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Záväzky, vrátane rezerv, dlhopisov, pô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žičiek 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úverov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menovitou hodnotou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obstarávacou cenou. Ak sa pri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ávierke v tomto zistenom ocenení. 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Rezervy sú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škou. Tvoria sa na krytie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ámych rizík alebo strát z podnikania.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sa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áväzku. 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4"/>
        </w:numPr>
        <w:tabs>
          <w:tab w:val="left" w:pos="420" w:leader="none"/>
          <w:tab w:val="left" w:pos="709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šenie na strane pas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ív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Výdavky budúcich období a výnosy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obdobím. </w:t>
      </w:r>
    </w:p>
    <w:p>
      <w:pPr>
        <w:tabs>
          <w:tab w:val="left" w:pos="852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7"/>
        </w:numPr>
        <w:tabs>
          <w:tab w:val="left" w:pos="420" w:leader="none"/>
          <w:tab w:val="left" w:pos="709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Majetok obstaraný z transferov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ávacou cenou.</w:t>
      </w:r>
    </w:p>
    <w:p>
      <w:pPr>
        <w:tabs>
          <w:tab w:val="left" w:pos="852" w:leader="none"/>
        </w:tabs>
        <w:suppressAutoHyphens w:val="true"/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9"/>
        </w:numPr>
        <w:tabs>
          <w:tab w:val="left" w:pos="420" w:leader="none"/>
          <w:tab w:val="left" w:pos="709" w:leader="none"/>
        </w:tabs>
        <w:suppressAutoHyphens w:val="true"/>
        <w:spacing w:before="0" w:after="0" w:line="240"/>
        <w:ind w:right="0" w:left="709" w:hanging="283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prenájom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ávacou cenou. </w:t>
      </w:r>
    </w:p>
    <w:p>
      <w:pPr>
        <w:tabs>
          <w:tab w:val="left" w:pos="852" w:leader="none"/>
          <w:tab w:val="left" w:pos="16777074" w:leader="none"/>
        </w:tabs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prenájom je obstaranie dlhodobého hmotného majetku na základe nájomnej zmluvy s dojednaným právom kúpy prenajatej veci za dohodnuté platby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 dohodnutej doby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ájmu. Majetok prenajatý formou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prenájmu vykazuje ako svoj majetok a odpisuje ho jeho nájomca, nie vlastník.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852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Pri obstarávacej cene majetku a pri ocenení vlastnými nákladmi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žiek uveden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v odseku 3 sa uvádza cena obstarania a náklady súvisiace s obstaraním. </w:t>
      </w:r>
    </w:p>
    <w:p>
      <w:pPr>
        <w:tabs>
          <w:tab w:val="left" w:pos="852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52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5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zostavenia odpisového plánu pre dlhodobý majetok, doba odpisovania, sadzby odpisov a odpisové metódy pri stanovení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odpisov</w:t>
      </w:r>
    </w:p>
    <w:p>
      <w:pPr>
        <w:tabs>
          <w:tab w:val="left" w:pos="852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57" w:firstLine="0"/>
        <w:jc w:val="center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Podstata odpisovania dlhodobého nehmotného a dlhodobého hmotného majetku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Odpisy dlhodobého nehmotného majetku a dlhodobého hmotného majetku sú stanovené tak,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 vych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 z predpokladanej doby jeho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 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ína odo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jeho zaradenia do použ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ívania.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odpisy sa zaokrúh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na celé eura nahor. Metóda odpisovania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 lineárna.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center"/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Predpokladaná doba u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ívania a odpisové sadzby sú stanovené takto: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823" w:type="dxa"/>
      </w:tblPr>
      <w:tblGrid>
        <w:gridCol w:w="2242"/>
        <w:gridCol w:w="3071"/>
        <w:gridCol w:w="3081"/>
      </w:tblGrid>
      <w:tr>
        <w:trPr>
          <w:trHeight w:val="300" w:hRule="auto"/>
          <w:jc w:val="center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Odpisová skupina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Doba odpisovania v rokoch</w:t>
            </w:r>
          </w:p>
        </w:tc>
        <w:tc>
          <w:tcPr>
            <w:tcW w:w="30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á odpisová sadzba</w:t>
            </w:r>
          </w:p>
        </w:tc>
      </w:tr>
      <w:tr>
        <w:trPr>
          <w:trHeight w:val="1" w:hRule="atLeast"/>
          <w:jc w:val="center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2-8</w:t>
            </w:r>
          </w:p>
        </w:tc>
        <w:tc>
          <w:tcPr>
            <w:tcW w:w="30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1/2 - 1/8</w:t>
            </w:r>
          </w:p>
        </w:tc>
      </w:tr>
      <w:tr>
        <w:trPr>
          <w:trHeight w:val="1" w:hRule="atLeast"/>
          <w:jc w:val="center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4-12</w:t>
            </w:r>
          </w:p>
        </w:tc>
        <w:tc>
          <w:tcPr>
            <w:tcW w:w="30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1/4 - 1/12</w:t>
            </w:r>
          </w:p>
        </w:tc>
      </w:tr>
      <w:tr>
        <w:trPr>
          <w:trHeight w:val="1" w:hRule="atLeast"/>
          <w:jc w:val="center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8-20</w:t>
            </w:r>
          </w:p>
        </w:tc>
        <w:tc>
          <w:tcPr>
            <w:tcW w:w="30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1/8 - 1/20</w:t>
            </w:r>
          </w:p>
        </w:tc>
      </w:tr>
      <w:tr>
        <w:trPr>
          <w:trHeight w:val="1" w:hRule="atLeast"/>
          <w:jc w:val="center"/>
        </w:trPr>
        <w:tc>
          <w:tcPr>
            <w:tcW w:w="2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20-70</w:t>
            </w:r>
          </w:p>
        </w:tc>
        <w:tc>
          <w:tcPr>
            <w:tcW w:w="30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1/20 - 1/70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nehmotný majetok do 2 400 €, ktorý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rozhodnutia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nie je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nehmotným majetkom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pri obstaran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do nákladov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518 - Ostatn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hmotný majetok do 100 €, ktorý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rozhodnutia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jednotky nie je dlhodob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hmotným majetkom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ako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ásoby.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5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Zásady pre zoh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ľadnenie zn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ženia hodnoty majetku</w:t>
      </w:r>
    </w:p>
    <w:p>
      <w:pPr>
        <w:suppressAutoHyphens w:val="true"/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Prechodné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hodnoty majetku sa vyjadruje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opravnou položkou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sa tvoria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áklade zásady opatrnosti, ak je opodstatnené predpoklada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že nastalo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hodnoty majetku oproti jeho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ôvodnému oceneniu, okrem trvalého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 hodnoty majetku. Opravnou položkou sa odhaduje predpokladan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hodnoty majetku. Predpoklad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 hodnoty majetku je opodstatnen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ý, ak sa udiala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 dôvodom na odhad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 bud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úcich 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žitkov z tohto majetku.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Ak do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šlo k trval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ženiu hodnoty majetku,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na ťarchu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ákladov, napríklad odpis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na základe súdneho rozhodnutia o jej vyrovnaní,  mimoriadny odpis dlhodobého majetku.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pri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odpisovanom dlhodobom majetku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hodnota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žuje opotrebovan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ím, sa tvoria, ak jeho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hodnota zistená pri inventarizácii je výrazne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žšia ako jeho ocenenie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 po odpo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ítaní oprávok a toto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hodnoty nemožno považovať za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trval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charakteru.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k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ásobám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pri do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časnom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žitkovej hodnoty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ásob, napríklad, ak sa pri inventarizácií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čist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realiza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hodnota zásob je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žšia, než je cena použit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na ich ocenenie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 a toto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hodnoty nemožno považovať za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trval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charakteru.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ávkam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sa tvoria najmä k 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ávkam, pri ktorých je opodstatnené predpoklada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ť, že ich dlžn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ík úplne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čiastočne nezaplat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í, k sporným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ávkam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 dlžn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íkom, s ktorými sa vedie spor o ich uznanie.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Tvorba opravných 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žiek v 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ámci hlavnej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činnosti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- k pohľad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ávkam, pri ktorých je riziko,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že ich dlžn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ík úplne alebo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čiastočne nezaplat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í, ak od splatnosti 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ávky uplynula doba dlh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šia ako: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/>
      <w:tblGrid>
        <w:gridCol w:w="1440"/>
        <w:gridCol w:w="8199"/>
      </w:tblGrid>
      <w:tr>
        <w:trPr>
          <w:trHeight w:val="1" w:hRule="atLeast"/>
          <w:jc w:val="center"/>
        </w:trPr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FF"/>
                <w:spacing w:val="0"/>
                <w:position w:val="0"/>
                <w:sz w:val="24"/>
                <w:shd w:fill="auto" w:val="clear"/>
              </w:rPr>
              <w:t xml:space="preserve">365 dní </w:t>
            </w:r>
          </w:p>
        </w:tc>
        <w:tc>
          <w:tcPr>
            <w:tcW w:w="819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najviac do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šky </w:t>
            </w:r>
            <w:r>
              <w:rPr>
                <w:rFonts w:ascii="Times New Roman" w:hAnsi="Times New Roman" w:cs="Times New Roman" w:eastAsia="Times New Roman"/>
                <w:color w:val="0000FF"/>
                <w:spacing w:val="0"/>
                <w:position w:val="0"/>
                <w:sz w:val="24"/>
                <w:shd w:fill="auto" w:val="clear"/>
              </w:rPr>
              <w:t xml:space="preserve">25%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menovitej hodnoty pohľad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bez príslu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šenstva </w:t>
            </w:r>
          </w:p>
        </w:tc>
      </w:tr>
      <w:tr>
        <w:trPr>
          <w:trHeight w:val="1" w:hRule="atLeast"/>
          <w:jc w:val="center"/>
        </w:trPr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FF"/>
                <w:spacing w:val="0"/>
                <w:position w:val="0"/>
                <w:sz w:val="24"/>
                <w:shd w:fill="auto" w:val="clear"/>
              </w:rPr>
              <w:t xml:space="preserve">720 dní </w:t>
            </w:r>
          </w:p>
        </w:tc>
        <w:tc>
          <w:tcPr>
            <w:tcW w:w="819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najviac do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šky </w:t>
            </w:r>
            <w:r>
              <w:rPr>
                <w:rFonts w:ascii="Times New Roman" w:hAnsi="Times New Roman" w:cs="Times New Roman" w:eastAsia="Times New Roman"/>
                <w:color w:val="0000FF"/>
                <w:spacing w:val="0"/>
                <w:position w:val="0"/>
                <w:sz w:val="24"/>
                <w:shd w:fill="auto" w:val="clear"/>
              </w:rPr>
              <w:t xml:space="preserve">50%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menovitej hodnoty pohľad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bez príslu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šenstva</w:t>
            </w:r>
          </w:p>
        </w:tc>
      </w:tr>
      <w:tr>
        <w:trPr>
          <w:trHeight w:val="1" w:hRule="atLeast"/>
          <w:jc w:val="center"/>
        </w:trPr>
        <w:tc>
          <w:tcPr>
            <w:tcW w:w="1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FF"/>
                <w:spacing w:val="0"/>
                <w:position w:val="0"/>
                <w:sz w:val="24"/>
                <w:shd w:fill="auto" w:val="clear"/>
              </w:rPr>
              <w:t xml:space="preserve">1 080 dní </w:t>
            </w:r>
          </w:p>
        </w:tc>
        <w:tc>
          <w:tcPr>
            <w:tcW w:w="819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najviac do vý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šky </w:t>
            </w:r>
            <w:r>
              <w:rPr>
                <w:rFonts w:ascii="Times New Roman" w:hAnsi="Times New Roman" w:cs="Times New Roman" w:eastAsia="Times New Roman"/>
                <w:color w:val="0000FF"/>
                <w:spacing w:val="0"/>
                <w:position w:val="0"/>
                <w:sz w:val="24"/>
                <w:shd w:fill="auto" w:val="clear"/>
              </w:rPr>
              <w:t xml:space="preserve">100%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menovitej hodnoty pohľad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ávky bez príslu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šenstva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Tvorba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opravnej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na ťarchu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v prospech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opravn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Opravné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alebo zru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v prospech výnosov, ak toto opatrenie neustanovuje inak a 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ťarchu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opravn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žiek, ak inventariz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ácia v nasledujúcom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nepreuká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opodstatnenosť ich existencie alebo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šky, alebo ak pominuli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ôvody ich existencie v priebehu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52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7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Zásady pre vykazovanie transferov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 nároku na dotácie zo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átneho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čtuje, ak je takmer 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sa splnia všetky podmienky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úvisiace s dotáciou a 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časne, že sa dot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ácia poskytne.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Be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ý transfer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cudzích subjektov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 vo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 nákladmi.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Be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ý transfer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zria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ďovateľa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 vo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 výdavkami.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Kapitálový transfer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cudzích subjektov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 vo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 nákladmi (napr. s odpismi, s opravnou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žkou, so zostatkovou hodnotou vyraden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dlhodobého majetku).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Kapitálový transfer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zria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u w:val="single"/>
          <w:shd w:fill="auto" w:val="clear"/>
        </w:rPr>
        <w:t xml:space="preserve">ďovateľa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- sa 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do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ýnosov  vo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 nákladmi (napr. s odpismi, s opravnou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žkou, so zostatkovou hodnotou vyraden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dlhodobého majetku).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9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Spôsob prepo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čtu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údajov v cudzích menách na menu euro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Majetok a záväzky vyjadrené v cudzej mene sa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a vyhláseným Európskou centrálnou bankou alebo Národnou bankou Slovenska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ocenenie prírastku cudzej meny nakúpenej za euro sa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žije kurz,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bola táto cudzia mena nakúpená.</w:t>
      </w:r>
    </w:p>
    <w:p>
      <w:pPr>
        <w:suppressAutoHyphens w:val="true"/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úbytok rovnakej cudzej meny v hotovosti alebo z devízového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sa na prepočet cudzej meny na 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žije referenčn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výmenný kurz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a vyhlásený Európskou centrálnou bankou alebo Národnou bankou Slovenska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prípadu. </w:t>
      </w:r>
    </w:p>
    <w:p>
      <w:pPr>
        <w:suppressAutoHyphens w:val="true"/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Majetok a záväzky vyjadrené v cudzej mene (okrem prijatých a poskytnutých preddavkov) sa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závierka,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a vyhláseným Európskou centrálnou bankou alebo Národnou bankou Slovenska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závierka,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sa s vplyvom na výsledok hospodárenia.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Prijaté a poskytnuté preddavky v cudzej mene prostredníctvom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veden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v tejto 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a vyhláseným Európskou centrálnou bankou alebo Národnou bankou Slovenska v 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prípadu.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závierka, sa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 neprepoč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Prijaté a poskytnuté preddavky v cudzej mene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zriaden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v eurách a z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zriaden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eurách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menu euro kurzom, za ktorý boli tieto hodnoty nakúpené alebo predané.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52" w:leader="none"/>
        </w:tabs>
        <w:suppressAutoHyphens w:val="true"/>
        <w:spacing w:before="0" w:after="0" w:line="240"/>
        <w:ind w:right="0" w:left="425" w:hanging="425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III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Informácie o údajoch na strane aktív súvahy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   Neobe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2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Dlhodobý nehmotný majetok a dlhodobý hmotný majetok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4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tabuľkov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6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Dlhodobý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8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tabuľkov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0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Majetkové podiely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čtovnej jednotky v in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čnostiach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2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Obec nemá majetkové podiely v iných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čnostiach.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4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Realizovate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cenné papiere a podiely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6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Obec  nie je vlastníkom cenných papierov.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   Obe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39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Zásoby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1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Obec neeviduje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ásoby.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3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ávky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5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tabuľkov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4 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7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 majetok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9"/>
        </w:numPr>
        <w:suppressAutoHyphens w:val="true"/>
        <w:spacing w:before="0" w:after="0" w:line="240"/>
        <w:ind w:right="0" w:left="108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Stav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majetku k 31.12.2016 tvoria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prostriedky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čtoch:</w:t>
      </w:r>
    </w:p>
    <w:p>
      <w:pPr>
        <w:suppressAutoHyphens w:val="true"/>
        <w:spacing w:before="0" w:after="0" w:line="240"/>
        <w:ind w:right="0" w:left="1428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1428" w:firstLine="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51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Be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ý ú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čet            Prima banka       105 411,30 </w:t>
      </w: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€</w:t>
      </w:r>
    </w:p>
    <w:p>
      <w:pPr>
        <w:numPr>
          <w:ilvl w:val="0"/>
          <w:numId w:val="151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Depozit                 Prima banka                 0,00 €</w:t>
      </w:r>
    </w:p>
    <w:p>
      <w:pPr>
        <w:numPr>
          <w:ilvl w:val="0"/>
          <w:numId w:val="151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Sociálny fond       Prima banka               69, 88 €</w:t>
      </w:r>
    </w:p>
    <w:p>
      <w:pPr>
        <w:numPr>
          <w:ilvl w:val="0"/>
          <w:numId w:val="151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Rezervný fond      Prima banka         11 214,49 €</w:t>
      </w:r>
    </w:p>
    <w:p>
      <w:pPr>
        <w:numPr>
          <w:ilvl w:val="0"/>
          <w:numId w:val="151"/>
        </w:numPr>
        <w:suppressAutoHyphens w:val="true"/>
        <w:spacing w:before="0" w:after="0" w:line="240"/>
        <w:ind w:right="0" w:left="1428" w:hanging="360"/>
        <w:jc w:val="both"/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i/>
          <w:color w:val="auto"/>
          <w:spacing w:val="0"/>
          <w:position w:val="0"/>
          <w:sz w:val="24"/>
          <w:shd w:fill="auto" w:val="clear"/>
        </w:rPr>
        <w:t xml:space="preserve">Pokladnica                                            787,04 €    </w:t>
      </w:r>
    </w:p>
    <w:p>
      <w:pPr>
        <w:suppressAutoHyphens w:val="true"/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-------------------------------------------------------------------------------------------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Spolu                                                            117 482,71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   </w:t>
      </w:r>
    </w:p>
    <w:p>
      <w:pPr>
        <w:suppressAutoHyphens w:val="true"/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80"/>
          <w:spacing w:val="0"/>
          <w:position w:val="0"/>
          <w:sz w:val="20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80"/>
          <w:spacing w:val="0"/>
          <w:position w:val="0"/>
          <w:sz w:val="20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56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Poskytnuté návratné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výpomoci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58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Obec neposkytla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ávratné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výpomoci.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IV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Informácie o údajoch na strane pasív súvahy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A   Vlastné imanie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3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tabuľkov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5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   Záväzky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7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Rezervy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9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tabuľkov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6 a 7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71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Záväzky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doby splatnosti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73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tabuľkov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8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75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Bankové úvery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77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tabuľkov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9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Informácie o výnosoch a nákladoch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81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Výnosy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3482"/>
        <w:gridCol w:w="4029"/>
        <w:gridCol w:w="1562"/>
      </w:tblGrid>
      <w:tr>
        <w:trPr>
          <w:trHeight w:val="1" w:hRule="atLeast"/>
          <w:jc w:val="left"/>
        </w:trPr>
        <w:tc>
          <w:tcPr>
            <w:tcW w:w="34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cc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výnosov</w:t>
            </w: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cc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Popis /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íslo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čtu a 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ázov/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Suma v € 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a colné výnosy a výnosy z poplatkov</w:t>
            </w: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633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ýnosy z poplatkov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248,50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632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výnosy samosprávy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50800,00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výnosy</w:t>
            </w: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641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Tr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žby z predaja DHM a DNHM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645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Ostatn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pokuty, penále, úroky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4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648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Ostatn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výnosy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1563,75</w:t>
            </w:r>
          </w:p>
        </w:tc>
      </w:tr>
      <w:tr>
        <w:trPr>
          <w:trHeight w:val="330" w:hRule="auto"/>
          <w:jc w:val="left"/>
        </w:trPr>
        <w:tc>
          <w:tcPr>
            <w:tcW w:w="3482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Zú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čtovanie rezerv  a opravn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ých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žiek 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65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čtovanie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ákonných rezerv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9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36,00</w:t>
            </w:r>
          </w:p>
        </w:tc>
      </w:tr>
      <w:tr>
        <w:trPr>
          <w:trHeight w:val="495" w:hRule="auto"/>
          <w:jc w:val="left"/>
        </w:trPr>
        <w:tc>
          <w:tcPr>
            <w:tcW w:w="3482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658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čtovanie ostatn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ých OP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,00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výnosy</w:t>
            </w: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662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Úroky, ostatné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výnosy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3,86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Výnosy z transferov a rozpo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čtov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ých príjmov </w:t>
            </w: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691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ýnosy z 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ž. transferov z rozpočtu obce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v obciach, VÚC, a v RO a PO zriadených obcou </w:t>
            </w: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693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ýnosy samosprávy z 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ých transferov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7600,61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alebo VÚC</w:t>
            </w: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694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ýnosy samosprávy z kapitál. transferov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6789,00</w:t>
            </w:r>
          </w:p>
        </w:tc>
      </w:tr>
      <w:tr>
        <w:trPr>
          <w:trHeight w:val="1" w:hRule="atLeast"/>
          <w:jc w:val="left"/>
        </w:trPr>
        <w:tc>
          <w:tcPr>
            <w:tcW w:w="34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40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20 031,72</w:t>
            </w:r>
          </w:p>
        </w:tc>
      </w:tr>
    </w:tbl>
    <w:p>
      <w:pPr>
        <w:suppressAutoHyphens w:val="true"/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41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Náklady</w:t>
      </w:r>
    </w:p>
    <w:p>
      <w:pPr>
        <w:suppressAutoHyphens w:val="true"/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3471"/>
        <w:gridCol w:w="4040"/>
        <w:gridCol w:w="1562"/>
      </w:tblGrid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nákladov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cc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Popis /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íslo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čtu a 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ázov/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c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Suma v € 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Spotrebované nákupy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501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Spotreba materi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álu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0823,28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502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Spotreba energie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2692,11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žby 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511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Opravy 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udr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žiavanie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282,29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512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Cestovn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,00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513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áklady na reprezentáciu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8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48,49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518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Ostatn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slu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žby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9100,72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Osobné náklady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521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Mzdov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náklady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07064,02</w:t>
            </w:r>
          </w:p>
        </w:tc>
      </w:tr>
      <w:tr>
        <w:trPr>
          <w:trHeight w:val="390" w:hRule="auto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524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ákonné sociálne poistenie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7422,41</w:t>
            </w:r>
          </w:p>
        </w:tc>
      </w:tr>
      <w:tr>
        <w:trPr>
          <w:trHeight w:val="420" w:hRule="auto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525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Ostatn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sociálne poistenie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1800,00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527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ákonné sociálne náklady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649,42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Dane a poplatky 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538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Ostatn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dane a poplatky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55,61</w:t>
            </w:r>
          </w:p>
        </w:tc>
      </w:tr>
      <w:tr>
        <w:trPr>
          <w:trHeight w:val="360" w:hRule="auto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náklady na prevádzkovú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54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statné pokuty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3,01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548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Ostatn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náklady na prevádzkovú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8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37,00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Odpisy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551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Odpisy DLNM a DLHM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0395,00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Rezervy a opravné 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55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3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ákonné rezervy 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936,00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náklady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568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Ostatn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é náklady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7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33,11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Transfery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58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Transfery z rozpočtu obce</w:t>
            </w: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500,00</w:t>
            </w:r>
          </w:p>
        </w:tc>
      </w:tr>
      <w:tr>
        <w:trPr>
          <w:trHeight w:val="1" w:hRule="atLeast"/>
          <w:jc w:val="left"/>
        </w:trPr>
        <w:tc>
          <w:tcPr>
            <w:tcW w:w="3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4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2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53 662,47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VI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Informácie o transferoch a vz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ťahoch so subjektami verejnej spr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ávy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7"/>
        </w:numPr>
        <w:suppressAutoHyphens w:val="true"/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Záväzky z prijatých transferov v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í pod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jednotliv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žiek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úvahy</w:t>
      </w:r>
    </w:p>
    <w:p>
      <w:pPr>
        <w:tabs>
          <w:tab w:val="left" w:pos="852" w:leader="none"/>
        </w:tabs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9"/>
        </w:numPr>
        <w:tabs>
          <w:tab w:val="left" w:pos="284" w:leader="none"/>
        </w:tabs>
        <w:suppressAutoHyphens w:val="true"/>
        <w:spacing w:before="0" w:after="0" w:line="240"/>
        <w:ind w:right="0" w:left="108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Granty a transfery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čelovo viazan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 boli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 súlade s ich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čelom.</w:t>
      </w:r>
    </w:p>
    <w:p>
      <w:pPr>
        <w:tabs>
          <w:tab w:val="left" w:pos="852" w:leader="none"/>
        </w:tabs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VII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Informácie o rozpo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čte a hodnotenie plnenia rozpočtu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MČ na rok 2016 bol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ako prebytkový.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 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  bol  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  ako  prebytkový  a  kapitálový  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ako  vyrovnan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ý. Hospodárenie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sa riadilo podľa schv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áleného 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na rok 2016. 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MČ bol schv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álený miestnym zastupite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ľstvom dňa 22.2.2016 uznesen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43/2016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Rozpo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bol menen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raz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28.11.2016 uznesen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58/2016.</w:t>
      </w: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35"/>
        </w:numPr>
        <w:suppressAutoHyphens w:val="true"/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ď tabuľkov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12, 13 a 14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Čl. VIII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Udalosti osobitného významu po skon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í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ého obdobia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 ukon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 nenastali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udalosti osobitn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významu, ktoré by bolo potrebné uvies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v 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ýchto poznámkach. </w:t>
      </w: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19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25">
    <w:lvl w:ilvl="0">
      <w:start w:val="1"/>
      <w:numFmt w:val="decimal"/>
      <w:lvlText w:val="%1."/>
    </w:lvl>
  </w:abstractNum>
  <w:abstractNum w:abstractNumId="12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37">
    <w:lvl w:ilvl="0">
      <w:start w:val="1"/>
      <w:numFmt w:val="decimal"/>
      <w:lvlText w:val="%1."/>
    </w:lvl>
  </w:abstractNum>
  <w:abstractNum w:abstractNumId="43">
    <w:lvl w:ilvl="0">
      <w:start w:val="1"/>
      <w:numFmt w:val="decimal"/>
      <w:lvlText w:val="%1."/>
    </w:lvl>
  </w:abstractNum>
  <w:abstractNum w:abstractNumId="49">
    <w:lvl w:ilvl="0">
      <w:start w:val="1"/>
      <w:numFmt w:val="decimal"/>
      <w:lvlText w:val="%1."/>
    </w:lvl>
  </w:abstractNum>
  <w:abstractNum w:abstractNumId="55">
    <w:lvl w:ilvl="0">
      <w:start w:val="1"/>
      <w:numFmt w:val="decimal"/>
      <w:lvlText w:val="%1."/>
    </w:lvl>
  </w:abstractNum>
  <w:abstractNum w:abstractNumId="61">
    <w:lvl w:ilvl="0">
      <w:start w:val="1"/>
      <w:numFmt w:val="decimal"/>
      <w:lvlText w:val="%1."/>
    </w:lvl>
  </w:abstractNum>
  <w:abstractNum w:abstractNumId="67">
    <w:lvl w:ilvl="0">
      <w:start w:val="1"/>
      <w:numFmt w:val="decimal"/>
      <w:lvlText w:val="%1."/>
    </w:lvl>
  </w:abstractNum>
  <w:abstractNum w:abstractNumId="108">
    <w:lvl w:ilvl="0">
      <w:start w:val="1"/>
      <w:numFmt w:val="bullet"/>
      <w:lvlText w:val="•"/>
    </w:lvl>
  </w:abstractNum>
  <w:abstractNum w:abstractNumId="73">
    <w:lvl w:ilvl="0">
      <w:start w:val="1"/>
      <w:numFmt w:val="decimal"/>
      <w:lvlText w:val="%1."/>
    </w:lvl>
  </w:abstractNum>
  <w:abstractNum w:abstractNumId="114">
    <w:lvl w:ilvl="0">
      <w:start w:val="1"/>
      <w:numFmt w:val="bullet"/>
      <w:lvlText w:val="•"/>
    </w:lvl>
  </w:abstractNum>
  <w:abstractNum w:abstractNumId="79">
    <w:lvl w:ilvl="0">
      <w:start w:val="1"/>
      <w:numFmt w:val="decimal"/>
      <w:lvlText w:val="%1."/>
    </w:lvl>
  </w:abstractNum>
  <w:abstractNum w:abstractNumId="120">
    <w:lvl w:ilvl="0">
      <w:start w:val="1"/>
      <w:numFmt w:val="bullet"/>
      <w:lvlText w:val="•"/>
    </w:lvl>
  </w:abstractNum>
  <w:abstractNum w:abstractNumId="85">
    <w:lvl w:ilvl="0">
      <w:start w:val="1"/>
      <w:numFmt w:val="decimal"/>
      <w:lvlText w:val="%1."/>
    </w:lvl>
  </w:abstractNum>
  <w:abstractNum w:abstractNumId="126">
    <w:lvl w:ilvl="0">
      <w:start w:val="1"/>
      <w:numFmt w:val="bullet"/>
      <w:lvlText w:val="•"/>
    </w:lvl>
  </w:abstractNum>
  <w:abstractNum w:abstractNumId="91">
    <w:lvl w:ilvl="0">
      <w:start w:val="1"/>
      <w:numFmt w:val="decimal"/>
      <w:lvlText w:val="%1."/>
    </w:lvl>
  </w:abstractNum>
  <w:abstractNum w:abstractNumId="132">
    <w:lvl w:ilvl="0">
      <w:start w:val="1"/>
      <w:numFmt w:val="bullet"/>
      <w:lvlText w:val="•"/>
    </w:lvl>
  </w:abstractNum>
  <w:abstractNum w:abstractNumId="97">
    <w:lvl w:ilvl="0">
      <w:start w:val="1"/>
      <w:numFmt w:val="decimal"/>
      <w:lvlText w:val="%1."/>
    </w:lvl>
  </w:abstractNum>
  <w:abstractNum w:abstractNumId="138">
    <w:lvl w:ilvl="0">
      <w:start w:val="1"/>
      <w:numFmt w:val="bullet"/>
      <w:lvlText w:val="•"/>
    </w:lvl>
  </w:abstractNum>
  <w:abstractNum w:abstractNumId="103">
    <w:lvl w:ilvl="0">
      <w:start w:val="1"/>
      <w:numFmt w:val="decimal"/>
      <w:lvlText w:val="%1.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09">
    <w:lvl w:ilvl="0">
      <w:start w:val="1"/>
      <w:numFmt w:val="decimal"/>
      <w:lvlText w:val="%1.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15">
    <w:lvl w:ilvl="0">
      <w:start w:val="1"/>
      <w:numFmt w:val="decimal"/>
      <w:lvlText w:val="%1."/>
    </w:lvl>
  </w:abstractNum>
  <w:abstractNum w:abstractNumId="168">
    <w:lvl w:ilvl="0">
      <w:start w:val="1"/>
      <w:numFmt w:val="bullet"/>
      <w:lvlText w:val="•"/>
    </w:lvl>
  </w:abstractNum>
  <w:abstractNum w:abstractNumId="121">
    <w:lvl w:ilvl="0">
      <w:start w:val="1"/>
      <w:numFmt w:val="decimal"/>
      <w:lvlText w:val="%1."/>
    </w:lvl>
  </w:abstractNum>
  <w:abstractNum w:abstractNumId="174">
    <w:lvl w:ilvl="0">
      <w:start w:val="1"/>
      <w:numFmt w:val="bullet"/>
      <w:lvlText w:val="•"/>
    </w:lvl>
  </w:abstractNum>
  <w:abstractNum w:abstractNumId="127">
    <w:lvl w:ilvl="0">
      <w:start w:val="1"/>
      <w:numFmt w:val="decimal"/>
      <w:lvlText w:val="%1."/>
    </w:lvl>
  </w:abstractNum>
  <w:abstractNum w:abstractNumId="180">
    <w:lvl w:ilvl="0">
      <w:start w:val="1"/>
      <w:numFmt w:val="bullet"/>
      <w:lvlText w:val="•"/>
    </w:lvl>
  </w:abstractNum>
  <w:abstractNum w:abstractNumId="133">
    <w:lvl w:ilvl="0">
      <w:start w:val="1"/>
      <w:numFmt w:val="decimal"/>
      <w:lvlText w:val="%1."/>
    </w:lvl>
  </w:abstractNum>
  <w:abstractNum w:abstractNumId="139">
    <w:lvl w:ilvl="0">
      <w:start w:val="1"/>
      <w:numFmt w:val="decimal"/>
      <w:lvlText w:val="%1."/>
    </w:lvl>
  </w:abstractNum>
  <w:abstractNum w:abstractNumId="145">
    <w:lvl w:ilvl="0">
      <w:start w:val="1"/>
      <w:numFmt w:val="decimal"/>
      <w:lvlText w:val="%1.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num w:numId="2">
    <w:abstractNumId w:val="145"/>
  </w:num>
  <w:num w:numId="5">
    <w:abstractNumId w:val="139"/>
  </w:num>
  <w:num w:numId="7">
    <w:abstractNumId w:val="133"/>
  </w:num>
  <w:num w:numId="9">
    <w:abstractNumId w:val="192"/>
  </w:num>
  <w:num w:numId="13">
    <w:abstractNumId w:val="127"/>
  </w:num>
  <w:num w:numId="15">
    <w:abstractNumId w:val="186"/>
  </w:num>
  <w:num w:numId="18">
    <w:abstractNumId w:val="121"/>
  </w:num>
  <w:num w:numId="20">
    <w:abstractNumId w:val="180"/>
  </w:num>
  <w:num w:numId="22">
    <w:abstractNumId w:val="115"/>
  </w:num>
  <w:num w:numId="23">
    <w:abstractNumId w:val="174"/>
  </w:num>
  <w:num w:numId="26">
    <w:abstractNumId w:val="168"/>
  </w:num>
  <w:num w:numId="29">
    <w:abstractNumId w:val="162"/>
  </w:num>
  <w:num w:numId="31">
    <w:abstractNumId w:val="156"/>
  </w:num>
  <w:num w:numId="34">
    <w:abstractNumId w:val="150"/>
  </w:num>
  <w:num w:numId="36">
    <w:abstractNumId w:val="144"/>
  </w:num>
  <w:num w:numId="39">
    <w:abstractNumId w:val="138"/>
  </w:num>
  <w:num w:numId="42">
    <w:abstractNumId w:val="132"/>
  </w:num>
  <w:num w:numId="45">
    <w:abstractNumId w:val="126"/>
  </w:num>
  <w:num w:numId="47">
    <w:abstractNumId w:val="120"/>
  </w:num>
  <w:num w:numId="49">
    <w:abstractNumId w:val="114"/>
  </w:num>
  <w:num w:numId="52">
    <w:abstractNumId w:val="108"/>
  </w:num>
  <w:num w:numId="54">
    <w:abstractNumId w:val="102"/>
  </w:num>
  <w:num w:numId="57">
    <w:abstractNumId w:val="96"/>
  </w:num>
  <w:num w:numId="59">
    <w:abstractNumId w:val="90"/>
  </w:num>
  <w:num w:numId="63">
    <w:abstractNumId w:val="109"/>
  </w:num>
  <w:num w:numId="65">
    <w:abstractNumId w:val="103"/>
  </w:num>
  <w:num w:numId="85">
    <w:abstractNumId w:val="97"/>
  </w:num>
  <w:num w:numId="107">
    <w:abstractNumId w:val="91"/>
  </w:num>
  <w:num w:numId="109">
    <w:abstractNumId w:val="85"/>
  </w:num>
  <w:num w:numId="122">
    <w:abstractNumId w:val="79"/>
  </w:num>
  <w:num w:numId="124">
    <w:abstractNumId w:val="84"/>
  </w:num>
  <w:num w:numId="126">
    <w:abstractNumId w:val="73"/>
  </w:num>
  <w:num w:numId="128">
    <w:abstractNumId w:val="78"/>
  </w:num>
  <w:num w:numId="130">
    <w:abstractNumId w:val="67"/>
  </w:num>
  <w:num w:numId="132">
    <w:abstractNumId w:val="72"/>
  </w:num>
  <w:num w:numId="134">
    <w:abstractNumId w:val="61"/>
  </w:num>
  <w:num w:numId="136">
    <w:abstractNumId w:val="66"/>
  </w:num>
  <w:num w:numId="139">
    <w:abstractNumId w:val="55"/>
  </w:num>
  <w:num w:numId="141">
    <w:abstractNumId w:val="60"/>
  </w:num>
  <w:num w:numId="143">
    <w:abstractNumId w:val="49"/>
  </w:num>
  <w:num w:numId="145">
    <w:abstractNumId w:val="54"/>
  </w:num>
  <w:num w:numId="147">
    <w:abstractNumId w:val="43"/>
  </w:num>
  <w:num w:numId="149">
    <w:abstractNumId w:val="48"/>
  </w:num>
  <w:num w:numId="151">
    <w:abstractNumId w:val="42"/>
  </w:num>
  <w:num w:numId="156">
    <w:abstractNumId w:val="37"/>
  </w:num>
  <w:num w:numId="158">
    <w:abstractNumId w:val="36"/>
  </w:num>
  <w:num w:numId="163">
    <w:abstractNumId w:val="30"/>
  </w:num>
  <w:num w:numId="167">
    <w:abstractNumId w:val="31"/>
  </w:num>
  <w:num w:numId="169">
    <w:abstractNumId w:val="24"/>
  </w:num>
  <w:num w:numId="171">
    <w:abstractNumId w:val="25"/>
  </w:num>
  <w:num w:numId="173">
    <w:abstractNumId w:val="18"/>
  </w:num>
  <w:num w:numId="175">
    <w:abstractNumId w:val="19"/>
  </w:num>
  <w:num w:numId="177">
    <w:abstractNumId w:val="12"/>
  </w:num>
  <w:num w:numId="181">
    <w:abstractNumId w:val="13"/>
  </w:num>
  <w:num w:numId="241">
    <w:abstractNumId w:val="7"/>
  </w:num>
  <w:num w:numId="327">
    <w:abstractNumId w:val="1"/>
  </w:num>
  <w:num w:numId="329">
    <w:abstractNumId w:val="6"/>
  </w:num>
  <w:num w:numId="33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