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57DA" w:rsidRDefault="005B57DA" w:rsidP="00024C33">
      <w:pPr>
        <w:pStyle w:val="Zkladntext"/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</w:t>
      </w:r>
    </w:p>
    <w:p w:rsidR="00024C33" w:rsidRDefault="00024C33" w:rsidP="00024C33">
      <w:pPr>
        <w:pStyle w:val="Default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Všeobecné údaje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(1) Názov právnickej osoby a jej sídlo alebo meno a priezvisko fyzickej osoby</w:t>
      </w:r>
      <w:r w:rsidR="005B57DA">
        <w:rPr>
          <w:rFonts w:ascii="Arial Narrow" w:hAnsi="Arial Narrow"/>
          <w:color w:val="auto"/>
          <w:sz w:val="22"/>
          <w:szCs w:val="22"/>
        </w:rPr>
        <w:t>:</w:t>
      </w:r>
    </w:p>
    <w:p w:rsidR="002B03CF" w:rsidRDefault="002B03CF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5B57DA" w:rsidRPr="00D254B2" w:rsidRDefault="005B57DA" w:rsidP="00024C33">
      <w:pPr>
        <w:pStyle w:val="Default"/>
        <w:rPr>
          <w:rFonts w:ascii="Arial Narrow" w:hAnsi="Arial Narrow"/>
          <w:b/>
          <w:color w:val="auto"/>
          <w:u w:val="single"/>
        </w:rPr>
      </w:pPr>
      <w:r w:rsidRPr="005B57DA">
        <w:rPr>
          <w:rFonts w:ascii="Arial Narrow" w:hAnsi="Arial Narrow"/>
          <w:color w:val="auto"/>
          <w:sz w:val="28"/>
          <w:szCs w:val="28"/>
        </w:rPr>
        <w:t xml:space="preserve">            </w:t>
      </w:r>
      <w:r w:rsidR="002B03CF">
        <w:rPr>
          <w:rFonts w:ascii="Arial Narrow" w:hAnsi="Arial Narrow"/>
          <w:color w:val="auto"/>
          <w:sz w:val="28"/>
          <w:szCs w:val="28"/>
        </w:rPr>
        <w:t xml:space="preserve">               </w:t>
      </w:r>
      <w:r w:rsidR="00551D6D">
        <w:rPr>
          <w:rFonts w:ascii="Arial Narrow" w:hAnsi="Arial Narrow"/>
          <w:b/>
          <w:color w:val="auto"/>
          <w:u w:val="single"/>
        </w:rPr>
        <w:t>JMR Pastor s.r.o.</w:t>
      </w:r>
      <w:r w:rsidR="00B93F8E">
        <w:rPr>
          <w:rFonts w:ascii="Arial Narrow" w:hAnsi="Arial Narrow"/>
          <w:b/>
          <w:color w:val="auto"/>
          <w:u w:val="single"/>
        </w:rPr>
        <w:t xml:space="preserve">, </w:t>
      </w:r>
      <w:r w:rsidR="00551D6D">
        <w:rPr>
          <w:rFonts w:ascii="Arial Narrow" w:hAnsi="Arial Narrow"/>
          <w:b/>
          <w:color w:val="auto"/>
          <w:u w:val="single"/>
        </w:rPr>
        <w:t>Dolná 203</w:t>
      </w:r>
      <w:r w:rsidR="002B03CF">
        <w:rPr>
          <w:rFonts w:ascii="Arial Narrow" w:hAnsi="Arial Narrow"/>
          <w:b/>
          <w:color w:val="auto"/>
          <w:u w:val="single"/>
        </w:rPr>
        <w:t>, 076 14  Michaľany</w:t>
      </w:r>
    </w:p>
    <w:p w:rsidR="00024C33" w:rsidRPr="00D254B2" w:rsidRDefault="00024C33" w:rsidP="00024C33">
      <w:pPr>
        <w:pStyle w:val="Default"/>
        <w:rPr>
          <w:rFonts w:ascii="Arial Narrow" w:hAnsi="Arial Narrow"/>
          <w:color w:val="auto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(2) Údaje o konsolidovanom celku, a to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2. pri oslobodení podľa § 22 ods. 12 zákona obchodné meno a sídlo dcérskych účtovných jednotiek. </w:t>
      </w:r>
    </w:p>
    <w:p w:rsidR="00024C33" w:rsidRPr="005B57DA" w:rsidRDefault="005B57DA" w:rsidP="00024C33">
      <w:pPr>
        <w:pStyle w:val="Default"/>
        <w:rPr>
          <w:rFonts w:ascii="Arial Narrow" w:hAnsi="Arial Narrow"/>
          <w:b/>
          <w:color w:val="auto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           </w:t>
      </w:r>
      <w:r w:rsidRPr="005B57DA">
        <w:rPr>
          <w:rFonts w:ascii="Arial Narrow" w:hAnsi="Arial Narrow"/>
          <w:b/>
          <w:color w:val="auto"/>
          <w:u w:val="single"/>
        </w:rPr>
        <w:t>Účtovná jednotka nemá povinnosť zostavovať konsolidovanú účtovnú závierku</w:t>
      </w:r>
    </w:p>
    <w:p w:rsidR="005B57DA" w:rsidRDefault="005B57DA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      </w:t>
      </w:r>
    </w:p>
    <w:p w:rsidR="00024C33" w:rsidRPr="005B57DA" w:rsidRDefault="00024C33" w:rsidP="00024C33">
      <w:pPr>
        <w:pStyle w:val="Default"/>
        <w:rPr>
          <w:rFonts w:ascii="Arial Narrow" w:hAnsi="Arial Narrow"/>
          <w:b/>
          <w:color w:val="auto"/>
          <w:sz w:val="28"/>
          <w:szCs w:val="28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(3) Priemerný prepočítaný počet zamestnancov. 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D254B2">
        <w:rPr>
          <w:rFonts w:ascii="Arial Narrow" w:hAnsi="Arial Narrow"/>
          <w:b/>
          <w:color w:val="auto"/>
          <w:sz w:val="28"/>
          <w:szCs w:val="28"/>
          <w:u w:val="single"/>
        </w:rPr>
        <w:t>1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Informácie o prijatých postupoch</w:t>
      </w:r>
    </w:p>
    <w:p w:rsidR="00024C33" w:rsidRPr="00D254B2" w:rsidRDefault="00D254B2" w:rsidP="00024C33">
      <w:pPr>
        <w:pStyle w:val="Default"/>
        <w:jc w:val="both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(1) </w:t>
      </w:r>
      <w:r w:rsidRPr="00D254B2">
        <w:rPr>
          <w:rFonts w:ascii="Arial Narrow" w:hAnsi="Arial Narrow"/>
          <w:b/>
          <w:color w:val="auto"/>
          <w:sz w:val="22"/>
          <w:szCs w:val="22"/>
        </w:rPr>
        <w:t xml:space="preserve">Účtovná závierka </w:t>
      </w:r>
      <w:r w:rsidR="00024C33" w:rsidRPr="00D254B2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D254B2">
        <w:rPr>
          <w:rFonts w:ascii="Arial Narrow" w:hAnsi="Arial Narrow"/>
          <w:b/>
          <w:color w:val="auto"/>
          <w:sz w:val="22"/>
          <w:szCs w:val="22"/>
        </w:rPr>
        <w:t xml:space="preserve">je zostavená </w:t>
      </w:r>
      <w:r w:rsidR="00024C33" w:rsidRPr="00D254B2">
        <w:rPr>
          <w:rFonts w:ascii="Arial Narrow" w:hAnsi="Arial Narrow"/>
          <w:b/>
          <w:color w:val="auto"/>
          <w:sz w:val="22"/>
          <w:szCs w:val="22"/>
        </w:rPr>
        <w:t>za splnenia p</w:t>
      </w:r>
      <w:r w:rsidRPr="00D254B2">
        <w:rPr>
          <w:rFonts w:ascii="Arial Narrow" w:hAnsi="Arial Narrow"/>
          <w:b/>
          <w:color w:val="auto"/>
          <w:sz w:val="22"/>
          <w:szCs w:val="22"/>
        </w:rPr>
        <w:t xml:space="preserve">redpokladu,  že </w:t>
      </w:r>
      <w:r w:rsidR="00551D6D">
        <w:rPr>
          <w:rFonts w:ascii="Arial Narrow" w:hAnsi="Arial Narrow"/>
          <w:b/>
          <w:color w:val="auto"/>
          <w:sz w:val="22"/>
          <w:szCs w:val="22"/>
        </w:rPr>
        <w:t>JMR Pastor s.r.o.</w:t>
      </w:r>
      <w:r w:rsidRPr="00D254B2">
        <w:rPr>
          <w:rFonts w:ascii="Arial Narrow" w:hAnsi="Arial Narrow"/>
          <w:b/>
          <w:color w:val="auto"/>
          <w:sz w:val="22"/>
          <w:szCs w:val="22"/>
        </w:rPr>
        <w:t xml:space="preserve">. </w:t>
      </w:r>
      <w:r w:rsidR="00024C33" w:rsidRPr="00D254B2">
        <w:rPr>
          <w:rFonts w:ascii="Arial Narrow" w:hAnsi="Arial Narrow"/>
          <w:b/>
          <w:color w:val="auto"/>
          <w:sz w:val="22"/>
          <w:szCs w:val="22"/>
        </w:rPr>
        <w:t>bude nepretržite pokračovať</w:t>
      </w:r>
      <w:r w:rsidR="00551D6D">
        <w:rPr>
          <w:rFonts w:ascii="Arial Narrow" w:hAnsi="Arial Narrow"/>
          <w:b/>
          <w:color w:val="auto"/>
          <w:sz w:val="22"/>
          <w:szCs w:val="22"/>
        </w:rPr>
        <w:t xml:space="preserve">               </w:t>
      </w:r>
      <w:r w:rsidR="00024C33" w:rsidRPr="00D254B2">
        <w:rPr>
          <w:rFonts w:ascii="Arial Narrow" w:hAnsi="Arial Narrow"/>
          <w:b/>
          <w:color w:val="auto"/>
          <w:sz w:val="22"/>
          <w:szCs w:val="22"/>
        </w:rPr>
        <w:t xml:space="preserve">vo svojej činnosti. </w:t>
      </w:r>
      <w:r w:rsidR="005B57DA" w:rsidRPr="00D254B2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5B57DA" w:rsidRPr="00D254B2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(2) Spôsob oceňovania jednotlivých položiek majetku a záväzkov, a to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a) dlhodobého nehmotného majetku, dlhodobého hmotného majetku a</w:t>
      </w:r>
      <w:r w:rsidR="00275F7A">
        <w:rPr>
          <w:rFonts w:ascii="Arial Narrow" w:hAnsi="Arial Narrow"/>
          <w:color w:val="auto"/>
          <w:sz w:val="22"/>
          <w:szCs w:val="22"/>
        </w:rPr>
        <w:t xml:space="preserve"> dlhodobého finančného majetku obstarávacou cenou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zásob obstaraných kúpou, zásob vytvorených vlastnou činnosťou, </w:t>
      </w:r>
      <w:r w:rsidR="00275F7A">
        <w:rPr>
          <w:rFonts w:ascii="Arial Narrow" w:hAnsi="Arial Narrow"/>
          <w:color w:val="auto"/>
          <w:sz w:val="22"/>
          <w:szCs w:val="22"/>
        </w:rPr>
        <w:t xml:space="preserve"> neboli oceňované</w:t>
      </w:r>
    </w:p>
    <w:p w:rsidR="00275F7A" w:rsidRDefault="00024C33" w:rsidP="00275F7A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c) pohľadávok</w:t>
      </w:r>
      <w:r w:rsidR="00275F7A">
        <w:rPr>
          <w:rFonts w:ascii="Arial Narrow" w:hAnsi="Arial Narrow"/>
          <w:color w:val="auto"/>
          <w:sz w:val="22"/>
          <w:szCs w:val="22"/>
        </w:rPr>
        <w:t xml:space="preserve"> obstarávacou cenou</w:t>
      </w:r>
    </w:p>
    <w:p w:rsidR="00275F7A" w:rsidRDefault="00024C33" w:rsidP="00275F7A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d) k</w:t>
      </w:r>
      <w:r w:rsidR="00275F7A">
        <w:rPr>
          <w:rFonts w:ascii="Arial Narrow" w:hAnsi="Arial Narrow"/>
          <w:color w:val="auto"/>
          <w:sz w:val="22"/>
          <w:szCs w:val="22"/>
        </w:rPr>
        <w:t>rátkodobého finančného majetku obstarávacou cenou</w:t>
      </w:r>
    </w:p>
    <w:p w:rsidR="00275F7A" w:rsidRDefault="00275F7A" w:rsidP="00275F7A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e) záväzkov na základe prijatých faktúr obstarávacou cenou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f) derivátových operácií</w:t>
      </w:r>
      <w:r w:rsidR="00275F7A">
        <w:rPr>
          <w:rFonts w:ascii="Arial Narrow" w:hAnsi="Arial Narrow"/>
          <w:color w:val="auto"/>
          <w:sz w:val="22"/>
          <w:szCs w:val="22"/>
        </w:rPr>
        <w:t xml:space="preserve"> neboli oceňované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66724A" w:rsidRDefault="00024C33" w:rsidP="00275F7A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</w:p>
    <w:p w:rsidR="00275F7A" w:rsidRPr="004B65EA" w:rsidRDefault="0066724A" w:rsidP="00275F7A">
      <w:pPr>
        <w:pStyle w:val="Default"/>
        <w:jc w:val="both"/>
        <w:rPr>
          <w:rFonts w:ascii="Arial Narrow" w:hAnsi="Arial Narrow"/>
        </w:rPr>
      </w:pPr>
      <w:r w:rsidRPr="004B65EA">
        <w:rPr>
          <w:rFonts w:ascii="Arial Narrow" w:hAnsi="Arial Narrow"/>
          <w:b/>
        </w:rPr>
        <w:t>Účtovná jednotka zostavila pre bežné účtovné obdobie odpisový plán pre dlhodobý majetok, ktorý zatriedila podľa Klasifikácie produkcie do odpisových skupín uvedených v prílohe k zákonu č.595/2003 Z.z. o dani z príjmov. Jednotlivým odpisovým skupinám sme priradili koeficient odpiso</w:t>
      </w:r>
      <w:r w:rsidR="00F35F3D">
        <w:rPr>
          <w:rFonts w:ascii="Arial Narrow" w:hAnsi="Arial Narrow"/>
          <w:b/>
        </w:rPr>
        <w:t>vania a dobu odpisovania</w:t>
      </w:r>
      <w:r w:rsidRPr="004B65EA">
        <w:rPr>
          <w:rFonts w:ascii="Arial Narrow" w:hAnsi="Arial Narrow"/>
          <w:b/>
        </w:rPr>
        <w:t>. Spôsob zostavenia účtovného odpisového plánu pre dlhodobý majetok a použité účtovné odpisové metódy pri stanovení účtovných odpisov: Druh majetku: Odpisová skupina I,  doba odpisovania: 4 roky, odpisová metóda rovnomerná</w:t>
      </w:r>
      <w:r w:rsidR="002B03CF">
        <w:rPr>
          <w:rFonts w:ascii="Arial Narrow" w:hAnsi="Arial Narrow"/>
          <w:b/>
        </w:rPr>
        <w:t xml:space="preserve">, </w:t>
      </w:r>
      <w:r w:rsidR="002B03CF" w:rsidRPr="004B65EA">
        <w:rPr>
          <w:rFonts w:ascii="Arial Narrow" w:hAnsi="Arial Narrow"/>
          <w:b/>
        </w:rPr>
        <w:t>Odpisová skupina</w:t>
      </w:r>
      <w:r w:rsidR="002B03CF">
        <w:rPr>
          <w:rFonts w:ascii="Arial Narrow" w:hAnsi="Arial Narrow"/>
          <w:b/>
        </w:rPr>
        <w:t xml:space="preserve"> II</w:t>
      </w:r>
      <w:r w:rsidR="002B03CF" w:rsidRPr="004B65EA">
        <w:rPr>
          <w:rFonts w:ascii="Arial Narrow" w:hAnsi="Arial Narrow"/>
          <w:b/>
        </w:rPr>
        <w:t xml:space="preserve">,  doba odpisovania: </w:t>
      </w:r>
      <w:r w:rsidR="002B03CF">
        <w:rPr>
          <w:rFonts w:ascii="Arial Narrow" w:hAnsi="Arial Narrow"/>
          <w:b/>
        </w:rPr>
        <w:t>6</w:t>
      </w:r>
      <w:r w:rsidR="002B03CF" w:rsidRPr="004B65EA">
        <w:rPr>
          <w:rFonts w:ascii="Arial Narrow" w:hAnsi="Arial Narrow"/>
          <w:b/>
        </w:rPr>
        <w:t xml:space="preserve"> roky,  odpisová metóda rovnomerná</w:t>
      </w:r>
      <w:r w:rsidRPr="004B65EA">
        <w:rPr>
          <w:rFonts w:ascii="Arial Narrow" w:hAnsi="Arial Narrow"/>
        </w:rPr>
        <w:t>.</w:t>
      </w:r>
    </w:p>
    <w:p w:rsidR="0066724A" w:rsidRDefault="0066724A" w:rsidP="00275F7A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="005B57DA">
        <w:rPr>
          <w:rFonts w:ascii="Arial Narrow" w:hAnsi="Arial Narrow"/>
          <w:color w:val="auto"/>
          <w:sz w:val="22"/>
          <w:szCs w:val="22"/>
        </w:rPr>
        <w:t>: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 w:rsidRPr="005B57DA">
        <w:rPr>
          <w:rFonts w:ascii="Arial Narrow" w:hAnsi="Arial Narrow"/>
          <w:b/>
          <w:color w:val="auto"/>
          <w:sz w:val="22"/>
          <w:szCs w:val="22"/>
          <w:u w:val="single"/>
        </w:rPr>
        <w:t>neboli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(5) Informácie o dotáciách a ich oceňovanie v</w:t>
      </w:r>
      <w:r w:rsidR="005B57DA">
        <w:rPr>
          <w:rFonts w:ascii="Arial Narrow" w:hAnsi="Arial Narrow"/>
          <w:color w:val="auto"/>
          <w:sz w:val="22"/>
          <w:szCs w:val="22"/>
        </w:rPr>
        <w:t> </w:t>
      </w:r>
      <w:r>
        <w:rPr>
          <w:rFonts w:ascii="Arial Narrow" w:hAnsi="Arial Narrow"/>
          <w:color w:val="auto"/>
          <w:sz w:val="22"/>
          <w:szCs w:val="22"/>
        </w:rPr>
        <w:t>účtovníctve</w:t>
      </w:r>
      <w:r w:rsidR="005B57DA">
        <w:rPr>
          <w:rFonts w:ascii="Arial Narrow" w:hAnsi="Arial Narrow"/>
          <w:color w:val="auto"/>
          <w:sz w:val="22"/>
          <w:szCs w:val="22"/>
        </w:rPr>
        <w:t xml:space="preserve"> </w:t>
      </w:r>
      <w:r w:rsidR="005B57DA">
        <w:rPr>
          <w:rFonts w:ascii="Arial Narrow" w:hAnsi="Arial Narrow"/>
          <w:b/>
          <w:color w:val="auto"/>
          <w:sz w:val="22"/>
          <w:szCs w:val="22"/>
          <w:u w:val="single"/>
        </w:rPr>
        <w:t>neúčtovalo sa o dotáciach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Pr="0095474F" w:rsidRDefault="00024C33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95474F">
        <w:rPr>
          <w:rFonts w:ascii="Arial Narrow" w:hAnsi="Arial Narrow"/>
          <w:color w:val="auto"/>
          <w:sz w:val="22"/>
          <w:szCs w:val="22"/>
        </w:rPr>
        <w:t xml:space="preserve"> </w:t>
      </w:r>
      <w:r w:rsidR="0095474F">
        <w:rPr>
          <w:rFonts w:ascii="Arial Narrow" w:hAnsi="Arial Narrow"/>
          <w:b/>
          <w:color w:val="auto"/>
          <w:sz w:val="22"/>
          <w:szCs w:val="22"/>
          <w:u w:val="single"/>
        </w:rPr>
        <w:t>O žiadnych opravách nebolo doposiaľ účtované.</w:t>
      </w:r>
    </w:p>
    <w:p w:rsidR="00024C33" w:rsidRDefault="00024C33" w:rsidP="00024C33">
      <w:pPr>
        <w:pStyle w:val="Default"/>
        <w:jc w:val="center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Informácie, ktoré vysvetľujú a dopĺňajú súvahu a výkaz ziskov a strát</w:t>
      </w:r>
    </w:p>
    <w:p w:rsidR="00024C33" w:rsidRPr="0095474F" w:rsidRDefault="00024C33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</w:t>
      </w:r>
      <w:r>
        <w:rPr>
          <w:rFonts w:ascii="Arial Narrow" w:hAnsi="Arial Narrow"/>
          <w:color w:val="auto"/>
          <w:sz w:val="22"/>
          <w:szCs w:val="22"/>
        </w:rPr>
        <w:lastRenderedPageBreak/>
        <w:t xml:space="preserve">podniku, škody z dôvodu živelných pohrôm. </w:t>
      </w:r>
      <w:r w:rsidR="0095474F">
        <w:rPr>
          <w:rFonts w:ascii="Arial Narrow" w:hAnsi="Arial Narrow"/>
          <w:color w:val="auto"/>
          <w:sz w:val="22"/>
          <w:szCs w:val="22"/>
        </w:rPr>
        <w:t xml:space="preserve"> </w:t>
      </w:r>
      <w:r w:rsidR="0095474F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Účtovná jednotka </w:t>
      </w:r>
      <w:r w:rsidR="0066724A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v roku 201</w:t>
      </w:r>
      <w:r w:rsidR="00972B05">
        <w:rPr>
          <w:rFonts w:ascii="Arial Narrow" w:hAnsi="Arial Narrow"/>
          <w:b/>
          <w:color w:val="auto"/>
          <w:sz w:val="22"/>
          <w:szCs w:val="22"/>
          <w:u w:val="single"/>
        </w:rPr>
        <w:t>6</w:t>
      </w:r>
      <w:r w:rsidR="0066724A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účtovala len bežné náklady a výnosy. Náklady a výnosy,</w:t>
      </w:r>
      <w:r w:rsidR="004B65EA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kt</w:t>
      </w:r>
      <w:r w:rsidR="00F35F3D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oré majú výnimočný rozsah alebo </w:t>
      </w:r>
      <w:r w:rsidR="004B65EA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výsk</w:t>
      </w:r>
      <w:r w:rsidR="007E2AA9">
        <w:rPr>
          <w:rFonts w:ascii="Arial Narrow" w:hAnsi="Arial Narrow"/>
          <w:b/>
          <w:color w:val="auto"/>
          <w:sz w:val="22"/>
          <w:szCs w:val="22"/>
          <w:u w:val="single"/>
        </w:rPr>
        <w:t>yt účtovaná jednotka v roku 201</w:t>
      </w:r>
      <w:r w:rsidR="00972B05">
        <w:rPr>
          <w:rFonts w:ascii="Arial Narrow" w:hAnsi="Arial Narrow"/>
          <w:b/>
          <w:color w:val="auto"/>
          <w:sz w:val="22"/>
          <w:szCs w:val="22"/>
          <w:u w:val="single"/>
        </w:rPr>
        <w:t>6</w:t>
      </w:r>
      <w:r w:rsidR="004B65EA"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neúčtovala.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2B03CF" w:rsidRDefault="002B03CF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(2) Informácie o záväzkoch, a to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celkovej sume záväzkov so zostatkovou dobou splatnosti dlhšou ako päť rokov, </w:t>
      </w:r>
      <w:r w:rsidR="004B65EA" w:rsidRPr="004B65EA">
        <w:rPr>
          <w:rFonts w:ascii="Arial Narrow" w:hAnsi="Arial Narrow"/>
          <w:b/>
          <w:color w:val="auto"/>
          <w:sz w:val="22"/>
          <w:szCs w:val="22"/>
        </w:rPr>
        <w:t>účtovná jednotka neeviduje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b) celkovej sume zabezpečených záväzkov, opis a spôsoby zabezpečenia záväzkov</w:t>
      </w:r>
      <w:r w:rsidR="004B65EA">
        <w:rPr>
          <w:rFonts w:ascii="Arial Narrow" w:hAnsi="Arial Narrow"/>
          <w:color w:val="auto"/>
          <w:sz w:val="22"/>
          <w:szCs w:val="22"/>
        </w:rPr>
        <w:t xml:space="preserve">, </w:t>
      </w:r>
      <w:r w:rsidR="004B65EA" w:rsidRPr="004B65EA">
        <w:rPr>
          <w:rFonts w:ascii="Arial Narrow" w:hAnsi="Arial Narrow"/>
          <w:b/>
          <w:color w:val="auto"/>
          <w:sz w:val="22"/>
          <w:szCs w:val="22"/>
        </w:rPr>
        <w:t>účtovná jednotka neúčtuje.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</w:p>
    <w:p w:rsidR="00024C33" w:rsidRPr="0095474F" w:rsidRDefault="0095474F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</w:t>
      </w:r>
    </w:p>
    <w:p w:rsidR="0095474F" w:rsidRDefault="0095474F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(3) Informácie o vlastných akciách, a to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dôvode nadobudnutia vlastných akcií počas účtovného obdobia,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informáciách, ktorými sú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5474F" w:rsidRPr="0095474F" w:rsidRDefault="0095474F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</w:t>
      </w:r>
      <w:r>
        <w:rPr>
          <w:rFonts w:ascii="Arial Narrow" w:hAnsi="Arial Narrow"/>
          <w:b/>
          <w:color w:val="auto"/>
          <w:sz w:val="22"/>
          <w:szCs w:val="22"/>
          <w:u w:val="single"/>
        </w:rPr>
        <w:t>Účtovná jednotka nemá, nenadobudla a ani neúčtuje o vlastných akciách.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(4) Informácie o orgánoch účtovnej jednotky, a to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024C33" w:rsidRDefault="00024C33" w:rsidP="00024C3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2. celková suma splatených pôžičiek k poslednému dňu účtovného obdobia v členení za jednotlivé orgány,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3. celková suma odpustených pôžičiek a odpísaných pôžičiek k poslednému dňu účtovného obdobia v členení za jednotlivé orgány,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c) hlavných podmienkach, na základe ktorých im boli záruky alebo iné zabezpečenie a pôžičky poskytnuté; pri pôžičkách sa uvádzajú úrokové sadzby,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95474F" w:rsidRPr="0095474F" w:rsidRDefault="0095474F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</w:t>
      </w:r>
      <w:r w:rsidR="007E2AA9">
        <w:rPr>
          <w:rFonts w:ascii="Arial Narrow" w:hAnsi="Arial Narrow"/>
          <w:b/>
          <w:color w:val="auto"/>
          <w:sz w:val="22"/>
          <w:szCs w:val="22"/>
          <w:u w:val="single"/>
        </w:rPr>
        <w:t>V roku 201</w:t>
      </w:r>
      <w:r w:rsidR="00972B05">
        <w:rPr>
          <w:rFonts w:ascii="Arial Narrow" w:hAnsi="Arial Narrow"/>
          <w:b/>
          <w:color w:val="auto"/>
          <w:sz w:val="22"/>
          <w:szCs w:val="22"/>
          <w:u w:val="single"/>
        </w:rPr>
        <w:t>6</w:t>
      </w:r>
      <w:r>
        <w:rPr>
          <w:rFonts w:ascii="Arial Narrow" w:hAnsi="Arial Narrow"/>
          <w:b/>
          <w:color w:val="auto"/>
          <w:sz w:val="22"/>
          <w:szCs w:val="22"/>
          <w:u w:val="single"/>
        </w:rPr>
        <w:t xml:space="preserve">  neboli členom štatutárneho orgánu poskynuté žiadne pôžičky.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(5) Informácie o povinnostiach účtovnej jednotky, a to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a) celkovej sume finančných povinností, ktoré sa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b) celkovej sume významných podmienených záväzkov, ktorými sa rozumie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2b. výška tejto povinnosti sa nedá spoľahlivo oceniť,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c) opise významných finančných povinností a významných podmienených záväzkov,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024C33" w:rsidRDefault="00024C33" w:rsidP="00024C33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e) opise významných povinností účtovnej jednotky vyplývajúcich z dôchodkových programov pre zamestnancov. </w:t>
      </w:r>
    </w:p>
    <w:p w:rsidR="0095474F" w:rsidRPr="0095474F" w:rsidRDefault="0095474F" w:rsidP="00024C33">
      <w:pPr>
        <w:pStyle w:val="Default"/>
        <w:rPr>
          <w:rFonts w:ascii="Arial Narrow" w:hAnsi="Arial Narrow"/>
          <w:b/>
          <w:color w:val="auto"/>
          <w:sz w:val="22"/>
          <w:szCs w:val="22"/>
          <w:u w:val="single"/>
        </w:rPr>
      </w:pPr>
      <w:r>
        <w:rPr>
          <w:rFonts w:ascii="Arial Narrow" w:hAnsi="Arial Narrow"/>
          <w:color w:val="auto"/>
          <w:sz w:val="22"/>
          <w:szCs w:val="22"/>
        </w:rPr>
        <w:t xml:space="preserve">       </w:t>
      </w:r>
      <w:r>
        <w:rPr>
          <w:rFonts w:ascii="Arial Narrow" w:hAnsi="Arial Narrow"/>
          <w:b/>
          <w:color w:val="auto"/>
          <w:sz w:val="22"/>
          <w:szCs w:val="22"/>
          <w:u w:val="single"/>
        </w:rPr>
        <w:t>Účtovnej  jednotke nevyplynuli  žiadne povinnosti</w:t>
      </w:r>
    </w:p>
    <w:p w:rsidR="00024C33" w:rsidRDefault="00024C33" w:rsidP="00024C33">
      <w:pPr>
        <w:pStyle w:val="Default"/>
        <w:jc w:val="center"/>
        <w:rPr>
          <w:rFonts w:ascii="Arial Narrow" w:hAnsi="Arial Narrow"/>
          <w:color w:val="auto"/>
          <w:sz w:val="22"/>
          <w:szCs w:val="22"/>
        </w:rPr>
      </w:pPr>
    </w:p>
    <w:p w:rsidR="000A2B8A" w:rsidRDefault="000A2B8A" w:rsidP="00024C33">
      <w:pPr>
        <w:pStyle w:val="Default"/>
        <w:jc w:val="center"/>
        <w:rPr>
          <w:rFonts w:ascii="Arial Narrow" w:hAnsi="Arial Narrow"/>
          <w:color w:val="auto"/>
          <w:sz w:val="22"/>
          <w:szCs w:val="22"/>
        </w:rPr>
      </w:pPr>
    </w:p>
    <w:p w:rsidR="00024C33" w:rsidRDefault="00024C33" w:rsidP="00024C33">
      <w:pPr>
        <w:autoSpaceDE w:val="0"/>
        <w:autoSpaceDN w:val="0"/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lastRenderedPageBreak/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024C33" w:rsidRDefault="00024C33" w:rsidP="00024C33">
      <w:pPr>
        <w:autoSpaceDE w:val="0"/>
        <w:autoSpaceDN w:val="0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a) všetkých formách prijatej náhrady,</w:t>
      </w:r>
    </w:p>
    <w:p w:rsidR="00024C33" w:rsidRDefault="00024C33" w:rsidP="00024C33">
      <w:pPr>
        <w:autoSpaceDE w:val="0"/>
        <w:autoSpaceDN w:val="0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b) účtovných zásadách použitých pri prideľovaní nákladov a výnosov,</w:t>
      </w:r>
    </w:p>
    <w:p w:rsidR="00024C33" w:rsidRDefault="00024C33" w:rsidP="00024C33">
      <w:pPr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c) všetkých druhoch činností účtovnej jednotky.</w:t>
      </w:r>
    </w:p>
    <w:p w:rsidR="00E16EA0" w:rsidRPr="009C239C" w:rsidRDefault="0095474F">
      <w:pPr>
        <w:rPr>
          <w:b/>
          <w:u w:val="single"/>
        </w:rPr>
      </w:pPr>
      <w:r>
        <w:t xml:space="preserve">   </w:t>
      </w:r>
      <w:r w:rsidRPr="009C239C">
        <w:t xml:space="preserve"> </w:t>
      </w:r>
      <w:r w:rsidRPr="009C239C">
        <w:rPr>
          <w:b/>
        </w:rPr>
        <w:t xml:space="preserve">  </w:t>
      </w:r>
      <w:r w:rsidR="009C239C" w:rsidRPr="009C239C">
        <w:rPr>
          <w:b/>
          <w:u w:val="single"/>
        </w:rPr>
        <w:t>Účtovnej jednotke nebolo udelené právo poskytovať služby vo verejnom záujme</w:t>
      </w:r>
      <w:r w:rsidRPr="009C239C">
        <w:rPr>
          <w:b/>
          <w:u w:val="single"/>
        </w:rPr>
        <w:t xml:space="preserve">     </w:t>
      </w:r>
    </w:p>
    <w:sectPr w:rsidR="00E16EA0" w:rsidRPr="009C239C" w:rsidSect="0095474F">
      <w:headerReference w:type="default" r:id="rId6"/>
      <w:pgSz w:w="11906" w:h="16838"/>
      <w:pgMar w:top="720" w:right="720" w:bottom="720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4D4E" w:rsidRDefault="00C34D4E" w:rsidP="009C239C">
      <w:r>
        <w:separator/>
      </w:r>
    </w:p>
  </w:endnote>
  <w:endnote w:type="continuationSeparator" w:id="1">
    <w:p w:rsidR="00C34D4E" w:rsidRDefault="00C34D4E" w:rsidP="009C23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4D4E" w:rsidRDefault="00C34D4E" w:rsidP="009C239C">
      <w:r>
        <w:separator/>
      </w:r>
    </w:p>
  </w:footnote>
  <w:footnote w:type="continuationSeparator" w:id="1">
    <w:p w:rsidR="00C34D4E" w:rsidRDefault="00C34D4E" w:rsidP="009C23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03CF" w:rsidRDefault="002B03CF" w:rsidP="002B03CF">
    <w:pPr>
      <w:pStyle w:val="Hlavika"/>
    </w:pPr>
  </w:p>
  <w:tbl>
    <w:tblPr>
      <w:tblW w:w="0" w:type="auto"/>
      <w:jc w:val="center"/>
      <w:tblInd w:w="-65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2780"/>
      <w:gridCol w:w="670"/>
      <w:gridCol w:w="336"/>
      <w:gridCol w:w="336"/>
      <w:gridCol w:w="336"/>
      <w:gridCol w:w="336"/>
      <w:gridCol w:w="336"/>
      <w:gridCol w:w="336"/>
      <w:gridCol w:w="336"/>
      <w:gridCol w:w="336"/>
      <w:gridCol w:w="657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B03CF" w:rsidRPr="0074506F">
      <w:trPr>
        <w:cantSplit/>
        <w:trHeight w:hRule="exact" w:val="340"/>
        <w:jc w:val="center"/>
      </w:trPr>
      <w:tc>
        <w:tcPr>
          <w:tcW w:w="2780" w:type="dxa"/>
        </w:tcPr>
        <w:p w:rsidR="002B03CF" w:rsidRPr="002B03CF" w:rsidRDefault="002B03CF" w:rsidP="005B57DA">
          <w:pPr>
            <w:pStyle w:val="Hlavika"/>
            <w:rPr>
              <w:b/>
            </w:rPr>
          </w:pPr>
          <w:r w:rsidRPr="002B03CF">
            <w:rPr>
              <w:b/>
              <w:sz w:val="22"/>
            </w:rPr>
            <w:t xml:space="preserve">Poznámky Úč MÚJ 3 - </w:t>
          </w:r>
          <w:r w:rsidRPr="002B03CF">
            <w:rPr>
              <w:b/>
            </w:rPr>
            <w:t>01</w:t>
          </w:r>
        </w:p>
      </w:tc>
      <w:tc>
        <w:tcPr>
          <w:tcW w:w="670" w:type="dxa"/>
          <w:tcBorders>
            <w:top w:val="nil"/>
            <w:bottom w:val="nil"/>
          </w:tcBorders>
        </w:tcPr>
        <w:p w:rsidR="002B03CF" w:rsidRPr="002B03CF" w:rsidRDefault="002B03CF" w:rsidP="005B57DA">
          <w:pPr>
            <w:pStyle w:val="Hlavika"/>
            <w:rPr>
              <w:b/>
            </w:rPr>
          </w:pPr>
          <w:r w:rsidRPr="002B03CF">
            <w:rPr>
              <w:b/>
            </w:rPr>
            <w:t>IČO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6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8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7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5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7</w:t>
          </w:r>
        </w:p>
      </w:tc>
      <w:tc>
        <w:tcPr>
          <w:tcW w:w="657" w:type="dxa"/>
          <w:tcBorders>
            <w:top w:val="nil"/>
            <w:bottom w:val="nil"/>
          </w:tcBorders>
        </w:tcPr>
        <w:p w:rsidR="002B03CF" w:rsidRPr="002B03CF" w:rsidRDefault="002B03CF" w:rsidP="005B57DA">
          <w:pPr>
            <w:pStyle w:val="Hlavika"/>
            <w:rPr>
              <w:b/>
            </w:rPr>
          </w:pPr>
          <w:r w:rsidRPr="002B03CF">
            <w:rPr>
              <w:b/>
            </w:rPr>
            <w:t>DIČ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336" w:type="dxa"/>
        </w:tcPr>
        <w:p w:rsidR="002B03CF" w:rsidRPr="002B03CF" w:rsidRDefault="002B03CF" w:rsidP="005B57DA">
          <w:pPr>
            <w:pStyle w:val="Hlavika"/>
            <w:rPr>
              <w:b/>
            </w:rPr>
          </w:pPr>
          <w:r w:rsidRPr="002B03CF">
            <w:rPr>
              <w:b/>
            </w:rPr>
            <w:t>0</w:t>
          </w:r>
        </w:p>
      </w:tc>
      <w:tc>
        <w:tcPr>
          <w:tcW w:w="336" w:type="dxa"/>
        </w:tcPr>
        <w:p w:rsidR="002B03CF" w:rsidRPr="002B03CF" w:rsidRDefault="002B03CF" w:rsidP="005B57DA">
          <w:pPr>
            <w:pStyle w:val="Hlavika"/>
            <w:rPr>
              <w:b/>
            </w:rPr>
          </w:pPr>
          <w:r w:rsidRPr="002B03CF">
            <w:rPr>
              <w:b/>
            </w:rPr>
            <w:t>2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1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9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3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6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6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2</w:t>
          </w:r>
        </w:p>
      </w:tc>
      <w:tc>
        <w:tcPr>
          <w:tcW w:w="336" w:type="dxa"/>
        </w:tcPr>
        <w:p w:rsidR="002B03CF" w:rsidRPr="002B03CF" w:rsidRDefault="00551D6D" w:rsidP="005B57DA">
          <w:pPr>
            <w:pStyle w:val="Hlavika"/>
            <w:rPr>
              <w:b/>
            </w:rPr>
          </w:pPr>
          <w:r>
            <w:rPr>
              <w:b/>
            </w:rPr>
            <w:t>0</w:t>
          </w:r>
          <w:r w:rsidR="002B03CF" w:rsidRPr="0074506F">
            <w:rPr>
              <w:b/>
            </w:rPr>
            <w:t xml:space="preserve"> </w:t>
          </w:r>
        </w:p>
      </w:tc>
    </w:tr>
  </w:tbl>
  <w:p w:rsidR="002B03CF" w:rsidRPr="0074506F" w:rsidRDefault="002B03CF" w:rsidP="002B03CF">
    <w:pPr>
      <w:pStyle w:val="Hlavika"/>
      <w:rPr>
        <w:b/>
      </w:rPr>
    </w:pPr>
  </w:p>
  <w:p w:rsidR="00C22C47" w:rsidRDefault="00C22C47" w:rsidP="00054245">
    <w:pPr>
      <w:pStyle w:val="Hlavika"/>
      <w:tabs>
        <w:tab w:val="clear" w:pos="4536"/>
        <w:tab w:val="clear" w:pos="9072"/>
        <w:tab w:val="center" w:pos="4884"/>
        <w:tab w:val="right" w:pos="9768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C6FF0"/>
    <w:rsid w:val="00024C33"/>
    <w:rsid w:val="00054245"/>
    <w:rsid w:val="000A2B8A"/>
    <w:rsid w:val="000F56F5"/>
    <w:rsid w:val="0022435A"/>
    <w:rsid w:val="00275F7A"/>
    <w:rsid w:val="002B03CF"/>
    <w:rsid w:val="003C63AA"/>
    <w:rsid w:val="003E57E1"/>
    <w:rsid w:val="00430B2D"/>
    <w:rsid w:val="00456F9E"/>
    <w:rsid w:val="004B65EA"/>
    <w:rsid w:val="00551D6D"/>
    <w:rsid w:val="00557A5C"/>
    <w:rsid w:val="005B57DA"/>
    <w:rsid w:val="0066724A"/>
    <w:rsid w:val="00785FCF"/>
    <w:rsid w:val="007E2AA9"/>
    <w:rsid w:val="008B6842"/>
    <w:rsid w:val="008C5739"/>
    <w:rsid w:val="008E48FF"/>
    <w:rsid w:val="009538A0"/>
    <w:rsid w:val="0095474F"/>
    <w:rsid w:val="00972B05"/>
    <w:rsid w:val="009C239C"/>
    <w:rsid w:val="009D087D"/>
    <w:rsid w:val="00AD0318"/>
    <w:rsid w:val="00B07B2E"/>
    <w:rsid w:val="00B52F4B"/>
    <w:rsid w:val="00B93F8E"/>
    <w:rsid w:val="00C21CF6"/>
    <w:rsid w:val="00C22C47"/>
    <w:rsid w:val="00C34D4E"/>
    <w:rsid w:val="00C4161F"/>
    <w:rsid w:val="00D254B2"/>
    <w:rsid w:val="00DC6FF0"/>
    <w:rsid w:val="00E16EA0"/>
    <w:rsid w:val="00E633E6"/>
    <w:rsid w:val="00EF702A"/>
    <w:rsid w:val="00F35F3D"/>
    <w:rsid w:val="00F90DA0"/>
    <w:rsid w:val="00FA61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C33"/>
    <w:rPr>
      <w:rFonts w:ascii="Times New Roman" w:eastAsia="Times New Roman" w:hAnsi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semiHidden/>
    <w:unhideWhenUsed/>
    <w:rsid w:val="00024C33"/>
    <w:pPr>
      <w:spacing w:after="120"/>
    </w:pPr>
    <w:rPr>
      <w:sz w:val="2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24C33"/>
    <w:rPr>
      <w:rFonts w:ascii="Times New Roman" w:eastAsia="Times New Roman" w:hAnsi="Times New Roman" w:cs="Times New Roman"/>
    </w:rPr>
  </w:style>
  <w:style w:type="paragraph" w:customStyle="1" w:styleId="Default">
    <w:name w:val="Default"/>
    <w:rsid w:val="00024C33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9C23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C239C"/>
    <w:rPr>
      <w:rFonts w:ascii="Times New Roman" w:eastAsia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C23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C239C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C23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C239C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2B03CF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31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esktop\Pozn&#225;mky%20%20-%20PH16%20(3)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Poznámky  - PH16 (3)</Template>
  <TotalTime>2</TotalTime>
  <Pages>3</Pages>
  <Words>1205</Words>
  <Characters>6875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        </vt:lpstr>
    </vt:vector>
  </TitlesOfParts>
  <Company>Financna sprava Slovenskej republiky</Company>
  <LinksUpToDate>false</LinksUpToDate>
  <CharactersWithSpaces>8064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2015-02-10T04:51:00Z</cp:lastPrinted>
  <dcterms:created xsi:type="dcterms:W3CDTF">2017-03-29T19:49:00Z</dcterms:created>
  <dcterms:modified xsi:type="dcterms:W3CDTF">2017-03-29T19:49:00Z</dcterms:modified>
</cp:coreProperties>
</file>