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3B4A" w:rsidRPr="00E42B51" w:rsidRDefault="002E26DA" w:rsidP="00B50225">
      <w:pPr>
        <w:pStyle w:val="Nadpis1"/>
        <w:tabs>
          <w:tab w:val="num" w:pos="360"/>
        </w:tabs>
        <w:spacing w:after="60"/>
        <w:ind w:left="360"/>
        <w:rPr>
          <w:rFonts w:ascii="Tahoma" w:hAnsi="Tahoma" w:cs="Tahoma"/>
          <w:szCs w:val="18"/>
        </w:rPr>
      </w:pPr>
      <w:bookmarkStart w:id="0" w:name="_Toc530739894"/>
      <w:r>
        <w:rPr>
          <w:rFonts w:ascii="Tahoma" w:hAnsi="Tahoma" w:cs="Tahoma"/>
          <w:szCs w:val="18"/>
        </w:rPr>
        <w:t>VŠEOBECNÉ</w:t>
      </w:r>
      <w:r w:rsidR="004D3B4A" w:rsidRPr="00E42B51">
        <w:rPr>
          <w:rFonts w:ascii="Tahoma" w:hAnsi="Tahoma" w:cs="Tahoma"/>
          <w:szCs w:val="18"/>
        </w:rPr>
        <w:t> </w:t>
      </w:r>
      <w:bookmarkEnd w:id="0"/>
      <w:r>
        <w:rPr>
          <w:rFonts w:ascii="Tahoma" w:hAnsi="Tahoma" w:cs="Tahoma"/>
          <w:szCs w:val="18"/>
        </w:rPr>
        <w:t>INFORMÁCIE</w:t>
      </w:r>
    </w:p>
    <w:p w:rsidR="004D3B4A" w:rsidRPr="008C0838" w:rsidRDefault="004D3B4A" w:rsidP="004D3B4A">
      <w:pPr>
        <w:pStyle w:val="Zkladntext"/>
        <w:rPr>
          <w:szCs w:val="18"/>
        </w:rPr>
      </w:pPr>
    </w:p>
    <w:p w:rsidR="004D3B4A" w:rsidRDefault="002E26DA" w:rsidP="004D3B4A">
      <w:pPr>
        <w:pStyle w:val="Nadpis2"/>
        <w:numPr>
          <w:ilvl w:val="0"/>
          <w:numId w:val="2"/>
        </w:numPr>
        <w:rPr>
          <w:rFonts w:ascii="Tahoma" w:hAnsi="Tahoma" w:cs="Tahoma"/>
          <w:szCs w:val="18"/>
        </w:rPr>
      </w:pPr>
      <w:r>
        <w:rPr>
          <w:rFonts w:ascii="Tahoma" w:hAnsi="Tahoma" w:cs="Tahoma"/>
          <w:szCs w:val="18"/>
        </w:rPr>
        <w:t>Obchodné meno a sídlo spoločnosti</w:t>
      </w:r>
    </w:p>
    <w:p w:rsidR="002E26DA" w:rsidRDefault="002E26DA" w:rsidP="002E26DA"/>
    <w:p w:rsidR="002E26DA" w:rsidRDefault="002E26DA" w:rsidP="002E26DA">
      <w:pPr>
        <w:ind w:left="360"/>
        <w:rPr>
          <w:rFonts w:ascii="Tahoma" w:hAnsi="Tahoma" w:cs="Tahoma"/>
        </w:rPr>
      </w:pPr>
      <w:r w:rsidRPr="002E26DA">
        <w:rPr>
          <w:rFonts w:ascii="Tahoma" w:hAnsi="Tahoma" w:cs="Tahoma"/>
        </w:rPr>
        <w:t>EXPRES NET, k.s.</w:t>
      </w:r>
    </w:p>
    <w:p w:rsidR="002E26DA" w:rsidRDefault="002E26DA" w:rsidP="002E26DA">
      <w:pPr>
        <w:ind w:left="360"/>
        <w:rPr>
          <w:rFonts w:ascii="Tahoma" w:hAnsi="Tahoma" w:cs="Tahoma"/>
        </w:rPr>
      </w:pPr>
      <w:r>
        <w:rPr>
          <w:rFonts w:ascii="Tahoma" w:hAnsi="Tahoma" w:cs="Tahoma"/>
        </w:rPr>
        <w:t>Vrútocká ulica 48</w:t>
      </w:r>
    </w:p>
    <w:p w:rsidR="002E26DA" w:rsidRPr="002E26DA" w:rsidRDefault="002E26DA" w:rsidP="002E26DA">
      <w:pPr>
        <w:ind w:left="360"/>
        <w:rPr>
          <w:rFonts w:ascii="Tahoma" w:hAnsi="Tahoma" w:cs="Tahoma"/>
        </w:rPr>
      </w:pPr>
      <w:r>
        <w:rPr>
          <w:rFonts w:ascii="Tahoma" w:hAnsi="Tahoma" w:cs="Tahoma"/>
        </w:rPr>
        <w:t>821 04  Bratislava</w:t>
      </w:r>
    </w:p>
    <w:p w:rsidR="002E26DA" w:rsidRPr="002E26DA" w:rsidRDefault="002E26DA" w:rsidP="002E26DA">
      <w:pPr>
        <w:ind w:left="360"/>
      </w:pPr>
    </w:p>
    <w:p w:rsidR="004D3B4A" w:rsidRDefault="004D3B4A" w:rsidP="004D3B4A">
      <w:pPr>
        <w:pStyle w:val="Zkladntext"/>
        <w:rPr>
          <w:rFonts w:ascii="Tahoma" w:hAnsi="Tahoma" w:cs="Tahoma"/>
          <w:szCs w:val="18"/>
        </w:rPr>
      </w:pPr>
      <w:r w:rsidRPr="00E42B51">
        <w:rPr>
          <w:rFonts w:ascii="Tahoma" w:hAnsi="Tahoma" w:cs="Tahoma"/>
          <w:szCs w:val="18"/>
        </w:rPr>
        <w:t xml:space="preserve">Spoločnosť </w:t>
      </w:r>
      <w:r w:rsidR="00E42B51">
        <w:rPr>
          <w:rFonts w:ascii="Tahoma" w:hAnsi="Tahoma" w:cs="Tahoma"/>
          <w:szCs w:val="18"/>
        </w:rPr>
        <w:t>EXPRES NET, k. s . (ďalej len Spoločnosť)</w:t>
      </w:r>
      <w:r w:rsidRPr="00E42B51">
        <w:rPr>
          <w:rFonts w:ascii="Tahoma" w:hAnsi="Tahoma" w:cs="Tahoma"/>
          <w:szCs w:val="18"/>
        </w:rPr>
        <w:t xml:space="preserve"> bola založená 2. m</w:t>
      </w:r>
      <w:r w:rsidR="00E42B51">
        <w:rPr>
          <w:rFonts w:ascii="Tahoma" w:hAnsi="Tahoma" w:cs="Tahoma"/>
          <w:szCs w:val="18"/>
        </w:rPr>
        <w:t>arca</w:t>
      </w:r>
      <w:r w:rsidRPr="00E42B51">
        <w:rPr>
          <w:rFonts w:ascii="Tahoma" w:hAnsi="Tahoma" w:cs="Tahoma"/>
          <w:szCs w:val="18"/>
        </w:rPr>
        <w:t xml:space="preserve"> </w:t>
      </w:r>
      <w:r w:rsidR="00E42B51">
        <w:rPr>
          <w:rFonts w:ascii="Tahoma" w:hAnsi="Tahoma" w:cs="Tahoma"/>
          <w:szCs w:val="18"/>
        </w:rPr>
        <w:t>2001</w:t>
      </w:r>
      <w:r w:rsidRPr="00E42B51">
        <w:rPr>
          <w:rFonts w:ascii="Tahoma" w:hAnsi="Tahoma" w:cs="Tahoma"/>
          <w:szCs w:val="18"/>
        </w:rPr>
        <w:t xml:space="preserve"> a do obchodného registra bola zapísaná </w:t>
      </w:r>
      <w:r w:rsidR="00E42B51">
        <w:rPr>
          <w:rFonts w:ascii="Tahoma" w:hAnsi="Tahoma" w:cs="Tahoma"/>
          <w:szCs w:val="18"/>
        </w:rPr>
        <w:t>27</w:t>
      </w:r>
      <w:r w:rsidRPr="00E42B51">
        <w:rPr>
          <w:rFonts w:ascii="Tahoma" w:hAnsi="Tahoma" w:cs="Tahoma"/>
          <w:szCs w:val="18"/>
        </w:rPr>
        <w:t xml:space="preserve">. </w:t>
      </w:r>
      <w:r w:rsidR="00E42B51">
        <w:rPr>
          <w:rFonts w:ascii="Tahoma" w:hAnsi="Tahoma" w:cs="Tahoma"/>
          <w:szCs w:val="18"/>
        </w:rPr>
        <w:t>apríla</w:t>
      </w:r>
      <w:r w:rsidRPr="00E42B51">
        <w:rPr>
          <w:rFonts w:ascii="Tahoma" w:hAnsi="Tahoma" w:cs="Tahoma"/>
          <w:szCs w:val="18"/>
        </w:rPr>
        <w:t xml:space="preserve"> </w:t>
      </w:r>
      <w:r w:rsidR="00E42B51">
        <w:rPr>
          <w:rFonts w:ascii="Tahoma" w:hAnsi="Tahoma" w:cs="Tahoma"/>
          <w:szCs w:val="18"/>
        </w:rPr>
        <w:t>2001</w:t>
      </w:r>
      <w:r w:rsidRPr="00E42B51">
        <w:rPr>
          <w:rFonts w:ascii="Tahoma" w:hAnsi="Tahoma" w:cs="Tahoma"/>
          <w:szCs w:val="18"/>
        </w:rPr>
        <w:t xml:space="preserve"> (Obchodný register Okresného súdu Bratislava I v Brati</w:t>
      </w:r>
      <w:r w:rsidR="00E42B51">
        <w:rPr>
          <w:rFonts w:ascii="Tahoma" w:hAnsi="Tahoma" w:cs="Tahoma"/>
          <w:szCs w:val="18"/>
        </w:rPr>
        <w:t>slave, oddiel Sa</w:t>
      </w:r>
      <w:r w:rsidRPr="00E42B51">
        <w:rPr>
          <w:rFonts w:ascii="Tahoma" w:hAnsi="Tahoma" w:cs="Tahoma"/>
          <w:szCs w:val="18"/>
        </w:rPr>
        <w:t xml:space="preserve">., vložka </w:t>
      </w:r>
      <w:r w:rsidR="00E42B51">
        <w:rPr>
          <w:rFonts w:ascii="Tahoma" w:hAnsi="Tahoma" w:cs="Tahoma"/>
          <w:szCs w:val="18"/>
        </w:rPr>
        <w:t>2977</w:t>
      </w:r>
      <w:r w:rsidRPr="00E42B51">
        <w:rPr>
          <w:rFonts w:ascii="Tahoma" w:hAnsi="Tahoma" w:cs="Tahoma"/>
          <w:szCs w:val="18"/>
        </w:rPr>
        <w:t>/</w:t>
      </w:r>
      <w:r w:rsidR="00E42B51">
        <w:rPr>
          <w:rFonts w:ascii="Tahoma" w:hAnsi="Tahoma" w:cs="Tahoma"/>
          <w:szCs w:val="18"/>
        </w:rPr>
        <w:t>B</w:t>
      </w:r>
      <w:r w:rsidRPr="00E42B51">
        <w:rPr>
          <w:rFonts w:ascii="Tahoma" w:hAnsi="Tahoma" w:cs="Tahoma"/>
          <w:szCs w:val="18"/>
        </w:rPr>
        <w:t xml:space="preserve">). </w:t>
      </w:r>
    </w:p>
    <w:p w:rsidR="00292D24" w:rsidRDefault="00292D24" w:rsidP="00292D24">
      <w:pPr>
        <w:pStyle w:val="Zkladntext"/>
        <w:rPr>
          <w:rFonts w:ascii="Tahoma" w:hAnsi="Tahoma" w:cs="Tahoma"/>
          <w:szCs w:val="18"/>
        </w:rPr>
      </w:pPr>
    </w:p>
    <w:p w:rsidR="00292D24" w:rsidRDefault="00292D24" w:rsidP="00292D24">
      <w:pPr>
        <w:pStyle w:val="Zkladntext"/>
        <w:rPr>
          <w:rFonts w:ascii="Tahoma" w:hAnsi="Tahoma" w:cs="Tahoma"/>
          <w:szCs w:val="18"/>
        </w:rPr>
      </w:pPr>
      <w:r>
        <w:rPr>
          <w:rFonts w:ascii="Tahoma" w:hAnsi="Tahoma" w:cs="Tahoma"/>
          <w:szCs w:val="18"/>
        </w:rPr>
        <w:t xml:space="preserve">Spoločnosť zmenila dňa 1. novembra 2013 svoju právnu formu z akciovej spoločnosti na komanditnú spoločnosť. </w:t>
      </w:r>
    </w:p>
    <w:p w:rsidR="009722CE" w:rsidRPr="00E42B51" w:rsidRDefault="009722CE" w:rsidP="004D3B4A">
      <w:pPr>
        <w:pStyle w:val="Zkladntext"/>
        <w:rPr>
          <w:rFonts w:ascii="Tahoma" w:hAnsi="Tahoma" w:cs="Tahoma"/>
          <w:szCs w:val="18"/>
        </w:rPr>
      </w:pPr>
      <w:r>
        <w:rPr>
          <w:rFonts w:ascii="Tahoma" w:hAnsi="Tahoma" w:cs="Tahoma"/>
          <w:szCs w:val="18"/>
        </w:rPr>
        <w:t>Štatutárnym orgánom spoločnosti je komplementár EXPRES NET Management spol. s r.o., konateľ Ivan Antala</w:t>
      </w:r>
      <w:r w:rsidR="007448E0">
        <w:rPr>
          <w:rFonts w:ascii="Tahoma" w:hAnsi="Tahoma" w:cs="Tahoma"/>
          <w:szCs w:val="18"/>
        </w:rPr>
        <w:t>.</w:t>
      </w:r>
    </w:p>
    <w:p w:rsidR="004D3B4A" w:rsidRPr="00FC603B" w:rsidRDefault="004D3B4A" w:rsidP="004D3B4A">
      <w:pPr>
        <w:rPr>
          <w:sz w:val="18"/>
          <w:szCs w:val="18"/>
        </w:rPr>
      </w:pPr>
    </w:p>
    <w:p w:rsidR="004D3B4A" w:rsidRPr="00E42B51" w:rsidRDefault="002E26DA" w:rsidP="002E26DA">
      <w:pPr>
        <w:pStyle w:val="Nadpis2"/>
        <w:numPr>
          <w:ilvl w:val="0"/>
          <w:numId w:val="0"/>
        </w:numPr>
        <w:rPr>
          <w:rFonts w:ascii="Tahoma" w:hAnsi="Tahoma" w:cs="Tahoma"/>
          <w:szCs w:val="18"/>
        </w:rPr>
      </w:pPr>
      <w:bookmarkStart w:id="1" w:name="_Toc530739896"/>
      <w:r>
        <w:rPr>
          <w:rFonts w:ascii="Tahoma" w:hAnsi="Tahoma" w:cs="Tahoma"/>
          <w:szCs w:val="18"/>
        </w:rPr>
        <w:t xml:space="preserve">        </w:t>
      </w:r>
      <w:r w:rsidR="004D3B4A" w:rsidRPr="00E42B51">
        <w:rPr>
          <w:rFonts w:ascii="Tahoma" w:hAnsi="Tahoma" w:cs="Tahoma"/>
          <w:szCs w:val="18"/>
        </w:rPr>
        <w:t>Hlavnými činnosťami Spoločnosti sú:</w:t>
      </w:r>
      <w:bookmarkEnd w:id="1"/>
    </w:p>
    <w:p w:rsidR="009722CE" w:rsidRDefault="004D3B4A" w:rsidP="009722CE">
      <w:pPr>
        <w:pStyle w:val="Zkladntext"/>
        <w:tabs>
          <w:tab w:val="left" w:pos="7905"/>
        </w:tabs>
        <w:rPr>
          <w:rFonts w:ascii="Tahoma" w:hAnsi="Tahoma" w:cs="Tahoma"/>
          <w:szCs w:val="18"/>
        </w:rPr>
      </w:pPr>
      <w:r w:rsidRPr="00E42B51">
        <w:rPr>
          <w:rFonts w:ascii="Tahoma" w:hAnsi="Tahoma" w:cs="Tahoma"/>
          <w:szCs w:val="18"/>
        </w:rPr>
        <w:t xml:space="preserve">– </w:t>
      </w:r>
      <w:r w:rsidR="009722CE">
        <w:rPr>
          <w:rFonts w:ascii="Tahoma" w:hAnsi="Tahoma" w:cs="Tahoma"/>
          <w:szCs w:val="18"/>
        </w:rPr>
        <w:t xml:space="preserve"> zriaďovanie a prevádzkovanie pevnej verejnej  telekomunikačnej siete rozhlasových a televíznych vysielačov na poskytovanie verejných telekomunikačných služieb</w:t>
      </w:r>
    </w:p>
    <w:p w:rsidR="004D3B4A" w:rsidRPr="00E42B51" w:rsidRDefault="00B808C6" w:rsidP="009722CE">
      <w:pPr>
        <w:pStyle w:val="Zkladntext"/>
        <w:tabs>
          <w:tab w:val="left" w:pos="7905"/>
        </w:tabs>
        <w:rPr>
          <w:rFonts w:ascii="Tahoma" w:hAnsi="Tahoma" w:cs="Tahoma"/>
          <w:szCs w:val="18"/>
        </w:rPr>
      </w:pPr>
      <w:r w:rsidRPr="00E42B51">
        <w:rPr>
          <w:rFonts w:ascii="Tahoma" w:hAnsi="Tahoma" w:cs="Tahoma"/>
          <w:szCs w:val="18"/>
        </w:rPr>
        <w:tab/>
      </w:r>
    </w:p>
    <w:p w:rsidR="004D3B4A" w:rsidRPr="00B50225" w:rsidRDefault="004D3B4A" w:rsidP="004D3B4A">
      <w:pPr>
        <w:pStyle w:val="Zkladntext"/>
        <w:rPr>
          <w:szCs w:val="18"/>
        </w:rPr>
      </w:pPr>
      <w:r w:rsidRPr="00E42B51">
        <w:rPr>
          <w:rFonts w:ascii="Tahoma" w:hAnsi="Tahoma" w:cs="Tahoma"/>
          <w:szCs w:val="18"/>
        </w:rPr>
        <w:t xml:space="preserve">– </w:t>
      </w:r>
      <w:r w:rsidR="0052441C">
        <w:rPr>
          <w:rFonts w:ascii="Tahoma" w:hAnsi="Tahoma" w:cs="Tahoma"/>
          <w:szCs w:val="18"/>
        </w:rPr>
        <w:t xml:space="preserve">  </w:t>
      </w:r>
      <w:r w:rsidR="009722CE">
        <w:rPr>
          <w:rFonts w:ascii="Tahoma" w:hAnsi="Tahoma" w:cs="Tahoma"/>
          <w:szCs w:val="18"/>
        </w:rPr>
        <w:t xml:space="preserve">technické služby súvisiace s produkciou výroby </w:t>
      </w:r>
      <w:r w:rsidR="0052441C">
        <w:rPr>
          <w:rFonts w:ascii="Tahoma" w:hAnsi="Tahoma" w:cs="Tahoma"/>
          <w:szCs w:val="18"/>
        </w:rPr>
        <w:t>rozhlasových hudobných programov v rozsahu voľnej živnosti</w:t>
      </w:r>
    </w:p>
    <w:p w:rsidR="004D3B4A" w:rsidRPr="00B50225" w:rsidRDefault="002A75B8" w:rsidP="002A75B8">
      <w:pPr>
        <w:pStyle w:val="Zkladntext"/>
        <w:tabs>
          <w:tab w:val="left" w:pos="1320"/>
        </w:tabs>
        <w:rPr>
          <w:szCs w:val="18"/>
        </w:rPr>
      </w:pPr>
      <w:r>
        <w:rPr>
          <w:szCs w:val="18"/>
        </w:rPr>
        <w:tab/>
      </w:r>
    </w:p>
    <w:p w:rsidR="002E26DA" w:rsidRPr="0052441C" w:rsidRDefault="002E26DA" w:rsidP="002E26DA">
      <w:pPr>
        <w:pStyle w:val="Nadpis2"/>
        <w:numPr>
          <w:ilvl w:val="0"/>
          <w:numId w:val="2"/>
        </w:numPr>
        <w:rPr>
          <w:rFonts w:ascii="Tahoma" w:hAnsi="Tahoma" w:cs="Tahoma"/>
          <w:szCs w:val="18"/>
        </w:rPr>
      </w:pPr>
      <w:r w:rsidRPr="0052441C">
        <w:rPr>
          <w:rFonts w:ascii="Tahoma" w:hAnsi="Tahoma" w:cs="Tahoma"/>
          <w:szCs w:val="18"/>
        </w:rPr>
        <w:t>Dátum schválenia účtovnej závierky za predchádzajúce účtovné obdobie</w:t>
      </w:r>
    </w:p>
    <w:p w:rsidR="002E26DA" w:rsidRPr="0052441C" w:rsidRDefault="002E26DA" w:rsidP="002E26DA">
      <w:pPr>
        <w:pStyle w:val="Zkladntext"/>
        <w:ind w:hanging="426"/>
        <w:rPr>
          <w:rFonts w:ascii="Tahoma" w:hAnsi="Tahoma" w:cs="Tahoma"/>
          <w:szCs w:val="18"/>
        </w:rPr>
      </w:pPr>
      <w:r w:rsidRPr="0052441C">
        <w:rPr>
          <w:rFonts w:ascii="Tahoma" w:hAnsi="Tahoma" w:cs="Tahoma"/>
          <w:szCs w:val="18"/>
        </w:rPr>
        <w:tab/>
        <w:t>Účtovná závierka Spoločnosti k 31. decembru 201</w:t>
      </w:r>
      <w:bookmarkStart w:id="2" w:name="_GoBack"/>
      <w:bookmarkEnd w:id="2"/>
      <w:r w:rsidR="00DF01B7">
        <w:rPr>
          <w:rFonts w:ascii="Tahoma" w:hAnsi="Tahoma" w:cs="Tahoma"/>
          <w:szCs w:val="18"/>
        </w:rPr>
        <w:t>5</w:t>
      </w:r>
      <w:r w:rsidRPr="0052441C">
        <w:rPr>
          <w:rFonts w:ascii="Tahoma" w:hAnsi="Tahoma" w:cs="Tahoma"/>
          <w:szCs w:val="18"/>
        </w:rPr>
        <w:t xml:space="preserve"> bola schválená valným zhromaždením Spoločnosti </w:t>
      </w:r>
      <w:r w:rsidR="00DF01B7">
        <w:rPr>
          <w:rFonts w:ascii="Tahoma" w:hAnsi="Tahoma" w:cs="Tahoma"/>
          <w:szCs w:val="18"/>
        </w:rPr>
        <w:t>25</w:t>
      </w:r>
      <w:r w:rsidRPr="0052441C">
        <w:rPr>
          <w:rFonts w:ascii="Tahoma" w:hAnsi="Tahoma" w:cs="Tahoma"/>
          <w:szCs w:val="18"/>
        </w:rPr>
        <w:t xml:space="preserve">. </w:t>
      </w:r>
      <w:r w:rsidR="00DF01B7">
        <w:rPr>
          <w:rFonts w:ascii="Tahoma" w:hAnsi="Tahoma" w:cs="Tahoma"/>
          <w:szCs w:val="18"/>
        </w:rPr>
        <w:t>apríla</w:t>
      </w:r>
      <w:r w:rsidRPr="0052441C">
        <w:rPr>
          <w:rFonts w:ascii="Tahoma" w:hAnsi="Tahoma" w:cs="Tahoma"/>
          <w:szCs w:val="18"/>
        </w:rPr>
        <w:t xml:space="preserve"> 201</w:t>
      </w:r>
      <w:r w:rsidR="00DF01B7">
        <w:rPr>
          <w:rFonts w:ascii="Tahoma" w:hAnsi="Tahoma" w:cs="Tahoma"/>
          <w:szCs w:val="18"/>
        </w:rPr>
        <w:t>6</w:t>
      </w:r>
      <w:r w:rsidRPr="0052441C">
        <w:rPr>
          <w:rFonts w:ascii="Tahoma" w:hAnsi="Tahoma" w:cs="Tahoma"/>
          <w:szCs w:val="18"/>
        </w:rPr>
        <w:t>.</w:t>
      </w:r>
    </w:p>
    <w:p w:rsidR="004D3B4A" w:rsidRPr="00B50225" w:rsidRDefault="002E26DA" w:rsidP="00D03DBC">
      <w:pPr>
        <w:pStyle w:val="Nadpis2"/>
        <w:numPr>
          <w:ilvl w:val="0"/>
          <w:numId w:val="0"/>
        </w:numPr>
        <w:rPr>
          <w:szCs w:val="18"/>
        </w:rPr>
      </w:pPr>
      <w:r>
        <w:rPr>
          <w:rFonts w:ascii="Tahoma" w:hAnsi="Tahoma" w:cs="Tahoma"/>
          <w:szCs w:val="18"/>
        </w:rPr>
        <w:t xml:space="preserve">        </w:t>
      </w:r>
    </w:p>
    <w:p w:rsidR="00D03DBC" w:rsidRPr="0052441C" w:rsidRDefault="00D03DBC" w:rsidP="00D03DBC">
      <w:pPr>
        <w:pStyle w:val="Nadpis2"/>
        <w:numPr>
          <w:ilvl w:val="0"/>
          <w:numId w:val="2"/>
        </w:numPr>
        <w:rPr>
          <w:rFonts w:ascii="Tahoma" w:hAnsi="Tahoma" w:cs="Tahoma"/>
          <w:szCs w:val="18"/>
        </w:rPr>
      </w:pPr>
      <w:r w:rsidRPr="0052441C">
        <w:rPr>
          <w:rFonts w:ascii="Tahoma" w:hAnsi="Tahoma" w:cs="Tahoma"/>
          <w:szCs w:val="18"/>
        </w:rPr>
        <w:t>Právny dôvod na zostavenie účtovnej závierky</w:t>
      </w:r>
    </w:p>
    <w:p w:rsidR="00D03DBC" w:rsidRDefault="00D03DBC" w:rsidP="00D03DBC">
      <w:pPr>
        <w:pStyle w:val="Zkladntext"/>
        <w:ind w:hanging="426"/>
        <w:rPr>
          <w:rFonts w:ascii="Tahoma" w:hAnsi="Tahoma" w:cs="Tahoma"/>
          <w:szCs w:val="18"/>
        </w:rPr>
      </w:pPr>
      <w:r w:rsidRPr="0052441C">
        <w:rPr>
          <w:rFonts w:ascii="Tahoma" w:hAnsi="Tahoma" w:cs="Tahoma"/>
          <w:szCs w:val="18"/>
        </w:rPr>
        <w:tab/>
        <w:t>Účtovná závierka Spoločnosti k 31. decembru 201</w:t>
      </w:r>
      <w:r w:rsidR="00DF01B7">
        <w:rPr>
          <w:rFonts w:ascii="Tahoma" w:hAnsi="Tahoma" w:cs="Tahoma"/>
          <w:szCs w:val="18"/>
        </w:rPr>
        <w:t>6</w:t>
      </w:r>
      <w:r w:rsidRPr="0052441C">
        <w:rPr>
          <w:rFonts w:ascii="Tahoma" w:hAnsi="Tahoma" w:cs="Tahoma"/>
          <w:szCs w:val="18"/>
        </w:rPr>
        <w:t xml:space="preserve"> je zostavená ako riadna účtovná závierka podľa § 17 ods. 6 zákona NR SR č. 431/2002 Z. z. o účtovníctve za účtovné obdobie od 1. januára 201</w:t>
      </w:r>
      <w:r w:rsidR="00DF01B7">
        <w:rPr>
          <w:rFonts w:ascii="Tahoma" w:hAnsi="Tahoma" w:cs="Tahoma"/>
          <w:szCs w:val="18"/>
        </w:rPr>
        <w:t>6</w:t>
      </w:r>
      <w:r w:rsidRPr="0052441C">
        <w:rPr>
          <w:rFonts w:ascii="Tahoma" w:hAnsi="Tahoma" w:cs="Tahoma"/>
          <w:szCs w:val="18"/>
        </w:rPr>
        <w:t xml:space="preserve"> do 31. decembra 201</w:t>
      </w:r>
      <w:r w:rsidR="00DF01B7">
        <w:rPr>
          <w:rFonts w:ascii="Tahoma" w:hAnsi="Tahoma" w:cs="Tahoma"/>
          <w:szCs w:val="18"/>
        </w:rPr>
        <w:t>6</w:t>
      </w:r>
      <w:r w:rsidRPr="0052441C">
        <w:rPr>
          <w:rFonts w:ascii="Tahoma" w:hAnsi="Tahoma" w:cs="Tahoma"/>
          <w:szCs w:val="18"/>
        </w:rPr>
        <w:t>.</w:t>
      </w:r>
    </w:p>
    <w:p w:rsidR="00D03DBC" w:rsidRDefault="00D03DBC" w:rsidP="00D03DBC">
      <w:pPr>
        <w:pStyle w:val="Zkladntext"/>
        <w:ind w:hanging="426"/>
        <w:rPr>
          <w:rFonts w:ascii="Tahoma" w:hAnsi="Tahoma" w:cs="Tahoma"/>
          <w:szCs w:val="18"/>
        </w:rPr>
      </w:pPr>
    </w:p>
    <w:p w:rsidR="00D03DBC" w:rsidRPr="0052441C" w:rsidRDefault="00D03DBC" w:rsidP="00D03DBC">
      <w:pPr>
        <w:pStyle w:val="Zkladntext"/>
        <w:ind w:hanging="426"/>
        <w:rPr>
          <w:rFonts w:ascii="Tahoma" w:hAnsi="Tahoma" w:cs="Tahoma"/>
          <w:szCs w:val="18"/>
        </w:rPr>
      </w:pPr>
      <w:r>
        <w:rPr>
          <w:rFonts w:ascii="Tahoma" w:hAnsi="Tahoma" w:cs="Tahoma"/>
          <w:szCs w:val="18"/>
        </w:rPr>
        <w:t xml:space="preserve">        </w:t>
      </w:r>
      <w:r w:rsidRPr="00B41451">
        <w:rPr>
          <w:rFonts w:ascii="Tahoma" w:hAnsi="Tahoma" w:cs="Tahoma"/>
          <w:szCs w:val="18"/>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D03DBC" w:rsidRPr="00D70248" w:rsidRDefault="00D03DBC" w:rsidP="003A1017">
      <w:pPr>
        <w:pStyle w:val="Nadpis2"/>
        <w:numPr>
          <w:ilvl w:val="0"/>
          <w:numId w:val="0"/>
        </w:numPr>
        <w:rPr>
          <w:rFonts w:ascii="Tahoma" w:hAnsi="Tahoma" w:cs="Tahoma"/>
          <w:szCs w:val="18"/>
        </w:rPr>
      </w:pPr>
      <w:r>
        <w:rPr>
          <w:rFonts w:ascii="Tahoma" w:hAnsi="Tahoma" w:cs="Tahoma"/>
          <w:szCs w:val="18"/>
        </w:rPr>
        <w:t xml:space="preserve">        </w:t>
      </w:r>
    </w:p>
    <w:p w:rsidR="00D03DBC" w:rsidRPr="00D03DBC" w:rsidRDefault="00D03DBC" w:rsidP="00447EB7">
      <w:pPr>
        <w:pStyle w:val="Nadpis2"/>
        <w:rPr>
          <w:rFonts w:ascii="Tahoma" w:hAnsi="Tahoma" w:cs="Tahoma"/>
          <w:szCs w:val="18"/>
        </w:rPr>
      </w:pPr>
      <w:r>
        <w:t xml:space="preserve"> </w:t>
      </w:r>
      <w:r w:rsidRPr="00D03DBC">
        <w:rPr>
          <w:rFonts w:ascii="Tahoma" w:hAnsi="Tahoma" w:cs="Tahoma"/>
        </w:rPr>
        <w:t>Informácie o skupine</w:t>
      </w:r>
      <w:r>
        <w:t xml:space="preserve">        </w:t>
      </w:r>
    </w:p>
    <w:p w:rsidR="00D03DBC" w:rsidRDefault="00D03DBC" w:rsidP="00D03DBC">
      <w:pPr>
        <w:pStyle w:val="Zkladntext"/>
        <w:ind w:hanging="426"/>
        <w:rPr>
          <w:rFonts w:ascii="Tahoma" w:hAnsi="Tahoma" w:cs="Tahoma"/>
          <w:szCs w:val="18"/>
        </w:rPr>
      </w:pPr>
      <w:r w:rsidRPr="00DF1CF2">
        <w:rPr>
          <w:rFonts w:ascii="Tahoma" w:hAnsi="Tahoma" w:cs="Tahoma"/>
          <w:b/>
          <w:szCs w:val="18"/>
        </w:rPr>
        <w:tab/>
      </w:r>
      <w:r w:rsidRPr="00DF1CF2">
        <w:rPr>
          <w:rFonts w:ascii="Tahoma" w:hAnsi="Tahoma" w:cs="Tahoma"/>
          <w:szCs w:val="18"/>
        </w:rPr>
        <w:t>Spoločnosť sa zahŕňa do konsolidovanej účtovnej závierky spoločnosti Bauer Ausland 1 GmbH so sídlom</w:t>
      </w:r>
      <w:r>
        <w:rPr>
          <w:rFonts w:ascii="Tahoma" w:hAnsi="Tahoma" w:cs="Tahoma"/>
          <w:szCs w:val="18"/>
        </w:rPr>
        <w:t xml:space="preserve"> Burchardstrasse 11, 20095 Hamburg, Nemecká spolková republika.</w:t>
      </w:r>
    </w:p>
    <w:p w:rsidR="00517509" w:rsidRDefault="00517509" w:rsidP="00D03DBC">
      <w:pPr>
        <w:pStyle w:val="Zkladntext"/>
        <w:ind w:hanging="426"/>
        <w:rPr>
          <w:rFonts w:ascii="Tahoma" w:hAnsi="Tahoma" w:cs="Tahoma"/>
          <w:szCs w:val="18"/>
        </w:rPr>
      </w:pPr>
    </w:p>
    <w:p w:rsidR="00517509" w:rsidRPr="00517509" w:rsidRDefault="00517509" w:rsidP="00517509">
      <w:pPr>
        <w:pStyle w:val="Nadpis2"/>
        <w:rPr>
          <w:rFonts w:ascii="Tahoma" w:hAnsi="Tahoma" w:cs="Tahoma"/>
        </w:rPr>
      </w:pPr>
      <w:r>
        <w:t xml:space="preserve">  </w:t>
      </w:r>
      <w:r w:rsidRPr="00517509">
        <w:rPr>
          <w:rFonts w:ascii="Tahoma" w:hAnsi="Tahoma" w:cs="Tahoma"/>
        </w:rPr>
        <w:t xml:space="preserve">Počet zamestnancov </w:t>
      </w:r>
    </w:p>
    <w:p w:rsidR="00517509" w:rsidRPr="00517509" w:rsidRDefault="00517509" w:rsidP="00517509">
      <w:pPr>
        <w:pStyle w:val="Zkladntext"/>
        <w:rPr>
          <w:rFonts w:ascii="Tahoma" w:hAnsi="Tahoma" w:cs="Tahoma"/>
          <w:szCs w:val="18"/>
        </w:rPr>
      </w:pPr>
      <w:r w:rsidRPr="00517509">
        <w:rPr>
          <w:rFonts w:ascii="Tahoma" w:hAnsi="Tahoma" w:cs="Tahoma"/>
          <w:szCs w:val="18"/>
        </w:rPr>
        <w:t>Priemerný prepočítaný počet zamestnancov Spoločnosti v účtovnom období 201</w:t>
      </w:r>
      <w:r w:rsidR="00DF01B7">
        <w:rPr>
          <w:rFonts w:ascii="Tahoma" w:hAnsi="Tahoma" w:cs="Tahoma"/>
          <w:szCs w:val="18"/>
        </w:rPr>
        <w:t>6</w:t>
      </w:r>
      <w:r w:rsidRPr="00517509">
        <w:rPr>
          <w:rFonts w:ascii="Tahoma" w:hAnsi="Tahoma" w:cs="Tahoma"/>
          <w:szCs w:val="18"/>
        </w:rPr>
        <w:t xml:space="preserve"> bol </w:t>
      </w:r>
      <w:r>
        <w:rPr>
          <w:rFonts w:ascii="Tahoma" w:hAnsi="Tahoma" w:cs="Tahoma"/>
          <w:szCs w:val="18"/>
        </w:rPr>
        <w:t>9</w:t>
      </w:r>
      <w:r w:rsidRPr="00517509">
        <w:rPr>
          <w:rFonts w:ascii="Tahoma" w:hAnsi="Tahoma" w:cs="Tahoma"/>
          <w:szCs w:val="18"/>
        </w:rPr>
        <w:t xml:space="preserve"> (v účtovnom období 201</w:t>
      </w:r>
      <w:r w:rsidR="00DF01B7">
        <w:rPr>
          <w:rFonts w:ascii="Tahoma" w:hAnsi="Tahoma" w:cs="Tahoma"/>
          <w:szCs w:val="18"/>
        </w:rPr>
        <w:t>5</w:t>
      </w:r>
      <w:r w:rsidRPr="00517509">
        <w:rPr>
          <w:rFonts w:ascii="Tahoma" w:hAnsi="Tahoma" w:cs="Tahoma"/>
          <w:szCs w:val="18"/>
        </w:rPr>
        <w:t xml:space="preserve"> bol </w:t>
      </w:r>
      <w:r>
        <w:rPr>
          <w:rFonts w:ascii="Tahoma" w:hAnsi="Tahoma" w:cs="Tahoma"/>
          <w:szCs w:val="18"/>
        </w:rPr>
        <w:t>9</w:t>
      </w:r>
      <w:r w:rsidRPr="00517509">
        <w:rPr>
          <w:rFonts w:ascii="Tahoma" w:hAnsi="Tahoma" w:cs="Tahoma"/>
          <w:szCs w:val="18"/>
        </w:rPr>
        <w:t>).</w:t>
      </w:r>
    </w:p>
    <w:p w:rsidR="00517509" w:rsidRPr="00517509" w:rsidRDefault="00517509" w:rsidP="00517509">
      <w:pPr>
        <w:pStyle w:val="Zkladntext"/>
        <w:rPr>
          <w:rFonts w:ascii="Tahoma" w:hAnsi="Tahoma" w:cs="Tahoma"/>
          <w:szCs w:val="18"/>
        </w:rPr>
      </w:pPr>
    </w:p>
    <w:p w:rsidR="00152DFF" w:rsidRPr="0052441C" w:rsidRDefault="00152DFF" w:rsidP="00152DFF">
      <w:pPr>
        <w:pStyle w:val="Nadpis2"/>
        <w:numPr>
          <w:ilvl w:val="0"/>
          <w:numId w:val="2"/>
        </w:numPr>
        <w:rPr>
          <w:rFonts w:ascii="Tahoma" w:hAnsi="Tahoma" w:cs="Tahoma"/>
          <w:szCs w:val="18"/>
        </w:rPr>
      </w:pPr>
      <w:r w:rsidRPr="0052441C">
        <w:rPr>
          <w:rFonts w:ascii="Tahoma" w:hAnsi="Tahoma" w:cs="Tahoma"/>
          <w:szCs w:val="18"/>
        </w:rPr>
        <w:t>Zverejnenie účtovnej závierky za predchádzajúce účtovné obdobie</w:t>
      </w:r>
    </w:p>
    <w:p w:rsidR="00152DFF" w:rsidRPr="0052441C" w:rsidRDefault="00152DFF" w:rsidP="00152DFF">
      <w:pPr>
        <w:pStyle w:val="Zkladntext"/>
        <w:rPr>
          <w:rFonts w:ascii="Tahoma" w:hAnsi="Tahoma" w:cs="Tahoma"/>
          <w:szCs w:val="18"/>
        </w:rPr>
      </w:pPr>
      <w:r w:rsidRPr="0052441C">
        <w:rPr>
          <w:rFonts w:ascii="Tahoma" w:hAnsi="Tahoma" w:cs="Tahoma"/>
          <w:szCs w:val="18"/>
        </w:rPr>
        <w:t>Účtovná závierka Spoločnosti k 31. decembru 201</w:t>
      </w:r>
      <w:r w:rsidR="00DF01B7">
        <w:rPr>
          <w:rFonts w:ascii="Tahoma" w:hAnsi="Tahoma" w:cs="Tahoma"/>
          <w:szCs w:val="18"/>
        </w:rPr>
        <w:t>5</w:t>
      </w:r>
      <w:r w:rsidRPr="0052441C">
        <w:rPr>
          <w:rFonts w:ascii="Tahoma" w:hAnsi="Tahoma" w:cs="Tahoma"/>
          <w:szCs w:val="18"/>
        </w:rPr>
        <w:t xml:space="preserve"> </w:t>
      </w:r>
      <w:r w:rsidR="00CB7EB2">
        <w:rPr>
          <w:rFonts w:ascii="Tahoma" w:hAnsi="Tahoma" w:cs="Tahoma"/>
          <w:szCs w:val="18"/>
        </w:rPr>
        <w:t xml:space="preserve">bola zostavená dňa </w:t>
      </w:r>
      <w:r w:rsidR="00DF01B7">
        <w:rPr>
          <w:rFonts w:ascii="Tahoma" w:hAnsi="Tahoma" w:cs="Tahoma"/>
          <w:szCs w:val="18"/>
        </w:rPr>
        <w:t>26</w:t>
      </w:r>
      <w:r w:rsidR="007448E0">
        <w:rPr>
          <w:rFonts w:ascii="Tahoma" w:hAnsi="Tahoma" w:cs="Tahoma"/>
          <w:szCs w:val="18"/>
        </w:rPr>
        <w:t xml:space="preserve">. </w:t>
      </w:r>
      <w:r w:rsidR="00DF01B7">
        <w:rPr>
          <w:rFonts w:ascii="Tahoma" w:hAnsi="Tahoma" w:cs="Tahoma"/>
          <w:szCs w:val="18"/>
        </w:rPr>
        <w:t>februára</w:t>
      </w:r>
      <w:r w:rsidR="007448E0">
        <w:rPr>
          <w:rFonts w:ascii="Tahoma" w:hAnsi="Tahoma" w:cs="Tahoma"/>
          <w:szCs w:val="18"/>
        </w:rPr>
        <w:t xml:space="preserve"> </w:t>
      </w:r>
      <w:r w:rsidR="00153686">
        <w:rPr>
          <w:rFonts w:ascii="Tahoma" w:hAnsi="Tahoma" w:cs="Tahoma"/>
          <w:szCs w:val="18"/>
        </w:rPr>
        <w:t>201</w:t>
      </w:r>
      <w:r w:rsidR="00DF01B7">
        <w:rPr>
          <w:rFonts w:ascii="Tahoma" w:hAnsi="Tahoma" w:cs="Tahoma"/>
          <w:szCs w:val="18"/>
        </w:rPr>
        <w:t>6</w:t>
      </w:r>
      <w:r w:rsidR="00153686">
        <w:rPr>
          <w:rFonts w:ascii="Tahoma" w:hAnsi="Tahoma" w:cs="Tahoma"/>
          <w:szCs w:val="18"/>
        </w:rPr>
        <w:t xml:space="preserve"> </w:t>
      </w:r>
      <w:r w:rsidR="001740C5">
        <w:rPr>
          <w:rFonts w:ascii="Tahoma" w:hAnsi="Tahoma" w:cs="Tahoma"/>
          <w:szCs w:val="18"/>
        </w:rPr>
        <w:t>a</w:t>
      </w:r>
      <w:r w:rsidR="00153686">
        <w:rPr>
          <w:rFonts w:ascii="Tahoma" w:hAnsi="Tahoma" w:cs="Tahoma"/>
          <w:szCs w:val="18"/>
        </w:rPr>
        <w:t xml:space="preserve"> s</w:t>
      </w:r>
      <w:r w:rsidRPr="0052441C">
        <w:rPr>
          <w:rFonts w:ascii="Tahoma" w:hAnsi="Tahoma" w:cs="Tahoma"/>
          <w:szCs w:val="18"/>
        </w:rPr>
        <w:t>polu s</w:t>
      </w:r>
      <w:r w:rsidR="00A65AED" w:rsidRPr="0052441C">
        <w:rPr>
          <w:rFonts w:ascii="Tahoma" w:hAnsi="Tahoma" w:cs="Tahoma"/>
          <w:szCs w:val="18"/>
        </w:rPr>
        <w:t>o</w:t>
      </w:r>
      <w:r w:rsidRPr="0052441C">
        <w:rPr>
          <w:rFonts w:ascii="Tahoma" w:hAnsi="Tahoma" w:cs="Tahoma"/>
          <w:szCs w:val="18"/>
        </w:rPr>
        <w:t xml:space="preserve"> správou audítora o overení účtovnej závierky k 31.</w:t>
      </w:r>
      <w:r w:rsidR="00A453C3" w:rsidRPr="0052441C">
        <w:rPr>
          <w:rFonts w:ascii="Tahoma" w:hAnsi="Tahoma" w:cs="Tahoma"/>
          <w:szCs w:val="18"/>
        </w:rPr>
        <w:t> </w:t>
      </w:r>
      <w:r w:rsidRPr="0052441C">
        <w:rPr>
          <w:rFonts w:ascii="Tahoma" w:hAnsi="Tahoma" w:cs="Tahoma"/>
          <w:szCs w:val="18"/>
        </w:rPr>
        <w:t>decembru</w:t>
      </w:r>
      <w:r w:rsidR="00A453C3" w:rsidRPr="0052441C">
        <w:rPr>
          <w:rFonts w:ascii="Tahoma" w:hAnsi="Tahoma" w:cs="Tahoma"/>
          <w:szCs w:val="18"/>
        </w:rPr>
        <w:t> </w:t>
      </w:r>
      <w:r w:rsidRPr="0052441C">
        <w:rPr>
          <w:rFonts w:ascii="Tahoma" w:hAnsi="Tahoma" w:cs="Tahoma"/>
          <w:szCs w:val="18"/>
        </w:rPr>
        <w:t>201</w:t>
      </w:r>
      <w:r w:rsidR="00DF01B7">
        <w:rPr>
          <w:rFonts w:ascii="Tahoma" w:hAnsi="Tahoma" w:cs="Tahoma"/>
          <w:szCs w:val="18"/>
        </w:rPr>
        <w:t>5</w:t>
      </w:r>
      <w:r w:rsidRPr="0052441C">
        <w:rPr>
          <w:rFonts w:ascii="Tahoma" w:hAnsi="Tahoma" w:cs="Tahoma"/>
          <w:szCs w:val="18"/>
        </w:rPr>
        <w:t xml:space="preserve">  bola uložená do registra účtovných závierok </w:t>
      </w:r>
      <w:r w:rsidR="001740C5">
        <w:rPr>
          <w:rFonts w:ascii="Tahoma" w:hAnsi="Tahoma" w:cs="Tahoma"/>
          <w:szCs w:val="18"/>
        </w:rPr>
        <w:t>2</w:t>
      </w:r>
      <w:r w:rsidR="00DF01B7">
        <w:rPr>
          <w:rFonts w:ascii="Tahoma" w:hAnsi="Tahoma" w:cs="Tahoma"/>
          <w:szCs w:val="18"/>
        </w:rPr>
        <w:t>4</w:t>
      </w:r>
      <w:r w:rsidRPr="0052441C">
        <w:rPr>
          <w:rFonts w:ascii="Tahoma" w:hAnsi="Tahoma" w:cs="Tahoma"/>
          <w:szCs w:val="18"/>
        </w:rPr>
        <w:t>. marca 201</w:t>
      </w:r>
      <w:r w:rsidR="00DF01B7">
        <w:rPr>
          <w:rFonts w:ascii="Tahoma" w:hAnsi="Tahoma" w:cs="Tahoma"/>
          <w:szCs w:val="18"/>
        </w:rPr>
        <w:t>6</w:t>
      </w:r>
      <w:r w:rsidRPr="0052441C">
        <w:rPr>
          <w:rFonts w:ascii="Tahoma" w:hAnsi="Tahoma" w:cs="Tahoma"/>
          <w:szCs w:val="18"/>
        </w:rPr>
        <w:t>.</w:t>
      </w:r>
    </w:p>
    <w:p w:rsidR="004D3B4A" w:rsidRPr="0052441C" w:rsidRDefault="004D3B4A" w:rsidP="004D3B4A">
      <w:pPr>
        <w:pStyle w:val="Zkladntext"/>
        <w:rPr>
          <w:rFonts w:ascii="Tahoma" w:hAnsi="Tahoma" w:cs="Tahoma"/>
          <w:szCs w:val="18"/>
        </w:rPr>
      </w:pPr>
      <w:bookmarkStart w:id="3" w:name="OLE_LINK13"/>
      <w:bookmarkStart w:id="4" w:name="OLE_LINK14"/>
    </w:p>
    <w:p w:rsidR="004D3B4A" w:rsidRPr="0052441C" w:rsidRDefault="004D3B4A" w:rsidP="004D3B4A">
      <w:pPr>
        <w:pStyle w:val="Nadpis2"/>
        <w:numPr>
          <w:ilvl w:val="0"/>
          <w:numId w:val="2"/>
        </w:numPr>
        <w:rPr>
          <w:rFonts w:ascii="Tahoma" w:hAnsi="Tahoma" w:cs="Tahoma"/>
          <w:szCs w:val="18"/>
        </w:rPr>
      </w:pPr>
      <w:r w:rsidRPr="0052441C">
        <w:rPr>
          <w:rFonts w:ascii="Tahoma" w:hAnsi="Tahoma" w:cs="Tahoma"/>
          <w:szCs w:val="18"/>
        </w:rPr>
        <w:t>Schválenie audítora</w:t>
      </w:r>
    </w:p>
    <w:p w:rsidR="005A1CE6" w:rsidRDefault="004D3B4A" w:rsidP="00BE57D6">
      <w:pPr>
        <w:pStyle w:val="Zkladntext"/>
        <w:rPr>
          <w:rFonts w:ascii="Tahoma" w:hAnsi="Tahoma" w:cs="Tahoma"/>
          <w:szCs w:val="18"/>
        </w:rPr>
      </w:pPr>
      <w:r w:rsidRPr="0052441C">
        <w:rPr>
          <w:rFonts w:ascii="Tahoma" w:hAnsi="Tahoma" w:cs="Tahoma"/>
          <w:szCs w:val="18"/>
        </w:rPr>
        <w:t xml:space="preserve">Valné zhromaždenie </w:t>
      </w:r>
      <w:r w:rsidR="00DF01B7">
        <w:rPr>
          <w:rFonts w:ascii="Tahoma" w:hAnsi="Tahoma" w:cs="Tahoma"/>
          <w:szCs w:val="18"/>
        </w:rPr>
        <w:t>25</w:t>
      </w:r>
      <w:r w:rsidRPr="0052441C">
        <w:rPr>
          <w:rFonts w:ascii="Tahoma" w:hAnsi="Tahoma" w:cs="Tahoma"/>
          <w:szCs w:val="18"/>
        </w:rPr>
        <w:t xml:space="preserve">. </w:t>
      </w:r>
      <w:r w:rsidR="00DF01B7">
        <w:rPr>
          <w:rFonts w:ascii="Tahoma" w:hAnsi="Tahoma" w:cs="Tahoma"/>
          <w:szCs w:val="18"/>
        </w:rPr>
        <w:t>apríla</w:t>
      </w:r>
      <w:r w:rsidRPr="0052441C">
        <w:rPr>
          <w:rFonts w:ascii="Tahoma" w:hAnsi="Tahoma" w:cs="Tahoma"/>
          <w:szCs w:val="18"/>
        </w:rPr>
        <w:t xml:space="preserve"> </w:t>
      </w:r>
      <w:r w:rsidR="00C4486C" w:rsidRPr="0052441C">
        <w:rPr>
          <w:rFonts w:ascii="Tahoma" w:hAnsi="Tahoma" w:cs="Tahoma"/>
          <w:szCs w:val="18"/>
        </w:rPr>
        <w:t>201</w:t>
      </w:r>
      <w:r w:rsidR="00DF01B7">
        <w:rPr>
          <w:rFonts w:ascii="Tahoma" w:hAnsi="Tahoma" w:cs="Tahoma"/>
          <w:szCs w:val="18"/>
        </w:rPr>
        <w:t>6</w:t>
      </w:r>
      <w:r w:rsidRPr="0052441C">
        <w:rPr>
          <w:rFonts w:ascii="Tahoma" w:hAnsi="Tahoma" w:cs="Tahoma"/>
          <w:szCs w:val="18"/>
        </w:rPr>
        <w:t xml:space="preserve"> schválilo spoločnosť </w:t>
      </w:r>
      <w:r w:rsidR="005A1CE6">
        <w:rPr>
          <w:rFonts w:ascii="Tahoma" w:hAnsi="Tahoma" w:cs="Tahoma"/>
          <w:szCs w:val="18"/>
        </w:rPr>
        <w:t xml:space="preserve">KPMG </w:t>
      </w:r>
      <w:r w:rsidRPr="0052441C">
        <w:rPr>
          <w:rFonts w:ascii="Tahoma" w:hAnsi="Tahoma" w:cs="Tahoma"/>
          <w:szCs w:val="18"/>
        </w:rPr>
        <w:t xml:space="preserve">ako audítora na overenie účtovnej závierky za účtovné obdobie od 1. januára </w:t>
      </w:r>
      <w:r w:rsidR="00C4486C" w:rsidRPr="0052441C">
        <w:rPr>
          <w:rFonts w:ascii="Tahoma" w:hAnsi="Tahoma" w:cs="Tahoma"/>
          <w:szCs w:val="18"/>
        </w:rPr>
        <w:t>201</w:t>
      </w:r>
      <w:r w:rsidR="00DF01B7">
        <w:rPr>
          <w:rFonts w:ascii="Tahoma" w:hAnsi="Tahoma" w:cs="Tahoma"/>
          <w:szCs w:val="18"/>
        </w:rPr>
        <w:t>6</w:t>
      </w:r>
      <w:r w:rsidRPr="0052441C">
        <w:rPr>
          <w:rFonts w:ascii="Tahoma" w:hAnsi="Tahoma" w:cs="Tahoma"/>
          <w:szCs w:val="18"/>
        </w:rPr>
        <w:t xml:space="preserve"> do 31. decembra </w:t>
      </w:r>
      <w:r w:rsidR="00C4486C" w:rsidRPr="0052441C">
        <w:rPr>
          <w:rFonts w:ascii="Tahoma" w:hAnsi="Tahoma" w:cs="Tahoma"/>
          <w:szCs w:val="18"/>
        </w:rPr>
        <w:t>201</w:t>
      </w:r>
      <w:r w:rsidR="00DF01B7">
        <w:rPr>
          <w:rFonts w:ascii="Tahoma" w:hAnsi="Tahoma" w:cs="Tahoma"/>
          <w:szCs w:val="18"/>
        </w:rPr>
        <w:t>6</w:t>
      </w:r>
      <w:r w:rsidRPr="0052441C">
        <w:rPr>
          <w:rFonts w:ascii="Tahoma" w:hAnsi="Tahoma" w:cs="Tahoma"/>
          <w:szCs w:val="18"/>
        </w:rPr>
        <w:t>.</w:t>
      </w:r>
      <w:bookmarkEnd w:id="3"/>
      <w:bookmarkEnd w:id="4"/>
    </w:p>
    <w:p w:rsidR="00DF01B7" w:rsidRDefault="00DF01B7" w:rsidP="00BE57D6">
      <w:pPr>
        <w:pStyle w:val="Zkladntext"/>
        <w:rPr>
          <w:rFonts w:ascii="Tahoma" w:hAnsi="Tahoma" w:cs="Tahoma"/>
          <w:szCs w:val="18"/>
        </w:rPr>
      </w:pPr>
    </w:p>
    <w:p w:rsidR="00DF01B7" w:rsidRDefault="00DF01B7" w:rsidP="00BE57D6">
      <w:pPr>
        <w:pStyle w:val="Zkladntext"/>
        <w:rPr>
          <w:rFonts w:ascii="Tahoma" w:hAnsi="Tahoma" w:cs="Tahoma"/>
          <w:szCs w:val="18"/>
        </w:rPr>
      </w:pPr>
    </w:p>
    <w:p w:rsidR="00DF01B7" w:rsidRDefault="00DF01B7" w:rsidP="00BE57D6">
      <w:pPr>
        <w:pStyle w:val="Zkladntext"/>
        <w:rPr>
          <w:rFonts w:ascii="Tahoma" w:hAnsi="Tahoma" w:cs="Tahoma"/>
          <w:szCs w:val="18"/>
        </w:rPr>
      </w:pPr>
    </w:p>
    <w:p w:rsidR="00DF01B7" w:rsidRDefault="00DF01B7" w:rsidP="00BE57D6">
      <w:pPr>
        <w:pStyle w:val="Zkladntext"/>
        <w:rPr>
          <w:rFonts w:ascii="Tahoma" w:hAnsi="Tahoma" w:cs="Tahoma"/>
          <w:szCs w:val="18"/>
        </w:rPr>
      </w:pPr>
    </w:p>
    <w:p w:rsidR="00CB4930" w:rsidRDefault="00CB4930" w:rsidP="00BE57D6">
      <w:pPr>
        <w:pStyle w:val="Zkladntext"/>
        <w:rPr>
          <w:rFonts w:ascii="Tahoma" w:hAnsi="Tahoma" w:cs="Tahoma"/>
          <w:szCs w:val="18"/>
        </w:rPr>
      </w:pPr>
    </w:p>
    <w:p w:rsidR="00DF1CF2" w:rsidRDefault="00DF1CF2" w:rsidP="004107D6">
      <w:pPr>
        <w:pStyle w:val="Zkladntext"/>
        <w:ind w:left="0"/>
        <w:jc w:val="left"/>
        <w:rPr>
          <w:rFonts w:ascii="Tahoma" w:hAnsi="Tahoma" w:cs="Tahoma"/>
          <w:szCs w:val="18"/>
        </w:rPr>
      </w:pPr>
    </w:p>
    <w:p w:rsidR="00517509" w:rsidRPr="0052441C" w:rsidRDefault="00517509" w:rsidP="004107D6">
      <w:pPr>
        <w:pStyle w:val="Zkladntext"/>
        <w:ind w:left="0"/>
        <w:jc w:val="left"/>
        <w:rPr>
          <w:rFonts w:ascii="Tahoma" w:hAnsi="Tahoma" w:cs="Tahoma"/>
          <w:szCs w:val="18"/>
        </w:rPr>
      </w:pPr>
    </w:p>
    <w:p w:rsidR="004D3B4A" w:rsidRPr="0052441C" w:rsidRDefault="004D3B4A" w:rsidP="00B50225">
      <w:pPr>
        <w:pStyle w:val="Nadpis1"/>
        <w:tabs>
          <w:tab w:val="num" w:pos="360"/>
        </w:tabs>
        <w:ind w:left="360"/>
        <w:rPr>
          <w:rFonts w:ascii="Tahoma" w:hAnsi="Tahoma" w:cs="Tahoma"/>
          <w:szCs w:val="18"/>
        </w:rPr>
      </w:pPr>
      <w:bookmarkStart w:id="5" w:name="_Toc530739897"/>
      <w:r w:rsidRPr="0052441C">
        <w:rPr>
          <w:rFonts w:ascii="Tahoma" w:hAnsi="Tahoma" w:cs="Tahoma"/>
          <w:szCs w:val="18"/>
        </w:rPr>
        <w:t>Informácie o orgánoch účtovnej jednotky</w:t>
      </w:r>
      <w:bookmarkEnd w:id="5"/>
    </w:p>
    <w:p w:rsidR="006F53C7" w:rsidRPr="0052441C" w:rsidRDefault="006F53C7" w:rsidP="004D3B4A">
      <w:pPr>
        <w:rPr>
          <w:rFonts w:ascii="Tahoma" w:hAnsi="Tahoma" w:cs="Tahoma"/>
          <w:sz w:val="18"/>
          <w:szCs w:val="18"/>
        </w:rPr>
      </w:pPr>
    </w:p>
    <w:p w:rsidR="004D3B4A" w:rsidRPr="0052441C" w:rsidRDefault="005A1CE6" w:rsidP="004D3B4A">
      <w:pPr>
        <w:pStyle w:val="Zkladntext"/>
        <w:rPr>
          <w:rFonts w:ascii="Tahoma" w:hAnsi="Tahoma" w:cs="Tahoma"/>
          <w:szCs w:val="18"/>
        </w:rPr>
      </w:pPr>
      <w:r>
        <w:rPr>
          <w:rFonts w:ascii="Tahoma" w:hAnsi="Tahoma" w:cs="Tahoma"/>
          <w:szCs w:val="18"/>
        </w:rPr>
        <w:t>Štatutárny orgán      komplementár</w:t>
      </w:r>
    </w:p>
    <w:p w:rsidR="004D3B4A" w:rsidRDefault="004D3B4A" w:rsidP="004D3B4A">
      <w:pPr>
        <w:pStyle w:val="Zkladntext"/>
        <w:rPr>
          <w:rFonts w:ascii="Tahoma" w:hAnsi="Tahoma" w:cs="Tahoma"/>
          <w:szCs w:val="18"/>
        </w:rPr>
      </w:pPr>
      <w:r w:rsidRPr="0052441C">
        <w:rPr>
          <w:rFonts w:ascii="Tahoma" w:hAnsi="Tahoma" w:cs="Tahoma"/>
          <w:szCs w:val="18"/>
        </w:rPr>
        <w:tab/>
      </w:r>
      <w:r w:rsidRPr="0052441C">
        <w:rPr>
          <w:rFonts w:ascii="Tahoma" w:hAnsi="Tahoma" w:cs="Tahoma"/>
          <w:szCs w:val="18"/>
        </w:rPr>
        <w:tab/>
      </w:r>
      <w:r w:rsidRPr="0052441C">
        <w:rPr>
          <w:rFonts w:ascii="Tahoma" w:hAnsi="Tahoma" w:cs="Tahoma"/>
          <w:szCs w:val="18"/>
        </w:rPr>
        <w:tab/>
      </w:r>
      <w:r w:rsidR="00D70248">
        <w:rPr>
          <w:rFonts w:ascii="Tahoma" w:hAnsi="Tahoma" w:cs="Tahoma"/>
          <w:szCs w:val="18"/>
        </w:rPr>
        <w:t>EXPRES NET Management</w:t>
      </w:r>
      <w:r w:rsidR="005A1CE6">
        <w:rPr>
          <w:rFonts w:ascii="Tahoma" w:hAnsi="Tahoma" w:cs="Tahoma"/>
          <w:szCs w:val="18"/>
        </w:rPr>
        <w:t xml:space="preserve"> spol. s r.o.</w:t>
      </w:r>
    </w:p>
    <w:p w:rsidR="005A1CE6" w:rsidRDefault="005A1CE6" w:rsidP="004D3B4A">
      <w:pPr>
        <w:pStyle w:val="Zkladntext"/>
        <w:rPr>
          <w:rFonts w:ascii="Tahoma" w:hAnsi="Tahoma" w:cs="Tahoma"/>
          <w:szCs w:val="18"/>
        </w:rPr>
      </w:pPr>
      <w:r>
        <w:rPr>
          <w:rFonts w:ascii="Tahoma" w:hAnsi="Tahoma" w:cs="Tahoma"/>
          <w:szCs w:val="18"/>
        </w:rPr>
        <w:t>Konateľ                   Ivan Antala</w:t>
      </w:r>
    </w:p>
    <w:p w:rsidR="00CB4930" w:rsidRDefault="00CB4930" w:rsidP="004D3B4A">
      <w:pPr>
        <w:pStyle w:val="Zkladntext"/>
        <w:rPr>
          <w:rFonts w:ascii="Tahoma" w:hAnsi="Tahoma" w:cs="Tahoma"/>
          <w:szCs w:val="18"/>
        </w:rPr>
      </w:pPr>
    </w:p>
    <w:p w:rsidR="00517509" w:rsidRDefault="00517509" w:rsidP="00517509">
      <w:pPr>
        <w:pStyle w:val="Zkladntext"/>
        <w:rPr>
          <w:rFonts w:ascii="Tahoma" w:hAnsi="Tahoma" w:cs="Tahoma"/>
          <w:szCs w:val="18"/>
        </w:rPr>
      </w:pPr>
      <w:r w:rsidRPr="00517509">
        <w:rPr>
          <w:rFonts w:ascii="Tahoma" w:hAnsi="Tahoma" w:cs="Tahoma"/>
          <w:szCs w:val="18"/>
        </w:rPr>
        <w:t>Členom štatutárneho orgánu, ani členom dozorných orgánov  neboli v roku 201</w:t>
      </w:r>
      <w:r w:rsidR="00DF01B7">
        <w:rPr>
          <w:rFonts w:ascii="Tahoma" w:hAnsi="Tahoma" w:cs="Tahoma"/>
          <w:szCs w:val="18"/>
        </w:rPr>
        <w:t>6</w:t>
      </w:r>
      <w:r w:rsidRPr="00517509">
        <w:rPr>
          <w:rFonts w:ascii="Tahoma" w:hAnsi="Tahoma" w:cs="Tahoma"/>
          <w:szCs w:val="18"/>
        </w:rPr>
        <w:t xml:space="preserve"> poskytnuté žiadne pôžičky, záruky alebo iné formy zabezpečenia, ani finančné prostriedky alebo iné plnenia na súkromné účely členov, ktoré sa vyúčtovávajú (v roku 201</w:t>
      </w:r>
      <w:r w:rsidR="00DF01B7">
        <w:rPr>
          <w:rFonts w:ascii="Tahoma" w:hAnsi="Tahoma" w:cs="Tahoma"/>
          <w:szCs w:val="18"/>
        </w:rPr>
        <w:t>5</w:t>
      </w:r>
      <w:r w:rsidRPr="00517509">
        <w:rPr>
          <w:rFonts w:ascii="Tahoma" w:hAnsi="Tahoma" w:cs="Tahoma"/>
          <w:szCs w:val="18"/>
        </w:rPr>
        <w:t>: žiadne).</w:t>
      </w:r>
    </w:p>
    <w:p w:rsidR="00517509" w:rsidRPr="00517509" w:rsidRDefault="00517509" w:rsidP="00517509">
      <w:pPr>
        <w:pStyle w:val="Zkladntext"/>
        <w:rPr>
          <w:rFonts w:ascii="Tahoma" w:hAnsi="Tahoma" w:cs="Tahoma"/>
          <w:szCs w:val="18"/>
        </w:rPr>
      </w:pPr>
    </w:p>
    <w:p w:rsidR="00517509" w:rsidRDefault="00517509" w:rsidP="004D3B4A">
      <w:pPr>
        <w:pStyle w:val="Zkladntext"/>
        <w:rPr>
          <w:rFonts w:ascii="Tahoma" w:hAnsi="Tahoma" w:cs="Tahoma"/>
          <w:szCs w:val="18"/>
        </w:rPr>
      </w:pPr>
    </w:p>
    <w:p w:rsidR="004D3B4A" w:rsidRPr="005A1CE6" w:rsidRDefault="004D3B4A" w:rsidP="00B50225">
      <w:pPr>
        <w:pStyle w:val="Nadpis1"/>
        <w:tabs>
          <w:tab w:val="num" w:pos="360"/>
        </w:tabs>
        <w:ind w:left="360"/>
        <w:rPr>
          <w:rFonts w:ascii="Tahoma" w:hAnsi="Tahoma" w:cs="Tahoma"/>
          <w:szCs w:val="18"/>
        </w:rPr>
      </w:pPr>
      <w:bookmarkStart w:id="6" w:name="_Toc530739898"/>
      <w:r w:rsidRPr="005A1CE6">
        <w:rPr>
          <w:rFonts w:ascii="Tahoma" w:hAnsi="Tahoma" w:cs="Tahoma"/>
          <w:szCs w:val="18"/>
        </w:rPr>
        <w:t>informácie o spoločníkoch účtovnej jednotky</w:t>
      </w:r>
      <w:bookmarkEnd w:id="6"/>
    </w:p>
    <w:p w:rsidR="0080190B" w:rsidRPr="005A1CE6" w:rsidRDefault="0080190B" w:rsidP="006B2D3C">
      <w:pPr>
        <w:ind w:firstLine="360"/>
        <w:rPr>
          <w:rFonts w:ascii="Tahoma" w:hAnsi="Tahoma" w:cs="Tahoma"/>
          <w:i/>
          <w:sz w:val="18"/>
          <w:szCs w:val="18"/>
          <w:u w:val="single"/>
        </w:rPr>
      </w:pPr>
    </w:p>
    <w:p w:rsidR="004D3B4A" w:rsidRPr="005A1CE6" w:rsidRDefault="004D3B4A" w:rsidP="004D3B4A">
      <w:pPr>
        <w:rPr>
          <w:rFonts w:ascii="Tahoma" w:hAnsi="Tahoma" w:cs="Tahoma"/>
          <w:sz w:val="18"/>
          <w:szCs w:val="18"/>
        </w:rPr>
      </w:pPr>
    </w:p>
    <w:p w:rsidR="00D54563" w:rsidRPr="005A1CE6" w:rsidRDefault="00D54563" w:rsidP="00D54563">
      <w:pPr>
        <w:pStyle w:val="Zkladntext"/>
        <w:rPr>
          <w:rFonts w:ascii="Tahoma" w:hAnsi="Tahoma" w:cs="Tahoma"/>
          <w:szCs w:val="18"/>
        </w:rPr>
      </w:pPr>
      <w:r w:rsidRPr="005A1CE6">
        <w:rPr>
          <w:rFonts w:ascii="Tahoma" w:hAnsi="Tahoma" w:cs="Tahoma"/>
          <w:szCs w:val="18"/>
        </w:rPr>
        <w:t xml:space="preserve">Štruktúra spoločníkov k 31. decembru </w:t>
      </w:r>
      <w:r w:rsidR="00C4486C" w:rsidRPr="005A1CE6">
        <w:rPr>
          <w:rFonts w:ascii="Tahoma" w:hAnsi="Tahoma" w:cs="Tahoma"/>
          <w:szCs w:val="18"/>
        </w:rPr>
        <w:t>201</w:t>
      </w:r>
      <w:r w:rsidR="00DF01B7">
        <w:rPr>
          <w:rFonts w:ascii="Tahoma" w:hAnsi="Tahoma" w:cs="Tahoma"/>
          <w:szCs w:val="18"/>
        </w:rPr>
        <w:t>6</w:t>
      </w:r>
      <w:r w:rsidRPr="005A1CE6">
        <w:rPr>
          <w:rFonts w:ascii="Tahoma" w:hAnsi="Tahoma" w:cs="Tahoma"/>
          <w:szCs w:val="18"/>
        </w:rPr>
        <w:t xml:space="preserve"> je takáto: </w:t>
      </w:r>
    </w:p>
    <w:p w:rsidR="00D54563" w:rsidRPr="00B50225" w:rsidRDefault="00D54563" w:rsidP="00D54563">
      <w:pPr>
        <w:pStyle w:val="Zkladntext"/>
        <w:rPr>
          <w:szCs w:val="18"/>
        </w:rPr>
      </w:pPr>
    </w:p>
    <w:bookmarkStart w:id="7" w:name="_MON_1410865165"/>
    <w:bookmarkEnd w:id="7"/>
    <w:p w:rsidR="003226A5" w:rsidRPr="00D41CB3" w:rsidRDefault="00BA6675" w:rsidP="00292D24">
      <w:pPr>
        <w:pStyle w:val="Zkladntext"/>
        <w:rPr>
          <w:rFonts w:ascii="Tahoma" w:hAnsi="Tahoma" w:cs="Tahoma"/>
          <w:szCs w:val="18"/>
        </w:rPr>
      </w:pPr>
      <w:r w:rsidRPr="00B50225">
        <w:rPr>
          <w:szCs w:val="18"/>
        </w:rPr>
        <w:object w:dxaOrig="9311" w:dyaOrig="30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159pt" o:ole="" o:preferrelative="f">
            <v:imagedata r:id="rId12" o:title=""/>
            <o:lock v:ext="edit" aspectratio="f"/>
          </v:shape>
          <o:OLEObject Type="Embed" ProgID="Excel.Sheet.12" ShapeID="_x0000_i1025" DrawAspect="Content" ObjectID="_1550576391" r:id="rId13"/>
        </w:object>
      </w:r>
    </w:p>
    <w:p w:rsidR="004D3B4A" w:rsidRDefault="004D3B4A" w:rsidP="00D41CB3">
      <w:pPr>
        <w:pStyle w:val="Nadpis1"/>
        <w:tabs>
          <w:tab w:val="clear" w:pos="4897"/>
          <w:tab w:val="num" w:pos="360"/>
          <w:tab w:val="num" w:pos="502"/>
        </w:tabs>
        <w:spacing w:before="120" w:after="60"/>
        <w:ind w:left="360"/>
        <w:rPr>
          <w:rFonts w:ascii="Tahoma" w:hAnsi="Tahoma" w:cs="Tahoma"/>
          <w:szCs w:val="18"/>
        </w:rPr>
      </w:pPr>
      <w:bookmarkStart w:id="8" w:name="_Toc530739899"/>
      <w:r w:rsidRPr="00D41CB3">
        <w:rPr>
          <w:rFonts w:ascii="Tahoma" w:hAnsi="Tahoma" w:cs="Tahoma"/>
          <w:szCs w:val="18"/>
        </w:rPr>
        <w:t>Informácie o</w:t>
      </w:r>
      <w:r w:rsidR="00517509">
        <w:rPr>
          <w:rFonts w:ascii="Tahoma" w:hAnsi="Tahoma" w:cs="Tahoma"/>
          <w:szCs w:val="18"/>
        </w:rPr>
        <w:t> PRIJATÝCH POSTUPOCH</w:t>
      </w:r>
      <w:r w:rsidRPr="00D41CB3">
        <w:rPr>
          <w:rFonts w:ascii="Tahoma" w:hAnsi="Tahoma" w:cs="Tahoma"/>
          <w:szCs w:val="18"/>
        </w:rPr>
        <w:t xml:space="preserve">  </w:t>
      </w:r>
      <w:bookmarkEnd w:id="8"/>
    </w:p>
    <w:p w:rsidR="007A5170" w:rsidRDefault="007A5170" w:rsidP="007A5170"/>
    <w:p w:rsidR="004D3B4A" w:rsidRPr="007A5170" w:rsidRDefault="007A5170" w:rsidP="007A5170">
      <w:pPr>
        <w:pStyle w:val="Nadpis2"/>
        <w:numPr>
          <w:ilvl w:val="0"/>
          <w:numId w:val="13"/>
        </w:numPr>
        <w:rPr>
          <w:rFonts w:ascii="Tahoma" w:hAnsi="Tahoma" w:cs="Tahoma"/>
        </w:rPr>
      </w:pPr>
      <w:r>
        <w:t xml:space="preserve"> </w:t>
      </w:r>
      <w:r w:rsidR="004D3B4A" w:rsidRPr="007A5170">
        <w:rPr>
          <w:rFonts w:ascii="Tahoma" w:hAnsi="Tahoma" w:cs="Tahoma"/>
        </w:rPr>
        <w:t>Východiská pre zostavenie účtovnej závierky</w:t>
      </w:r>
    </w:p>
    <w:p w:rsidR="004D3B4A" w:rsidRPr="00DF1CF2" w:rsidRDefault="004D3B4A" w:rsidP="004D3B4A">
      <w:pPr>
        <w:pStyle w:val="Zkladntext"/>
        <w:ind w:left="450"/>
        <w:rPr>
          <w:rFonts w:ascii="Tahoma" w:hAnsi="Tahoma" w:cs="Tahoma"/>
          <w:szCs w:val="18"/>
        </w:rPr>
      </w:pPr>
      <w:r w:rsidRPr="00DF1CF2">
        <w:rPr>
          <w:rFonts w:ascii="Tahoma" w:hAnsi="Tahoma" w:cs="Tahoma"/>
          <w:szCs w:val="18"/>
        </w:rPr>
        <w:t>Účtovná závierka bola zostavená za predpokladu</w:t>
      </w:r>
      <w:r w:rsidR="008D48E9" w:rsidRPr="00DF1CF2">
        <w:rPr>
          <w:rFonts w:ascii="Tahoma" w:hAnsi="Tahoma" w:cs="Tahoma"/>
          <w:szCs w:val="18"/>
        </w:rPr>
        <w:t>, že Spoločnosť bude</w:t>
      </w:r>
      <w:r w:rsidRPr="00DF1CF2">
        <w:rPr>
          <w:rFonts w:ascii="Tahoma" w:hAnsi="Tahoma" w:cs="Tahoma"/>
          <w:szCs w:val="18"/>
        </w:rPr>
        <w:t xml:space="preserve"> nepretržit</w:t>
      </w:r>
      <w:r w:rsidR="008D48E9" w:rsidRPr="00DF1CF2">
        <w:rPr>
          <w:rFonts w:ascii="Tahoma" w:hAnsi="Tahoma" w:cs="Tahoma"/>
          <w:szCs w:val="18"/>
        </w:rPr>
        <w:t>e pokračovať vo svojej činnosti</w:t>
      </w:r>
      <w:r w:rsidRPr="00DF1CF2">
        <w:rPr>
          <w:rFonts w:ascii="Tahoma" w:hAnsi="Tahoma" w:cs="Tahoma"/>
          <w:szCs w:val="18"/>
        </w:rPr>
        <w:t xml:space="preserve"> (going concern).</w:t>
      </w:r>
    </w:p>
    <w:p w:rsidR="004D3B4A" w:rsidRPr="00DF1CF2" w:rsidRDefault="004D3B4A" w:rsidP="004D3B4A">
      <w:pPr>
        <w:pStyle w:val="Zkladntext"/>
        <w:ind w:left="450"/>
        <w:rPr>
          <w:rFonts w:ascii="Tahoma" w:hAnsi="Tahoma" w:cs="Tahoma"/>
          <w:szCs w:val="18"/>
        </w:rPr>
      </w:pPr>
    </w:p>
    <w:p w:rsidR="008B439F" w:rsidRPr="00DF1CF2" w:rsidRDefault="004D3B4A" w:rsidP="007448E0">
      <w:pPr>
        <w:pStyle w:val="Zkladntext"/>
        <w:ind w:left="450"/>
        <w:rPr>
          <w:rFonts w:ascii="Tahoma" w:hAnsi="Tahoma" w:cs="Tahoma"/>
          <w:szCs w:val="18"/>
        </w:rPr>
      </w:pPr>
      <w:r w:rsidRPr="00DF1CF2">
        <w:rPr>
          <w:rFonts w:ascii="Tahoma" w:hAnsi="Tahoma" w:cs="Tahoma"/>
          <w:szCs w:val="18"/>
        </w:rPr>
        <w:t>Účtovné metódy a všeobecné účtovné zásady boli účtovnou jednotkou konzistentne</w:t>
      </w:r>
      <w:r w:rsidR="00F4619A" w:rsidRPr="00DF1CF2">
        <w:rPr>
          <w:rFonts w:ascii="Tahoma" w:hAnsi="Tahoma" w:cs="Tahoma"/>
          <w:szCs w:val="18"/>
        </w:rPr>
        <w:t xml:space="preserve"> aplikované</w:t>
      </w:r>
      <w:r w:rsidR="00CD2EFC" w:rsidRPr="00DF1CF2">
        <w:rPr>
          <w:rFonts w:ascii="Tahoma" w:hAnsi="Tahoma" w:cs="Tahoma"/>
          <w:szCs w:val="18"/>
        </w:rPr>
        <w:t>.</w:t>
      </w:r>
      <w:r w:rsidR="007448E0">
        <w:rPr>
          <w:rFonts w:ascii="Tahoma" w:hAnsi="Tahoma" w:cs="Tahoma"/>
          <w:szCs w:val="18"/>
        </w:rPr>
        <w:t xml:space="preserve"> </w:t>
      </w:r>
      <w:r w:rsidR="007A5170" w:rsidRPr="007A5170">
        <w:rPr>
          <w:rFonts w:ascii="Tahoma" w:hAnsi="Tahoma" w:cs="Tahoma"/>
          <w:szCs w:val="18"/>
        </w:rPr>
        <w:t xml:space="preserve"> </w:t>
      </w:r>
    </w:p>
    <w:p w:rsidR="004317F0" w:rsidRPr="00DF1CF2" w:rsidRDefault="004317F0" w:rsidP="004D3B4A">
      <w:pPr>
        <w:pStyle w:val="Zkladntext"/>
        <w:ind w:left="450"/>
        <w:rPr>
          <w:rFonts w:ascii="Tahoma" w:hAnsi="Tahoma" w:cs="Tahoma"/>
          <w:szCs w:val="18"/>
        </w:rPr>
      </w:pPr>
    </w:p>
    <w:p w:rsidR="004317F0" w:rsidRPr="00DF1CF2" w:rsidRDefault="004317F0" w:rsidP="004D3B4A">
      <w:pPr>
        <w:pStyle w:val="Zkladntext"/>
        <w:ind w:left="450"/>
        <w:rPr>
          <w:rFonts w:ascii="Tahoma" w:hAnsi="Tahoma" w:cs="Tahoma"/>
          <w:szCs w:val="18"/>
        </w:rPr>
      </w:pPr>
      <w:r w:rsidRPr="00DF1CF2">
        <w:rPr>
          <w:rFonts w:ascii="Tahoma" w:hAnsi="Tahoma" w:cs="Tahoma"/>
          <w:szCs w:val="18"/>
        </w:rPr>
        <w:t>V účtovnom období 201</w:t>
      </w:r>
      <w:r w:rsidR="003F2C13">
        <w:rPr>
          <w:rFonts w:ascii="Tahoma" w:hAnsi="Tahoma" w:cs="Tahoma"/>
          <w:szCs w:val="18"/>
        </w:rPr>
        <w:t>6</w:t>
      </w:r>
      <w:r w:rsidRPr="00DF1CF2">
        <w:rPr>
          <w:rFonts w:ascii="Tahoma" w:hAnsi="Tahoma" w:cs="Tahoma"/>
          <w:szCs w:val="18"/>
        </w:rPr>
        <w:t xml:space="preserve"> Spoločnosť nevykonala žiadne opravy významných</w:t>
      </w:r>
      <w:r w:rsidR="007F232A" w:rsidRPr="00DF1CF2">
        <w:rPr>
          <w:rFonts w:ascii="Tahoma" w:hAnsi="Tahoma" w:cs="Tahoma"/>
          <w:szCs w:val="18"/>
        </w:rPr>
        <w:t xml:space="preserve"> </w:t>
      </w:r>
      <w:r w:rsidRPr="00DF1CF2">
        <w:rPr>
          <w:rFonts w:ascii="Tahoma" w:hAnsi="Tahoma" w:cs="Tahoma"/>
          <w:szCs w:val="18"/>
        </w:rPr>
        <w:t>chýb minulých účtovných období</w:t>
      </w:r>
      <w:r w:rsidR="0011133F" w:rsidRPr="00DF1CF2">
        <w:rPr>
          <w:rFonts w:ascii="Tahoma" w:hAnsi="Tahoma" w:cs="Tahoma"/>
          <w:szCs w:val="18"/>
        </w:rPr>
        <w:t xml:space="preserve">. </w:t>
      </w:r>
    </w:p>
    <w:p w:rsidR="00A777E1" w:rsidRPr="00DF1CF2" w:rsidRDefault="00A777E1">
      <w:pPr>
        <w:pStyle w:val="Zkladntext"/>
        <w:ind w:left="450"/>
        <w:rPr>
          <w:rFonts w:ascii="Tahoma" w:hAnsi="Tahoma" w:cs="Tahoma"/>
          <w:szCs w:val="18"/>
        </w:rPr>
      </w:pPr>
    </w:p>
    <w:p w:rsidR="007A5170" w:rsidRDefault="007A5170" w:rsidP="007A5170">
      <w:pPr>
        <w:pStyle w:val="Nadpis2"/>
        <w:numPr>
          <w:ilvl w:val="0"/>
          <w:numId w:val="13"/>
        </w:numPr>
        <w:rPr>
          <w:rFonts w:ascii="Tahoma" w:hAnsi="Tahoma" w:cs="Tahoma"/>
          <w:szCs w:val="18"/>
        </w:rPr>
      </w:pPr>
      <w:r>
        <w:rPr>
          <w:rFonts w:ascii="Tahoma" w:hAnsi="Tahoma" w:cs="Tahoma"/>
          <w:szCs w:val="18"/>
        </w:rPr>
        <w:t>Použitie odhadov a úsudkov</w:t>
      </w:r>
    </w:p>
    <w:p w:rsidR="007A5170" w:rsidRDefault="007A5170" w:rsidP="007A5170">
      <w:pPr>
        <w:ind w:left="360"/>
        <w:rPr>
          <w:rFonts w:ascii="Tahoma" w:hAnsi="Tahoma" w:cs="Tahoma"/>
          <w:sz w:val="18"/>
          <w:szCs w:val="18"/>
        </w:rPr>
      </w:pPr>
      <w:r>
        <w:rPr>
          <w:rFonts w:ascii="Tahoma" w:hAnsi="Tahoma" w:cs="Tahoma"/>
          <w:sz w:val="18"/>
          <w:szCs w:val="18"/>
        </w:rPr>
        <w:t xml:space="preserve">V súvislosti s aplikáciou účtovných metód a účtovných zásad Spoločnosti nie sú potrebné </w:t>
      </w:r>
      <w:r w:rsidR="005D3872">
        <w:rPr>
          <w:rFonts w:ascii="Tahoma" w:hAnsi="Tahoma" w:cs="Tahoma"/>
          <w:sz w:val="18"/>
          <w:szCs w:val="18"/>
        </w:rPr>
        <w:t xml:space="preserve"> také úsudky, ktoré by mali významný dopad na hodnoty vykázané v účtovnej závierke.</w:t>
      </w:r>
    </w:p>
    <w:p w:rsidR="00292D24" w:rsidRDefault="00292D24" w:rsidP="007A5170">
      <w:pPr>
        <w:ind w:left="360"/>
        <w:rPr>
          <w:rFonts w:ascii="Tahoma" w:hAnsi="Tahoma" w:cs="Tahoma"/>
          <w:sz w:val="18"/>
          <w:szCs w:val="18"/>
        </w:rPr>
      </w:pPr>
    </w:p>
    <w:p w:rsidR="005D3872" w:rsidRDefault="005D3872" w:rsidP="007A5170">
      <w:pPr>
        <w:ind w:left="360"/>
        <w:rPr>
          <w:rFonts w:ascii="Tahoma" w:hAnsi="Tahoma" w:cs="Tahoma"/>
          <w:sz w:val="18"/>
          <w:szCs w:val="18"/>
        </w:rPr>
      </w:pPr>
      <w:r>
        <w:rPr>
          <w:rFonts w:ascii="Tahoma" w:hAnsi="Tahoma" w:cs="Tahoma"/>
          <w:sz w:val="18"/>
          <w:szCs w:val="18"/>
        </w:rPr>
        <w:t xml:space="preserve">Spoločnosť neidentifikovala takú neistotu v odhadoch a predpokladoch, pri ktorej by existovalo signifikantné riziko, že by mohla viesť k ich významnej úprave v nasledujúcom účtovnom období.   </w:t>
      </w:r>
    </w:p>
    <w:p w:rsidR="007A5170" w:rsidRDefault="007A5170" w:rsidP="007A5170">
      <w:pPr>
        <w:pStyle w:val="Nadpis2"/>
        <w:numPr>
          <w:ilvl w:val="0"/>
          <w:numId w:val="0"/>
        </w:numPr>
        <w:rPr>
          <w:rFonts w:ascii="Tahoma" w:hAnsi="Tahoma" w:cs="Tahoma"/>
          <w:szCs w:val="18"/>
        </w:rPr>
      </w:pPr>
    </w:p>
    <w:p w:rsidR="007A5170" w:rsidRDefault="007A5170" w:rsidP="007A5170">
      <w:pPr>
        <w:pStyle w:val="Nadpis2"/>
        <w:numPr>
          <w:ilvl w:val="0"/>
          <w:numId w:val="0"/>
        </w:numPr>
        <w:rPr>
          <w:rFonts w:ascii="Tahoma" w:hAnsi="Tahoma" w:cs="Tahoma"/>
          <w:szCs w:val="18"/>
        </w:rPr>
      </w:pPr>
    </w:p>
    <w:p w:rsidR="004D3B4A" w:rsidRPr="007A5170" w:rsidRDefault="004D3B4A" w:rsidP="007A5170">
      <w:pPr>
        <w:pStyle w:val="Nadpis2"/>
        <w:numPr>
          <w:ilvl w:val="0"/>
          <w:numId w:val="13"/>
        </w:numPr>
        <w:rPr>
          <w:rFonts w:ascii="Tahoma" w:hAnsi="Tahoma" w:cs="Tahoma"/>
          <w:szCs w:val="18"/>
        </w:rPr>
      </w:pPr>
      <w:r w:rsidRPr="007A5170">
        <w:rPr>
          <w:rFonts w:ascii="Tahoma" w:hAnsi="Tahoma" w:cs="Tahoma"/>
          <w:szCs w:val="18"/>
        </w:rPr>
        <w:t>Dlhodobý nehmotný majetok a dlhodobý hmotný majetok</w:t>
      </w:r>
    </w:p>
    <w:p w:rsidR="004D3B4A" w:rsidRPr="00DF1CF2" w:rsidRDefault="004D3B4A" w:rsidP="004D3B4A">
      <w:pPr>
        <w:pStyle w:val="Zkladntext"/>
        <w:rPr>
          <w:rFonts w:ascii="Tahoma" w:hAnsi="Tahoma" w:cs="Tahoma"/>
          <w:szCs w:val="18"/>
        </w:rPr>
      </w:pPr>
      <w:r w:rsidRPr="00DF1CF2">
        <w:rPr>
          <w:rFonts w:ascii="Tahoma" w:hAnsi="Tahoma" w:cs="Tahoma"/>
          <w:szCs w:val="18"/>
        </w:rPr>
        <w:t>Dlhodobý majetok nakupovaný sa oceňuje obstarávacou cenou, ktorá zahŕňa cenu obstarania a náklady súvisiace s obstaraním (clo, prepravu, montáž, poistné a pod.)</w:t>
      </w:r>
      <w:r w:rsidR="005D3872">
        <w:rPr>
          <w:rFonts w:ascii="Tahoma" w:hAnsi="Tahoma" w:cs="Tahoma"/>
          <w:szCs w:val="18"/>
        </w:rPr>
        <w:t xml:space="preserve"> zníženú o dobropisy, skontá, rabaty,</w:t>
      </w:r>
      <w:r w:rsidRPr="00DF1CF2">
        <w:rPr>
          <w:rFonts w:ascii="Tahoma" w:hAnsi="Tahoma" w:cs="Tahoma"/>
          <w:szCs w:val="18"/>
        </w:rPr>
        <w:t xml:space="preserve"> </w:t>
      </w:r>
      <w:r w:rsidR="005D3872">
        <w:rPr>
          <w:rFonts w:ascii="Tahoma" w:hAnsi="Tahoma" w:cs="Tahoma"/>
          <w:szCs w:val="18"/>
        </w:rPr>
        <w:t>zľavy z ceny, bonusy a pod.</w:t>
      </w:r>
    </w:p>
    <w:p w:rsidR="004D3B4A" w:rsidRPr="00DF1CF2" w:rsidRDefault="004D3B4A" w:rsidP="004D3B4A">
      <w:pPr>
        <w:pStyle w:val="Zkladntext"/>
        <w:rPr>
          <w:rFonts w:ascii="Tahoma" w:hAnsi="Tahoma" w:cs="Tahoma"/>
          <w:szCs w:val="18"/>
        </w:rPr>
      </w:pPr>
    </w:p>
    <w:p w:rsidR="004D3B4A" w:rsidRPr="00DF1CF2" w:rsidRDefault="004D3B4A" w:rsidP="00D41CB3">
      <w:pPr>
        <w:pStyle w:val="Zkladntext"/>
        <w:rPr>
          <w:rFonts w:ascii="Tahoma" w:hAnsi="Tahoma" w:cs="Tahoma"/>
          <w:szCs w:val="18"/>
        </w:rPr>
      </w:pPr>
      <w:r w:rsidRPr="00DF1CF2">
        <w:rPr>
          <w:rFonts w:ascii="Tahoma" w:hAnsi="Tahoma" w:cs="Tahoma"/>
          <w:szCs w:val="18"/>
        </w:rPr>
        <w:t>Súčasťou obstarávacej ceny dlhodobého majetku nie sú úroky z cudzích zdrojov ani realizované kurzové rozdiely, ktoré vznikli do momentu uvedenia dlhodobého majetku do používania.</w:t>
      </w:r>
    </w:p>
    <w:p w:rsidR="00D41CB3" w:rsidRDefault="00D41CB3" w:rsidP="004D3B4A">
      <w:pPr>
        <w:pStyle w:val="Zkladntext"/>
        <w:rPr>
          <w:rFonts w:ascii="Tahoma" w:hAnsi="Tahoma" w:cs="Tahoma"/>
          <w:szCs w:val="18"/>
        </w:rPr>
      </w:pPr>
    </w:p>
    <w:p w:rsidR="004D3B4A" w:rsidRPr="00DF1CF2" w:rsidRDefault="004D3B4A" w:rsidP="004D3B4A">
      <w:pPr>
        <w:pStyle w:val="Zkladntext"/>
        <w:rPr>
          <w:rFonts w:ascii="Tahoma" w:hAnsi="Tahoma" w:cs="Tahoma"/>
          <w:szCs w:val="18"/>
        </w:rPr>
      </w:pPr>
      <w:r w:rsidRPr="00DF1CF2">
        <w:rPr>
          <w:rFonts w:ascii="Tahoma" w:hAnsi="Tahoma" w:cs="Tahoma"/>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DF1CF2" w:rsidRDefault="0058479C" w:rsidP="004D3B4A">
      <w:pPr>
        <w:pStyle w:val="Zkladntext"/>
        <w:rPr>
          <w:rFonts w:ascii="Tahoma" w:hAnsi="Tahoma" w:cs="Tahoma"/>
          <w:szCs w:val="18"/>
        </w:rPr>
      </w:pPr>
    </w:p>
    <w:p w:rsidR="004D3B4A" w:rsidRPr="00DF1CF2" w:rsidRDefault="004D3B4A" w:rsidP="004D3B4A">
      <w:pPr>
        <w:pStyle w:val="Zkladntext"/>
        <w:rPr>
          <w:rFonts w:ascii="Tahoma" w:hAnsi="Tahoma" w:cs="Tahoma"/>
          <w:szCs w:val="18"/>
        </w:rPr>
      </w:pPr>
      <w:r w:rsidRPr="00DF1CF2">
        <w:rPr>
          <w:rFonts w:ascii="Tahoma" w:hAnsi="Tahoma" w:cs="Tahoma"/>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D3B4A" w:rsidRPr="00B50225" w:rsidRDefault="004D3B4A" w:rsidP="004D3B4A">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85"/>
        <w:gridCol w:w="415"/>
        <w:gridCol w:w="1541"/>
        <w:gridCol w:w="222"/>
        <w:gridCol w:w="1812"/>
        <w:gridCol w:w="222"/>
        <w:gridCol w:w="1688"/>
      </w:tblGrid>
      <w:tr w:rsidR="004D3B4A" w:rsidRPr="00FC603B" w:rsidTr="00B930DD">
        <w:trPr>
          <w:trHeight w:val="250"/>
        </w:trPr>
        <w:tc>
          <w:tcPr>
            <w:tcW w:w="3317" w:type="dxa"/>
            <w:gridSpan w:val="2"/>
          </w:tcPr>
          <w:p w:rsidR="004D3B4A" w:rsidRPr="00B50225" w:rsidRDefault="004D3B4A" w:rsidP="0000290B">
            <w:pPr>
              <w:pStyle w:val="Tabulka"/>
              <w:rPr>
                <w:szCs w:val="18"/>
              </w:rPr>
            </w:pPr>
            <w:r w:rsidRPr="00B50225">
              <w:rPr>
                <w:szCs w:val="18"/>
              </w:rPr>
              <w:br w:type="page"/>
            </w:r>
          </w:p>
        </w:tc>
        <w:tc>
          <w:tcPr>
            <w:tcW w:w="1544" w:type="dxa"/>
          </w:tcPr>
          <w:p w:rsidR="004D3B4A" w:rsidRPr="00B50225" w:rsidRDefault="004D3B4A" w:rsidP="0000290B">
            <w:pPr>
              <w:pStyle w:val="Tabulka"/>
              <w:jc w:val="center"/>
              <w:rPr>
                <w:szCs w:val="18"/>
              </w:rPr>
            </w:pPr>
            <w:r w:rsidRPr="00B50225">
              <w:rPr>
                <w:szCs w:val="18"/>
              </w:rPr>
              <w:t>Predpokladaná</w:t>
            </w:r>
          </w:p>
        </w:tc>
        <w:tc>
          <w:tcPr>
            <w:tcW w:w="222" w:type="dxa"/>
          </w:tcPr>
          <w:p w:rsidR="004D3B4A" w:rsidRPr="00B50225" w:rsidRDefault="004D3B4A" w:rsidP="0000290B">
            <w:pPr>
              <w:pStyle w:val="Tabulka"/>
              <w:jc w:val="center"/>
              <w:rPr>
                <w:szCs w:val="18"/>
              </w:rPr>
            </w:pPr>
          </w:p>
        </w:tc>
        <w:tc>
          <w:tcPr>
            <w:tcW w:w="1817" w:type="dxa"/>
          </w:tcPr>
          <w:p w:rsidR="004D3B4A" w:rsidRPr="00B50225" w:rsidRDefault="004D3B4A" w:rsidP="0000290B">
            <w:pPr>
              <w:pStyle w:val="Tabulka"/>
              <w:jc w:val="center"/>
              <w:rPr>
                <w:szCs w:val="18"/>
              </w:rPr>
            </w:pPr>
            <w:r w:rsidRPr="00B50225">
              <w:rPr>
                <w:szCs w:val="18"/>
              </w:rPr>
              <w:t>Metóda</w:t>
            </w:r>
          </w:p>
        </w:tc>
        <w:tc>
          <w:tcPr>
            <w:tcW w:w="222" w:type="dxa"/>
          </w:tcPr>
          <w:p w:rsidR="004D3B4A" w:rsidRPr="00B50225" w:rsidRDefault="004D3B4A" w:rsidP="0000290B">
            <w:pPr>
              <w:pStyle w:val="Tabulka"/>
              <w:jc w:val="center"/>
              <w:rPr>
                <w:szCs w:val="18"/>
              </w:rPr>
            </w:pPr>
          </w:p>
        </w:tc>
        <w:tc>
          <w:tcPr>
            <w:tcW w:w="1695" w:type="dxa"/>
          </w:tcPr>
          <w:p w:rsidR="004D3B4A" w:rsidRPr="00B50225" w:rsidRDefault="004D3B4A" w:rsidP="0000290B">
            <w:pPr>
              <w:pStyle w:val="Tabulka"/>
              <w:jc w:val="center"/>
              <w:rPr>
                <w:szCs w:val="18"/>
              </w:rPr>
            </w:pPr>
            <w:r w:rsidRPr="00B50225">
              <w:rPr>
                <w:szCs w:val="18"/>
              </w:rPr>
              <w:t>Ročná odpisová</w:t>
            </w:r>
          </w:p>
        </w:tc>
      </w:tr>
      <w:tr w:rsidR="005B316E" w:rsidRPr="00FC603B" w:rsidTr="00B930DD">
        <w:trPr>
          <w:trHeight w:val="250"/>
        </w:trPr>
        <w:tc>
          <w:tcPr>
            <w:tcW w:w="2900" w:type="dxa"/>
            <w:tcBorders>
              <w:bottom w:val="single" w:sz="4" w:space="0" w:color="auto"/>
            </w:tcBorders>
          </w:tcPr>
          <w:p w:rsidR="004D3B4A" w:rsidRPr="00FD3474" w:rsidRDefault="004D3B4A" w:rsidP="0000290B">
            <w:pPr>
              <w:pStyle w:val="Tabulka"/>
              <w:rPr>
                <w:szCs w:val="18"/>
              </w:rPr>
            </w:pPr>
          </w:p>
        </w:tc>
        <w:tc>
          <w:tcPr>
            <w:tcW w:w="417" w:type="dxa"/>
            <w:tcBorders>
              <w:bottom w:val="single" w:sz="4" w:space="0" w:color="auto"/>
            </w:tcBorders>
          </w:tcPr>
          <w:p w:rsidR="004D3B4A" w:rsidRPr="00891481" w:rsidRDefault="004D3B4A" w:rsidP="0000290B">
            <w:pPr>
              <w:pStyle w:val="Tabulka"/>
              <w:rPr>
                <w:szCs w:val="18"/>
              </w:rPr>
            </w:pPr>
          </w:p>
        </w:tc>
        <w:tc>
          <w:tcPr>
            <w:tcW w:w="1544" w:type="dxa"/>
            <w:tcBorders>
              <w:bottom w:val="single" w:sz="4" w:space="0" w:color="auto"/>
            </w:tcBorders>
          </w:tcPr>
          <w:p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rsidR="004D3B4A" w:rsidRPr="00B50225" w:rsidRDefault="004D3B4A" w:rsidP="0000290B">
            <w:pPr>
              <w:pStyle w:val="Tabulka"/>
              <w:jc w:val="center"/>
              <w:rPr>
                <w:szCs w:val="18"/>
              </w:rPr>
            </w:pPr>
          </w:p>
        </w:tc>
        <w:tc>
          <w:tcPr>
            <w:tcW w:w="1817"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222" w:type="dxa"/>
            <w:tcBorders>
              <w:bottom w:val="single" w:sz="4" w:space="0" w:color="auto"/>
            </w:tcBorders>
          </w:tcPr>
          <w:p w:rsidR="004D3B4A" w:rsidRPr="00B50225" w:rsidRDefault="004D3B4A" w:rsidP="0000290B">
            <w:pPr>
              <w:pStyle w:val="Tabulka"/>
              <w:jc w:val="center"/>
              <w:rPr>
                <w:szCs w:val="18"/>
              </w:rPr>
            </w:pPr>
          </w:p>
        </w:tc>
        <w:tc>
          <w:tcPr>
            <w:tcW w:w="1695"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B930DD" w:rsidRPr="00FC603B" w:rsidTr="005A2002">
        <w:trPr>
          <w:trHeight w:val="250"/>
        </w:trPr>
        <w:tc>
          <w:tcPr>
            <w:tcW w:w="3317" w:type="dxa"/>
            <w:gridSpan w:val="2"/>
          </w:tcPr>
          <w:p w:rsidR="00B930DD" w:rsidRPr="00FD3474" w:rsidRDefault="00B930DD" w:rsidP="0000290B">
            <w:pPr>
              <w:pStyle w:val="Tabulka"/>
              <w:rPr>
                <w:szCs w:val="18"/>
              </w:rPr>
            </w:pPr>
            <w:r w:rsidRPr="00FD3474">
              <w:rPr>
                <w:szCs w:val="18"/>
              </w:rPr>
              <w:t>Softvér</w:t>
            </w:r>
          </w:p>
        </w:tc>
        <w:tc>
          <w:tcPr>
            <w:tcW w:w="1544" w:type="dxa"/>
          </w:tcPr>
          <w:p w:rsidR="00B930DD" w:rsidRPr="00891481" w:rsidRDefault="00B930DD" w:rsidP="0000290B">
            <w:pPr>
              <w:pStyle w:val="Tabulka"/>
              <w:jc w:val="center"/>
              <w:rPr>
                <w:szCs w:val="18"/>
              </w:rPr>
            </w:pPr>
            <w:r w:rsidRPr="00891481">
              <w:rPr>
                <w:szCs w:val="18"/>
              </w:rPr>
              <w:t>4</w:t>
            </w:r>
          </w:p>
        </w:tc>
        <w:tc>
          <w:tcPr>
            <w:tcW w:w="222" w:type="dxa"/>
          </w:tcPr>
          <w:p w:rsidR="00B930DD" w:rsidRPr="008C0838" w:rsidRDefault="00B930DD" w:rsidP="0000290B">
            <w:pPr>
              <w:pStyle w:val="Tabulka"/>
              <w:jc w:val="center"/>
              <w:rPr>
                <w:szCs w:val="18"/>
              </w:rPr>
            </w:pPr>
          </w:p>
        </w:tc>
        <w:tc>
          <w:tcPr>
            <w:tcW w:w="1817" w:type="dxa"/>
          </w:tcPr>
          <w:p w:rsidR="00B930DD" w:rsidRPr="00B50225" w:rsidRDefault="00B930DD" w:rsidP="0000290B">
            <w:pPr>
              <w:pStyle w:val="Tabulka"/>
              <w:jc w:val="center"/>
              <w:rPr>
                <w:szCs w:val="18"/>
              </w:rPr>
            </w:pPr>
            <w:r w:rsidRPr="00B50225">
              <w:rPr>
                <w:szCs w:val="18"/>
              </w:rPr>
              <w:t>lineárna</w:t>
            </w:r>
          </w:p>
        </w:tc>
        <w:tc>
          <w:tcPr>
            <w:tcW w:w="222" w:type="dxa"/>
          </w:tcPr>
          <w:p w:rsidR="00B930DD" w:rsidRPr="00B50225" w:rsidRDefault="00B930DD" w:rsidP="0000290B">
            <w:pPr>
              <w:pStyle w:val="Tabulka"/>
              <w:jc w:val="center"/>
              <w:rPr>
                <w:szCs w:val="18"/>
              </w:rPr>
            </w:pPr>
          </w:p>
        </w:tc>
        <w:tc>
          <w:tcPr>
            <w:tcW w:w="1695" w:type="dxa"/>
          </w:tcPr>
          <w:p w:rsidR="00B930DD" w:rsidRPr="00B50225" w:rsidRDefault="00B930DD" w:rsidP="0000290B">
            <w:pPr>
              <w:pStyle w:val="Tabulka"/>
              <w:jc w:val="center"/>
              <w:rPr>
                <w:szCs w:val="18"/>
              </w:rPr>
            </w:pPr>
            <w:r w:rsidRPr="00B50225">
              <w:rPr>
                <w:szCs w:val="18"/>
              </w:rPr>
              <w:t>25</w:t>
            </w:r>
          </w:p>
        </w:tc>
      </w:tr>
      <w:tr w:rsidR="00B930DD" w:rsidRPr="00FC603B" w:rsidTr="005A2002">
        <w:tblPrEx>
          <w:tblCellMar>
            <w:left w:w="108" w:type="dxa"/>
            <w:right w:w="108" w:type="dxa"/>
          </w:tblCellMar>
        </w:tblPrEx>
        <w:trPr>
          <w:trHeight w:val="245"/>
        </w:trPr>
        <w:tc>
          <w:tcPr>
            <w:tcW w:w="3317" w:type="dxa"/>
            <w:gridSpan w:val="2"/>
          </w:tcPr>
          <w:p w:rsidR="00B930DD" w:rsidRPr="00FD3474" w:rsidRDefault="00B930DD" w:rsidP="0000290B">
            <w:pPr>
              <w:pStyle w:val="Tabulka"/>
              <w:ind w:hanging="84"/>
              <w:rPr>
                <w:szCs w:val="18"/>
              </w:rPr>
            </w:pPr>
            <w:r w:rsidRPr="00FD3474">
              <w:rPr>
                <w:szCs w:val="18"/>
              </w:rPr>
              <w:t>Drobný dlhodobý nehmotný majetok</w:t>
            </w:r>
          </w:p>
        </w:tc>
        <w:tc>
          <w:tcPr>
            <w:tcW w:w="1544" w:type="dxa"/>
          </w:tcPr>
          <w:p w:rsidR="00B930DD" w:rsidRPr="00891481" w:rsidRDefault="00B930DD" w:rsidP="0000290B">
            <w:pPr>
              <w:pStyle w:val="Tabulka"/>
              <w:jc w:val="center"/>
              <w:rPr>
                <w:szCs w:val="18"/>
              </w:rPr>
            </w:pPr>
            <w:r w:rsidRPr="00891481">
              <w:rPr>
                <w:szCs w:val="18"/>
              </w:rPr>
              <w:t>rôzna</w:t>
            </w:r>
          </w:p>
        </w:tc>
        <w:tc>
          <w:tcPr>
            <w:tcW w:w="222" w:type="dxa"/>
          </w:tcPr>
          <w:p w:rsidR="00B930DD" w:rsidRPr="008C0838" w:rsidRDefault="00B930DD" w:rsidP="0000290B">
            <w:pPr>
              <w:pStyle w:val="Tabulka"/>
              <w:jc w:val="center"/>
              <w:rPr>
                <w:szCs w:val="18"/>
              </w:rPr>
            </w:pPr>
          </w:p>
        </w:tc>
        <w:tc>
          <w:tcPr>
            <w:tcW w:w="1817" w:type="dxa"/>
          </w:tcPr>
          <w:p w:rsidR="00B930DD" w:rsidRPr="00B50225" w:rsidRDefault="00B930DD" w:rsidP="0000290B">
            <w:pPr>
              <w:pStyle w:val="Tabulka"/>
              <w:jc w:val="center"/>
              <w:rPr>
                <w:szCs w:val="18"/>
              </w:rPr>
            </w:pPr>
            <w:r w:rsidRPr="00B50225">
              <w:rPr>
                <w:szCs w:val="18"/>
              </w:rPr>
              <w:t>jednorazový odpis</w:t>
            </w:r>
          </w:p>
        </w:tc>
        <w:tc>
          <w:tcPr>
            <w:tcW w:w="222" w:type="dxa"/>
          </w:tcPr>
          <w:p w:rsidR="00B930DD" w:rsidRPr="00B50225" w:rsidRDefault="00B930DD" w:rsidP="0000290B">
            <w:pPr>
              <w:pStyle w:val="Tabulka"/>
              <w:jc w:val="center"/>
              <w:rPr>
                <w:szCs w:val="18"/>
              </w:rPr>
            </w:pPr>
          </w:p>
        </w:tc>
        <w:tc>
          <w:tcPr>
            <w:tcW w:w="1695" w:type="dxa"/>
          </w:tcPr>
          <w:p w:rsidR="00B930DD" w:rsidRPr="00B50225" w:rsidRDefault="00B930DD" w:rsidP="0000290B">
            <w:pPr>
              <w:pStyle w:val="Tabulka"/>
              <w:jc w:val="center"/>
              <w:rPr>
                <w:szCs w:val="18"/>
              </w:rPr>
            </w:pPr>
            <w:r w:rsidRPr="00B50225">
              <w:rPr>
                <w:szCs w:val="18"/>
              </w:rPr>
              <w:t>100</w:t>
            </w:r>
          </w:p>
        </w:tc>
      </w:tr>
    </w:tbl>
    <w:p w:rsidR="00F46C6C" w:rsidRDefault="00F46C6C" w:rsidP="00B930DD">
      <w:pPr>
        <w:pStyle w:val="Zkladntext"/>
        <w:ind w:left="0"/>
        <w:rPr>
          <w:szCs w:val="18"/>
        </w:rPr>
      </w:pPr>
    </w:p>
    <w:p w:rsidR="00447EB7" w:rsidRPr="00447EB7" w:rsidRDefault="00447EB7" w:rsidP="00447EB7">
      <w:pPr>
        <w:pStyle w:val="Zkladntext"/>
        <w:rPr>
          <w:rFonts w:ascii="Tahoma" w:hAnsi="Tahoma" w:cs="Tahoma"/>
          <w:szCs w:val="18"/>
        </w:rPr>
      </w:pPr>
      <w:r w:rsidRPr="00447EB7">
        <w:rPr>
          <w:rFonts w:ascii="Tahoma" w:hAnsi="Tahoma" w:cs="Tahoma"/>
          <w:szCs w:val="18"/>
        </w:rPr>
        <w:t xml:space="preserve">Metódy odpisovania, doby použiteľnosti a zostatkové hodnoty sa prehodnocujú ku dňu, ku ktorému sa zostavuje účtovná závierka, a ak je to potrebné, urobia sa úpravy. </w:t>
      </w:r>
    </w:p>
    <w:p w:rsidR="00447EB7" w:rsidRDefault="00447EB7" w:rsidP="00D41CB3">
      <w:pPr>
        <w:pStyle w:val="Zkladntext"/>
        <w:rPr>
          <w:rFonts w:ascii="Tahoma" w:hAnsi="Tahoma" w:cs="Tahoma"/>
          <w:szCs w:val="18"/>
        </w:rPr>
      </w:pPr>
    </w:p>
    <w:p w:rsidR="00F46C6C" w:rsidRPr="00D41CB3" w:rsidRDefault="004D3B4A" w:rsidP="00D41CB3">
      <w:pPr>
        <w:pStyle w:val="Zkladntext"/>
        <w:rPr>
          <w:rFonts w:ascii="Tahoma" w:hAnsi="Tahoma" w:cs="Tahoma"/>
          <w:szCs w:val="18"/>
        </w:rPr>
      </w:pPr>
      <w:r w:rsidRPr="00DF1CF2">
        <w:rPr>
          <w:rFonts w:ascii="Tahoma" w:hAnsi="Tahoma" w:cs="Tahoma"/>
          <w:szCs w:val="18"/>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3226A5" w:rsidRPr="00B50225" w:rsidRDefault="003226A5">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FC603B" w:rsidTr="0000290B">
        <w:trPr>
          <w:trHeight w:val="250"/>
        </w:trPr>
        <w:tc>
          <w:tcPr>
            <w:tcW w:w="3118" w:type="dxa"/>
            <w:gridSpan w:val="2"/>
          </w:tcPr>
          <w:p w:rsidR="004D3B4A" w:rsidRPr="00B50225" w:rsidRDefault="004D3B4A" w:rsidP="0000290B">
            <w:pPr>
              <w:pStyle w:val="Tabulka"/>
              <w:rPr>
                <w:szCs w:val="18"/>
              </w:rPr>
            </w:pPr>
          </w:p>
        </w:tc>
        <w:tc>
          <w:tcPr>
            <w:tcW w:w="1985" w:type="dxa"/>
          </w:tcPr>
          <w:p w:rsidR="004D3B4A" w:rsidRPr="00B50225" w:rsidRDefault="004D3B4A" w:rsidP="0000290B">
            <w:pPr>
              <w:pStyle w:val="Tabulka"/>
              <w:jc w:val="center"/>
              <w:rPr>
                <w:szCs w:val="18"/>
              </w:rPr>
            </w:pPr>
            <w:r w:rsidRPr="00B50225">
              <w:rPr>
                <w:szCs w:val="18"/>
              </w:rPr>
              <w:t>Predpokladaná</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Ročná odpisová</w:t>
            </w:r>
          </w:p>
        </w:tc>
      </w:tr>
      <w:tr w:rsidR="004D3B4A"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142" w:type="dxa"/>
            <w:tcBorders>
              <w:bottom w:val="single" w:sz="4" w:space="0" w:color="auto"/>
            </w:tcBorders>
          </w:tcPr>
          <w:p w:rsidR="004D3B4A" w:rsidRPr="00891481" w:rsidRDefault="004D3B4A" w:rsidP="0000290B">
            <w:pPr>
              <w:pStyle w:val="Tabulka"/>
              <w:rPr>
                <w:szCs w:val="18"/>
              </w:rPr>
            </w:pPr>
          </w:p>
        </w:tc>
        <w:tc>
          <w:tcPr>
            <w:tcW w:w="1985" w:type="dxa"/>
            <w:tcBorders>
              <w:bottom w:val="single" w:sz="4" w:space="0" w:color="auto"/>
            </w:tcBorders>
          </w:tcPr>
          <w:p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118" w:type="dxa"/>
            <w:gridSpan w:val="2"/>
            <w:tcBorders>
              <w:top w:val="single" w:sz="4" w:space="0" w:color="auto"/>
            </w:tcBorders>
          </w:tcPr>
          <w:p w:rsidR="004D3B4A" w:rsidRPr="00891481" w:rsidRDefault="004D3B4A" w:rsidP="0000290B">
            <w:pPr>
              <w:pStyle w:val="Tabulka"/>
              <w:rPr>
                <w:szCs w:val="18"/>
              </w:rPr>
            </w:pPr>
            <w:r w:rsidRPr="00FD3474">
              <w:rPr>
                <w:szCs w:val="18"/>
              </w:rPr>
              <w:t>Stavby</w:t>
            </w:r>
          </w:p>
        </w:tc>
        <w:tc>
          <w:tcPr>
            <w:tcW w:w="1985" w:type="dxa"/>
            <w:tcBorders>
              <w:top w:val="single" w:sz="4" w:space="0" w:color="auto"/>
            </w:tcBorders>
          </w:tcPr>
          <w:p w:rsidR="004D3B4A" w:rsidRPr="00B50225" w:rsidRDefault="001A7B41" w:rsidP="00447EB7">
            <w:pPr>
              <w:pStyle w:val="Tabulka"/>
              <w:tabs>
                <w:tab w:val="left" w:pos="810"/>
                <w:tab w:val="left" w:pos="840"/>
                <w:tab w:val="center" w:pos="962"/>
              </w:tabs>
              <w:rPr>
                <w:szCs w:val="18"/>
              </w:rPr>
            </w:pPr>
            <w:r>
              <w:rPr>
                <w:szCs w:val="18"/>
              </w:rPr>
              <w:tab/>
            </w:r>
            <w:r w:rsidR="00447EB7">
              <w:rPr>
                <w:szCs w:val="18"/>
              </w:rPr>
              <w:t xml:space="preserve"> </w:t>
            </w:r>
            <w:r w:rsidR="00CB4930">
              <w:rPr>
                <w:szCs w:val="18"/>
              </w:rPr>
              <w:t>4</w:t>
            </w:r>
            <w:r w:rsidR="004D3B4A" w:rsidRPr="008C0838">
              <w:rPr>
                <w:szCs w:val="18"/>
              </w:rPr>
              <w:t>0</w:t>
            </w:r>
          </w:p>
        </w:tc>
        <w:tc>
          <w:tcPr>
            <w:tcW w:w="141"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4D3B4A" w:rsidP="0000290B">
            <w:pPr>
              <w:pStyle w:val="Tabulka"/>
              <w:jc w:val="center"/>
              <w:rPr>
                <w:szCs w:val="18"/>
              </w:rPr>
            </w:pPr>
            <w:r w:rsidRPr="00B50225">
              <w:rPr>
                <w:szCs w:val="18"/>
              </w:rPr>
              <w:t>lineárna</w:t>
            </w:r>
          </w:p>
        </w:tc>
        <w:tc>
          <w:tcPr>
            <w:tcW w:w="142"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CB4930" w:rsidP="0000290B">
            <w:pPr>
              <w:pStyle w:val="Tabulka"/>
              <w:jc w:val="center"/>
              <w:rPr>
                <w:szCs w:val="18"/>
              </w:rPr>
            </w:pPr>
            <w:r>
              <w:rPr>
                <w:szCs w:val="18"/>
              </w:rPr>
              <w:t>2,5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 xml:space="preserve">Stroje, </w:t>
            </w:r>
            <w:r w:rsidRPr="00891481">
              <w:rPr>
                <w:szCs w:val="18"/>
              </w:rPr>
              <w:t>prístroje a zariadenia</w:t>
            </w:r>
          </w:p>
        </w:tc>
        <w:tc>
          <w:tcPr>
            <w:tcW w:w="1985" w:type="dxa"/>
          </w:tcPr>
          <w:p w:rsidR="004D3B4A" w:rsidRPr="00B50225" w:rsidRDefault="00CB4930" w:rsidP="0000290B">
            <w:pPr>
              <w:pStyle w:val="Tabulka"/>
              <w:jc w:val="center"/>
              <w:rPr>
                <w:szCs w:val="18"/>
              </w:rPr>
            </w:pPr>
            <w:r>
              <w:rPr>
                <w:szCs w:val="18"/>
              </w:rPr>
              <w:t>8</w:t>
            </w:r>
            <w:r w:rsidR="004D3B4A" w:rsidRPr="008C0838">
              <w:rPr>
                <w:szCs w:val="18"/>
              </w:rPr>
              <w:t xml:space="preserve"> až 12</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B930DD">
            <w:pPr>
              <w:pStyle w:val="Tabulka"/>
              <w:jc w:val="center"/>
              <w:rPr>
                <w:szCs w:val="18"/>
              </w:rPr>
            </w:pPr>
            <w:r>
              <w:rPr>
                <w:szCs w:val="18"/>
              </w:rPr>
              <w:t xml:space="preserve">8,3 až </w:t>
            </w:r>
            <w:r w:rsidR="00447EB7">
              <w:rPr>
                <w:szCs w:val="18"/>
              </w:rPr>
              <w:t>25</w:t>
            </w:r>
          </w:p>
        </w:tc>
      </w:tr>
      <w:tr w:rsidR="004D3B4A" w:rsidRPr="00FC603B" w:rsidTr="0000290B">
        <w:trPr>
          <w:trHeight w:val="250"/>
        </w:trPr>
        <w:tc>
          <w:tcPr>
            <w:tcW w:w="3118" w:type="dxa"/>
            <w:gridSpan w:val="2"/>
          </w:tcPr>
          <w:p w:rsidR="004D3B4A" w:rsidRPr="00891481" w:rsidRDefault="001A7B41" w:rsidP="0000290B">
            <w:pPr>
              <w:pStyle w:val="Tabulka"/>
              <w:rPr>
                <w:szCs w:val="18"/>
              </w:rPr>
            </w:pPr>
            <w:r>
              <w:rPr>
                <w:szCs w:val="18"/>
              </w:rPr>
              <w:t>Iný dlhodobý hmotný majetok</w:t>
            </w:r>
          </w:p>
        </w:tc>
        <w:tc>
          <w:tcPr>
            <w:tcW w:w="1985" w:type="dxa"/>
          </w:tcPr>
          <w:p w:rsidR="004D3B4A" w:rsidRPr="00B50225" w:rsidRDefault="001A7B41" w:rsidP="0000290B">
            <w:pPr>
              <w:pStyle w:val="Tabulka"/>
              <w:jc w:val="center"/>
              <w:rPr>
                <w:szCs w:val="18"/>
              </w:rPr>
            </w:pPr>
            <w:r>
              <w:rPr>
                <w:szCs w:val="18"/>
              </w:rPr>
              <w:t>4 až 20</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1A7B41" w:rsidP="0000290B">
            <w:pPr>
              <w:pStyle w:val="Tabulka"/>
              <w:jc w:val="center"/>
              <w:rPr>
                <w:szCs w:val="18"/>
              </w:rPr>
            </w:pPr>
            <w:r>
              <w:rPr>
                <w:szCs w:val="18"/>
              </w:rPr>
              <w:t>lineárna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B930DD" w:rsidP="0000290B">
            <w:pPr>
              <w:pStyle w:val="Tabulka"/>
              <w:jc w:val="center"/>
              <w:rPr>
                <w:szCs w:val="18"/>
              </w:rPr>
            </w:pPr>
            <w:r>
              <w:rPr>
                <w:szCs w:val="18"/>
              </w:rPr>
              <w:t>5 až 25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Drobný dlhodobý hmotný majetok</w:t>
            </w:r>
          </w:p>
        </w:tc>
        <w:tc>
          <w:tcPr>
            <w:tcW w:w="1985" w:type="dxa"/>
          </w:tcPr>
          <w:p w:rsidR="004D3B4A" w:rsidRPr="00B50225" w:rsidRDefault="004D3B4A" w:rsidP="0000290B">
            <w:pPr>
              <w:pStyle w:val="Tabulka"/>
              <w:jc w:val="center"/>
              <w:rPr>
                <w:szCs w:val="18"/>
              </w:rPr>
            </w:pPr>
            <w:r w:rsidRPr="008C0838">
              <w:rPr>
                <w:szCs w:val="18"/>
              </w:rPr>
              <w:t>rôzna</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100</w:t>
            </w:r>
          </w:p>
        </w:tc>
      </w:tr>
    </w:tbl>
    <w:p w:rsidR="00887683" w:rsidRPr="00FD3474" w:rsidRDefault="00887683" w:rsidP="00251BF2">
      <w:pPr>
        <w:pStyle w:val="Pismenka"/>
        <w:numPr>
          <w:ilvl w:val="0"/>
          <w:numId w:val="0"/>
        </w:numPr>
        <w:rPr>
          <w:szCs w:val="18"/>
        </w:rPr>
      </w:pPr>
    </w:p>
    <w:p w:rsidR="004D3B4A" w:rsidRDefault="00447EB7" w:rsidP="00BE57D6">
      <w:pPr>
        <w:pStyle w:val="Zkladntext"/>
      </w:pPr>
      <w:r>
        <w:rPr>
          <w:b/>
          <w:szCs w:val="18"/>
        </w:rPr>
        <w:t xml:space="preserve"> </w:t>
      </w:r>
      <w:r w:rsidRPr="00447EB7">
        <w:rPr>
          <w:rFonts w:ascii="Tahoma" w:hAnsi="Tahoma" w:cs="Tahoma"/>
          <w:szCs w:val="18"/>
        </w:rPr>
        <w:t xml:space="preserve">Metódy odpisovania, doby použiteľnosti a zostatkové hodnoty sa prehodnocujú ku dňu, ku ktorému sa zostavuje účtovná závierka, a ak je to potrebné, urobia sa úpravy. </w:t>
      </w:r>
    </w:p>
    <w:p w:rsidR="00447EB7" w:rsidRPr="00B50225" w:rsidRDefault="00447EB7" w:rsidP="00251BF2">
      <w:pPr>
        <w:pStyle w:val="Pismenka"/>
        <w:numPr>
          <w:ilvl w:val="0"/>
          <w:numId w:val="0"/>
        </w:numPr>
        <w:rPr>
          <w:b w:val="0"/>
          <w:szCs w:val="18"/>
        </w:rPr>
      </w:pPr>
    </w:p>
    <w:p w:rsidR="004D3B4A" w:rsidRPr="00DF1CF2" w:rsidRDefault="004D3B4A" w:rsidP="007A5170">
      <w:pPr>
        <w:pStyle w:val="Nadpis2"/>
        <w:rPr>
          <w:rFonts w:ascii="Tahoma" w:hAnsi="Tahoma" w:cs="Tahoma"/>
          <w:szCs w:val="18"/>
        </w:rPr>
      </w:pPr>
      <w:r w:rsidRPr="00DF1CF2">
        <w:rPr>
          <w:rFonts w:ascii="Tahoma" w:hAnsi="Tahoma" w:cs="Tahoma"/>
          <w:szCs w:val="18"/>
        </w:rPr>
        <w:t>Pohľadávky</w:t>
      </w:r>
    </w:p>
    <w:p w:rsidR="00375078" w:rsidRDefault="004D3B4A" w:rsidP="00375078">
      <w:pPr>
        <w:pStyle w:val="Zkladntext"/>
        <w:rPr>
          <w:rFonts w:ascii="Tahoma" w:hAnsi="Tahoma" w:cs="Tahoma"/>
          <w:szCs w:val="18"/>
        </w:rPr>
      </w:pPr>
      <w:r w:rsidRPr="00DF1CF2">
        <w:rPr>
          <w:rFonts w:ascii="Tahoma" w:hAnsi="Tahoma" w:cs="Tahoma"/>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375078">
        <w:rPr>
          <w:rFonts w:ascii="Tahoma" w:hAnsi="Tahoma" w:cs="Tahoma"/>
          <w:szCs w:val="18"/>
        </w:rPr>
        <w:t xml:space="preserve"> </w:t>
      </w:r>
    </w:p>
    <w:p w:rsidR="00375078" w:rsidRDefault="00375078" w:rsidP="00375078">
      <w:pPr>
        <w:pStyle w:val="Zkladntext"/>
        <w:rPr>
          <w:rFonts w:ascii="Tahoma" w:hAnsi="Tahoma" w:cs="Tahoma"/>
          <w:szCs w:val="18"/>
        </w:rPr>
      </w:pPr>
    </w:p>
    <w:p w:rsidR="00375078" w:rsidRPr="00CC22CB" w:rsidRDefault="00375078" w:rsidP="00375078">
      <w:pPr>
        <w:pStyle w:val="Zkladntext"/>
        <w:rPr>
          <w:rFonts w:ascii="Tahoma" w:hAnsi="Tahoma" w:cs="Tahoma"/>
          <w:szCs w:val="18"/>
        </w:rPr>
      </w:pPr>
      <w:r w:rsidRPr="00CC22CB">
        <w:rPr>
          <w:rFonts w:ascii="Tahoma" w:hAnsi="Tahoma" w:cs="Tahoma"/>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75078" w:rsidRDefault="00375078" w:rsidP="004D3B4A">
      <w:pPr>
        <w:pStyle w:val="Zkladntext"/>
        <w:rPr>
          <w:rFonts w:ascii="Tahoma" w:hAnsi="Tahoma" w:cs="Tahoma"/>
          <w:szCs w:val="18"/>
        </w:rPr>
      </w:pPr>
    </w:p>
    <w:p w:rsidR="00D41CB3" w:rsidRPr="00DF1CF2" w:rsidRDefault="00D41CB3" w:rsidP="004D3B4A">
      <w:pPr>
        <w:pStyle w:val="Zkladntext"/>
        <w:rPr>
          <w:rFonts w:ascii="Tahoma" w:hAnsi="Tahoma" w:cs="Tahoma"/>
          <w:szCs w:val="18"/>
        </w:rPr>
      </w:pPr>
    </w:p>
    <w:p w:rsidR="004D3B4A" w:rsidRPr="00DF1CF2" w:rsidRDefault="00D33AE9" w:rsidP="007A5170">
      <w:pPr>
        <w:pStyle w:val="Nadpis2"/>
        <w:rPr>
          <w:rFonts w:ascii="Tahoma" w:hAnsi="Tahoma" w:cs="Tahoma"/>
          <w:szCs w:val="18"/>
        </w:rPr>
      </w:pPr>
      <w:r>
        <w:rPr>
          <w:rFonts w:ascii="Tahoma" w:hAnsi="Tahoma" w:cs="Tahoma"/>
          <w:szCs w:val="18"/>
        </w:rPr>
        <w:t>Finančné účty</w:t>
      </w:r>
    </w:p>
    <w:p w:rsidR="004D3B4A" w:rsidRDefault="00D33AE9" w:rsidP="00D41CB3">
      <w:pPr>
        <w:pStyle w:val="Zkladntext"/>
        <w:rPr>
          <w:rFonts w:ascii="Tahoma" w:hAnsi="Tahoma" w:cs="Tahoma"/>
          <w:szCs w:val="18"/>
        </w:rPr>
      </w:pPr>
      <w:r>
        <w:rPr>
          <w:rFonts w:ascii="Tahoma" w:hAnsi="Tahoma" w:cs="Tahoma"/>
          <w:szCs w:val="18"/>
        </w:rPr>
        <w:t>Finančné účty tvorí p</w:t>
      </w:r>
      <w:r w:rsidR="004D3B4A" w:rsidRPr="00DF1CF2">
        <w:rPr>
          <w:rFonts w:ascii="Tahoma" w:hAnsi="Tahoma" w:cs="Tahoma"/>
          <w:szCs w:val="18"/>
        </w:rPr>
        <w:t>eňažn</w:t>
      </w:r>
      <w:r>
        <w:rPr>
          <w:rFonts w:ascii="Tahoma" w:hAnsi="Tahoma" w:cs="Tahoma"/>
          <w:szCs w:val="18"/>
        </w:rPr>
        <w:t>á</w:t>
      </w:r>
      <w:r w:rsidR="004D3B4A" w:rsidRPr="00DF1CF2">
        <w:rPr>
          <w:rFonts w:ascii="Tahoma" w:hAnsi="Tahoma" w:cs="Tahoma"/>
          <w:szCs w:val="18"/>
        </w:rPr>
        <w:t xml:space="preserve"> </w:t>
      </w:r>
      <w:r>
        <w:rPr>
          <w:rFonts w:ascii="Tahoma" w:hAnsi="Tahoma" w:cs="Tahoma"/>
          <w:szCs w:val="18"/>
        </w:rPr>
        <w:t xml:space="preserve">hotovosť, </w:t>
      </w:r>
      <w:r w:rsidR="004D3B4A" w:rsidRPr="00DF1CF2">
        <w:rPr>
          <w:rFonts w:ascii="Tahoma" w:hAnsi="Tahoma" w:cs="Tahoma"/>
          <w:szCs w:val="18"/>
        </w:rPr>
        <w:t xml:space="preserve">ceniny </w:t>
      </w:r>
      <w:r>
        <w:rPr>
          <w:rFonts w:ascii="Tahoma" w:hAnsi="Tahoma" w:cs="Tahoma"/>
          <w:szCs w:val="18"/>
        </w:rPr>
        <w:t>a zostatky na bankových účtoch a </w:t>
      </w:r>
      <w:r w:rsidR="004D3B4A" w:rsidRPr="00DF1CF2">
        <w:rPr>
          <w:rFonts w:ascii="Tahoma" w:hAnsi="Tahoma" w:cs="Tahoma"/>
          <w:szCs w:val="18"/>
        </w:rPr>
        <w:t>oceňujú</w:t>
      </w:r>
      <w:r>
        <w:rPr>
          <w:rFonts w:ascii="Tahoma" w:hAnsi="Tahoma" w:cs="Tahoma"/>
          <w:szCs w:val="18"/>
        </w:rPr>
        <w:t xml:space="preserve"> sa</w:t>
      </w:r>
      <w:r w:rsidR="004D3B4A" w:rsidRPr="00DF1CF2">
        <w:rPr>
          <w:rFonts w:ascii="Tahoma" w:hAnsi="Tahoma" w:cs="Tahoma"/>
          <w:szCs w:val="18"/>
        </w:rPr>
        <w:t xml:space="preserve"> ich menovitou hodnotou. Zníženie ich hodnoty sa vyjadruje opravnou položkou.</w:t>
      </w:r>
    </w:p>
    <w:p w:rsidR="008C40AA" w:rsidRPr="00DF1CF2" w:rsidRDefault="008C40AA" w:rsidP="00D41CB3">
      <w:pPr>
        <w:pStyle w:val="Zkladntext"/>
        <w:rPr>
          <w:rFonts w:ascii="Tahoma" w:hAnsi="Tahoma" w:cs="Tahoma"/>
          <w:szCs w:val="18"/>
        </w:rPr>
      </w:pPr>
    </w:p>
    <w:p w:rsidR="004D3B4A" w:rsidRPr="00DF1CF2" w:rsidRDefault="004D3B4A" w:rsidP="007A5170">
      <w:pPr>
        <w:pStyle w:val="Nadpis2"/>
        <w:rPr>
          <w:rFonts w:ascii="Tahoma" w:hAnsi="Tahoma" w:cs="Tahoma"/>
          <w:szCs w:val="18"/>
        </w:rPr>
      </w:pPr>
      <w:r w:rsidRPr="00DF1CF2">
        <w:rPr>
          <w:rFonts w:ascii="Tahoma" w:hAnsi="Tahoma" w:cs="Tahoma"/>
          <w:szCs w:val="18"/>
        </w:rPr>
        <w:t>Náklady budúcich období a príjmy budúcich období</w:t>
      </w:r>
    </w:p>
    <w:p w:rsidR="004D3B4A" w:rsidRDefault="004D3B4A" w:rsidP="004D3B4A">
      <w:pPr>
        <w:pStyle w:val="Zkladntext"/>
        <w:rPr>
          <w:rFonts w:ascii="Tahoma" w:hAnsi="Tahoma" w:cs="Tahoma"/>
          <w:szCs w:val="18"/>
        </w:rPr>
      </w:pPr>
      <w:r w:rsidRPr="00DF1CF2">
        <w:rPr>
          <w:rFonts w:ascii="Tahoma" w:hAnsi="Tahoma" w:cs="Tahoma"/>
          <w:szCs w:val="18"/>
        </w:rPr>
        <w:t>Náklady budúcich období a príjmy budúcich období sa vykazujú vo výške, ktorá je potrebná na dodržanie zásady vecnej a časovej súvislosti s účtovným obdobím.</w:t>
      </w:r>
    </w:p>
    <w:p w:rsidR="00FC2691" w:rsidRDefault="00FC2691" w:rsidP="004D3B4A">
      <w:pPr>
        <w:pStyle w:val="Zkladntext"/>
        <w:rPr>
          <w:rFonts w:ascii="Tahoma" w:hAnsi="Tahoma" w:cs="Tahoma"/>
          <w:szCs w:val="18"/>
        </w:rPr>
      </w:pPr>
    </w:p>
    <w:p w:rsidR="004D3B4A" w:rsidRDefault="00FC2691" w:rsidP="007A5170">
      <w:pPr>
        <w:pStyle w:val="Nadpis2"/>
        <w:rPr>
          <w:rFonts w:ascii="Tahoma" w:hAnsi="Tahoma" w:cs="Tahoma"/>
          <w:szCs w:val="18"/>
        </w:rPr>
      </w:pPr>
      <w:r>
        <w:rPr>
          <w:rFonts w:ascii="Tahoma" w:hAnsi="Tahoma" w:cs="Tahoma"/>
          <w:szCs w:val="18"/>
        </w:rPr>
        <w:lastRenderedPageBreak/>
        <w:t>Zníženie hodnoty majetku a opravné položky</w:t>
      </w:r>
    </w:p>
    <w:p w:rsidR="00FC2691" w:rsidRDefault="00FC2691" w:rsidP="00FC2691">
      <w:pPr>
        <w:pStyle w:val="Pismenka"/>
        <w:numPr>
          <w:ilvl w:val="0"/>
          <w:numId w:val="0"/>
        </w:numPr>
        <w:ind w:left="426"/>
        <w:rPr>
          <w:rFonts w:ascii="Tahoma" w:hAnsi="Tahoma" w:cs="Tahoma"/>
          <w:b w:val="0"/>
        </w:rPr>
      </w:pPr>
      <w:r w:rsidRPr="00FC2691">
        <w:rPr>
          <w:rFonts w:ascii="Tahoma" w:hAnsi="Tahoma" w:cs="Tahoma"/>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FC2691" w:rsidRDefault="00FC2691" w:rsidP="00BE57D6">
      <w:pPr>
        <w:pStyle w:val="Pismenka"/>
        <w:numPr>
          <w:ilvl w:val="0"/>
          <w:numId w:val="0"/>
        </w:numPr>
        <w:ind w:left="360" w:hanging="360"/>
        <w:rPr>
          <w:rFonts w:ascii="Tahoma" w:hAnsi="Tahoma" w:cs="Tahoma"/>
          <w:b w:val="0"/>
        </w:rPr>
      </w:pPr>
    </w:p>
    <w:p w:rsidR="009E4156" w:rsidRPr="009E4156" w:rsidRDefault="009E4156" w:rsidP="009E4156">
      <w:pPr>
        <w:pStyle w:val="Pismenka"/>
        <w:numPr>
          <w:ilvl w:val="0"/>
          <w:numId w:val="0"/>
        </w:numPr>
        <w:ind w:left="426"/>
        <w:rPr>
          <w:rFonts w:ascii="Tahoma" w:hAnsi="Tahoma" w:cs="Tahoma"/>
          <w:i/>
        </w:rPr>
      </w:pPr>
      <w:r w:rsidRPr="009E4156">
        <w:rPr>
          <w:rFonts w:ascii="Tahoma" w:hAnsi="Tahoma" w:cs="Tahoma"/>
          <w:i/>
        </w:rPr>
        <w:t xml:space="preserve">Zníženie hodnoty finančného majetku a pohľadávok </w:t>
      </w:r>
    </w:p>
    <w:p w:rsidR="009E4156" w:rsidRPr="009E4156" w:rsidRDefault="009E4156" w:rsidP="009E4156">
      <w:pPr>
        <w:pStyle w:val="Pismenka"/>
        <w:numPr>
          <w:ilvl w:val="0"/>
          <w:numId w:val="0"/>
        </w:numPr>
        <w:ind w:left="426"/>
        <w:rPr>
          <w:rFonts w:ascii="Tahoma" w:hAnsi="Tahoma" w:cs="Tahoma"/>
          <w:b w:val="0"/>
        </w:rPr>
      </w:pPr>
      <w:r w:rsidRPr="009E4156">
        <w:rPr>
          <w:rFonts w:ascii="Tahoma" w:hAnsi="Tahoma" w:cs="Tahoma"/>
          <w:b w:val="0"/>
        </w:rPr>
        <w:t>Ku každému dňu, ku ktorému sa zostavuje účtovná závierka sa finančný majetok, ktorý nie je ocenený reálnou hodnotou posudzuje s cieľom zistiť, či existujú objektívne dôkazy zníženia jeho hodnoty.</w:t>
      </w:r>
    </w:p>
    <w:p w:rsidR="009E4156" w:rsidRPr="009E4156" w:rsidRDefault="009E4156" w:rsidP="009E4156">
      <w:pPr>
        <w:pStyle w:val="Pismenka"/>
        <w:numPr>
          <w:ilvl w:val="0"/>
          <w:numId w:val="0"/>
        </w:numPr>
        <w:ind w:left="426"/>
        <w:rPr>
          <w:rFonts w:ascii="Tahoma" w:hAnsi="Tahoma" w:cs="Tahoma"/>
          <w:b w:val="0"/>
        </w:rPr>
      </w:pPr>
    </w:p>
    <w:p w:rsidR="009E4156" w:rsidRPr="009E4156" w:rsidRDefault="009E4156" w:rsidP="009E4156">
      <w:pPr>
        <w:pStyle w:val="Pismenka"/>
        <w:numPr>
          <w:ilvl w:val="0"/>
          <w:numId w:val="0"/>
        </w:numPr>
        <w:ind w:left="426"/>
        <w:rPr>
          <w:rFonts w:ascii="Tahoma" w:hAnsi="Tahoma" w:cs="Tahoma"/>
          <w:b w:val="0"/>
          <w:szCs w:val="18"/>
        </w:rPr>
      </w:pPr>
      <w:r w:rsidRPr="009E4156">
        <w:rPr>
          <w:rFonts w:ascii="Tahoma" w:hAnsi="Tahoma" w:cs="Tahoma"/>
          <w:b w:val="0"/>
        </w:rPr>
        <w:t>Medzi objektívne dôkazy o znížení hodnoty finančného majetku patrí nesplácanie dlhu alebo protiprávne konanie dlžníka, reštrukturalizácia pohľadávok Spoločnosti za podmienok, o ktorých by Spoločnosť za normálnej situácie</w:t>
      </w:r>
      <w:r w:rsidRPr="009E4156">
        <w:rPr>
          <w:rFonts w:ascii="Tahoma" w:hAnsi="Tahoma" w:cs="Tahoma"/>
          <w:szCs w:val="18"/>
        </w:rPr>
        <w:t xml:space="preserve"> </w:t>
      </w:r>
      <w:r w:rsidRPr="009E4156">
        <w:rPr>
          <w:rFonts w:ascii="Tahoma" w:hAnsi="Tahoma" w:cs="Tahoma"/>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9E4156" w:rsidRPr="009E4156" w:rsidRDefault="009E4156" w:rsidP="009E4156">
      <w:pPr>
        <w:pStyle w:val="Pismenka"/>
        <w:numPr>
          <w:ilvl w:val="0"/>
          <w:numId w:val="0"/>
        </w:numPr>
        <w:ind w:left="426"/>
        <w:rPr>
          <w:rFonts w:ascii="Tahoma" w:hAnsi="Tahoma" w:cs="Tahoma"/>
          <w:b w:val="0"/>
          <w:i/>
          <w:szCs w:val="18"/>
        </w:rPr>
      </w:pPr>
    </w:p>
    <w:p w:rsidR="009E4156" w:rsidRPr="009E4156" w:rsidRDefault="009E4156" w:rsidP="009E4156">
      <w:pPr>
        <w:pStyle w:val="Pismenka"/>
        <w:numPr>
          <w:ilvl w:val="0"/>
          <w:numId w:val="0"/>
        </w:numPr>
        <w:ind w:left="426"/>
        <w:rPr>
          <w:rFonts w:ascii="Tahoma" w:hAnsi="Tahoma" w:cs="Tahoma"/>
          <w:b w:val="0"/>
        </w:rPr>
      </w:pPr>
      <w:r w:rsidRPr="009E4156">
        <w:rPr>
          <w:rFonts w:ascii="Tahoma" w:hAnsi="Tahoma" w:cs="Tahoma"/>
          <w:b w:val="0"/>
        </w:rPr>
        <w:t>Opravná položka sa zruší, ak následné zvýšenie predpokladaných budúcich ekonomických úžitkov možno objektívne spájať s udalosťou, ktorá nastala po vykázaní opravnej položky.</w:t>
      </w:r>
    </w:p>
    <w:p w:rsidR="00FC2691" w:rsidRPr="00FC2691" w:rsidRDefault="00FC2691" w:rsidP="00FC2691">
      <w:pPr>
        <w:rPr>
          <w:rFonts w:ascii="Tahoma" w:hAnsi="Tahoma" w:cs="Tahoma"/>
          <w:sz w:val="18"/>
          <w:szCs w:val="18"/>
        </w:rPr>
      </w:pPr>
    </w:p>
    <w:p w:rsidR="00FC2691" w:rsidRDefault="009E4156" w:rsidP="00FC2691">
      <w:pPr>
        <w:pStyle w:val="Nadpis2"/>
        <w:rPr>
          <w:rFonts w:ascii="Tahoma" w:hAnsi="Tahoma" w:cs="Tahoma"/>
        </w:rPr>
      </w:pPr>
      <w:r>
        <w:rPr>
          <w:rFonts w:ascii="Tahoma" w:hAnsi="Tahoma" w:cs="Tahoma"/>
        </w:rPr>
        <w:t>Záväzky</w:t>
      </w:r>
    </w:p>
    <w:p w:rsidR="009E4156" w:rsidRPr="00DF1CF2" w:rsidRDefault="009E4156" w:rsidP="009E4156">
      <w:pPr>
        <w:pStyle w:val="Zkladntext"/>
        <w:rPr>
          <w:rFonts w:ascii="Tahoma" w:hAnsi="Tahoma" w:cs="Tahoma"/>
          <w:szCs w:val="18"/>
        </w:rPr>
      </w:pPr>
      <w:r w:rsidRPr="00DF1CF2">
        <w:rPr>
          <w:rFonts w:ascii="Tahoma" w:hAnsi="Tahoma" w:cs="Tahoma"/>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CB3" w:rsidRPr="00DF1CF2" w:rsidRDefault="00D41CB3" w:rsidP="00251BF2">
      <w:pPr>
        <w:pStyle w:val="Pismenka"/>
        <w:numPr>
          <w:ilvl w:val="0"/>
          <w:numId w:val="0"/>
        </w:numPr>
        <w:ind w:left="360"/>
        <w:rPr>
          <w:rFonts w:ascii="Tahoma" w:hAnsi="Tahoma" w:cs="Tahoma"/>
          <w:szCs w:val="18"/>
        </w:rPr>
      </w:pPr>
    </w:p>
    <w:p w:rsidR="009E4156" w:rsidRPr="009E4156" w:rsidRDefault="009E4156" w:rsidP="009E4156">
      <w:pPr>
        <w:pStyle w:val="Nadpis2"/>
        <w:rPr>
          <w:rFonts w:ascii="Tahoma" w:hAnsi="Tahoma" w:cs="Tahoma"/>
        </w:rPr>
      </w:pPr>
      <w:r w:rsidRPr="009E4156">
        <w:rPr>
          <w:rFonts w:ascii="Tahoma" w:hAnsi="Tahoma" w:cs="Tahoma"/>
        </w:rPr>
        <w:t>Rezervy</w:t>
      </w:r>
    </w:p>
    <w:p w:rsidR="009E4156" w:rsidRPr="009E4156" w:rsidRDefault="009E4156" w:rsidP="009E4156">
      <w:pPr>
        <w:pStyle w:val="Zkladntext"/>
        <w:rPr>
          <w:rFonts w:ascii="Tahoma" w:hAnsi="Tahoma" w:cs="Tahoma"/>
          <w:b/>
          <w:szCs w:val="18"/>
        </w:rPr>
      </w:pPr>
      <w:r w:rsidRPr="009E4156">
        <w:rPr>
          <w:rFonts w:ascii="Tahoma" w:hAnsi="Tahoma" w:cs="Tahoma"/>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9E4156" w:rsidRPr="009E4156" w:rsidRDefault="009E4156" w:rsidP="009E4156">
      <w:pPr>
        <w:pStyle w:val="Zkladntext"/>
        <w:rPr>
          <w:rFonts w:ascii="Tahoma" w:hAnsi="Tahoma" w:cs="Tahoma"/>
          <w:b/>
          <w:szCs w:val="18"/>
        </w:rPr>
      </w:pPr>
    </w:p>
    <w:p w:rsidR="009E4156" w:rsidRPr="009E4156" w:rsidRDefault="009E4156" w:rsidP="009E4156">
      <w:pPr>
        <w:pStyle w:val="Zkladntext"/>
        <w:rPr>
          <w:rFonts w:ascii="Tahoma" w:hAnsi="Tahoma" w:cs="Tahoma"/>
          <w:b/>
          <w:szCs w:val="18"/>
        </w:rPr>
      </w:pPr>
      <w:r w:rsidRPr="009E4156">
        <w:rPr>
          <w:rFonts w:ascii="Tahoma" w:hAnsi="Tahoma" w:cs="Tahoma"/>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w:t>
      </w:r>
      <w:r w:rsidRPr="00736771">
        <w:rPr>
          <w:szCs w:val="18"/>
        </w:rPr>
        <w:t xml:space="preserve"> </w:t>
      </w:r>
      <w:r w:rsidRPr="009E4156">
        <w:rPr>
          <w:rFonts w:ascii="Tahoma" w:hAnsi="Tahoma" w:cs="Tahoma"/>
          <w:szCs w:val="18"/>
        </w:rPr>
        <w:t xml:space="preserve">záväzkov. Rozpustenie nepotrebnej rezervy alebo jej časti sa účtuje opačným účtovným zápisom ako sa účtovala tvorba rezervy. </w:t>
      </w:r>
    </w:p>
    <w:p w:rsidR="009E4156" w:rsidRDefault="009E4156" w:rsidP="009E4156">
      <w:pPr>
        <w:pStyle w:val="Zkladntext"/>
        <w:rPr>
          <w:rFonts w:ascii="Tahoma" w:hAnsi="Tahoma" w:cs="Tahoma"/>
          <w:b/>
          <w:szCs w:val="18"/>
        </w:rPr>
      </w:pPr>
    </w:p>
    <w:p w:rsidR="009C7A7E" w:rsidRPr="00BE57D6" w:rsidRDefault="009C7A7E" w:rsidP="00BE57D6">
      <w:pPr>
        <w:pStyle w:val="Nadpis2"/>
        <w:rPr>
          <w:rFonts w:ascii="Tahoma" w:hAnsi="Tahoma" w:cs="Tahoma"/>
        </w:rPr>
      </w:pPr>
      <w:r w:rsidRPr="00BE57D6">
        <w:rPr>
          <w:rFonts w:ascii="Tahoma" w:hAnsi="Tahoma" w:cs="Tahoma"/>
        </w:rPr>
        <w:t>Zamestnanecké požitky</w:t>
      </w:r>
    </w:p>
    <w:p w:rsidR="009C7A7E" w:rsidRPr="00BE57D6" w:rsidRDefault="009C7A7E" w:rsidP="009C7A7E">
      <w:pPr>
        <w:pStyle w:val="Pismenka"/>
        <w:numPr>
          <w:ilvl w:val="0"/>
          <w:numId w:val="0"/>
        </w:numPr>
        <w:ind w:left="425"/>
        <w:rPr>
          <w:rFonts w:ascii="Tahoma" w:hAnsi="Tahoma" w:cs="Tahoma"/>
          <w:b w:val="0"/>
          <w:szCs w:val="18"/>
        </w:rPr>
      </w:pPr>
      <w:r w:rsidRPr="00BE57D6">
        <w:rPr>
          <w:rFonts w:ascii="Tahoma" w:hAnsi="Tahoma" w:cs="Tahoma"/>
          <w:b w:val="0"/>
          <w:szCs w:val="18"/>
        </w:rPr>
        <w:t>Platy, mzdy, príspevky do dôchodkových a poistných fondov, platená ročná dovolenka a platená zdravotná dovolenka, bonusy a ostatné nepeňažné požitky (napr. zdravotná starostlivosť) sa účtujú v účtovnom období, s ktorým vecne a časovo súvisia.</w:t>
      </w:r>
    </w:p>
    <w:p w:rsidR="001167B1" w:rsidRPr="009E4156" w:rsidRDefault="001167B1" w:rsidP="009E4156">
      <w:pPr>
        <w:pStyle w:val="Zkladntext"/>
        <w:rPr>
          <w:rFonts w:ascii="Tahoma" w:hAnsi="Tahoma" w:cs="Tahoma"/>
          <w:b/>
          <w:szCs w:val="18"/>
        </w:rPr>
      </w:pPr>
    </w:p>
    <w:p w:rsidR="009E4156" w:rsidRPr="009E4156" w:rsidRDefault="009E4156" w:rsidP="009E4156">
      <w:pPr>
        <w:pStyle w:val="Nadpis2"/>
        <w:rPr>
          <w:rFonts w:ascii="Tahoma" w:hAnsi="Tahoma" w:cs="Tahoma"/>
        </w:rPr>
      </w:pPr>
      <w:r w:rsidRPr="009E4156">
        <w:rPr>
          <w:rFonts w:ascii="Tahoma" w:hAnsi="Tahoma" w:cs="Tahoma"/>
        </w:rPr>
        <w:t>Odložené dane</w:t>
      </w:r>
    </w:p>
    <w:p w:rsidR="004D3B4A" w:rsidRPr="00DF1CF2" w:rsidRDefault="004D3B4A" w:rsidP="004D3B4A">
      <w:pPr>
        <w:pStyle w:val="Zkladntext"/>
        <w:rPr>
          <w:rFonts w:ascii="Tahoma" w:hAnsi="Tahoma" w:cs="Tahoma"/>
          <w:szCs w:val="18"/>
        </w:rPr>
      </w:pPr>
      <w:r w:rsidRPr="00DF1CF2">
        <w:rPr>
          <w:rFonts w:ascii="Tahoma" w:hAnsi="Tahoma" w:cs="Tahoma"/>
          <w:szCs w:val="18"/>
        </w:rPr>
        <w:t xml:space="preserve">Odložené dane (odložená daňová pohľadávka a odložený daňový záväzok) sa vzťahujú na: </w:t>
      </w:r>
    </w:p>
    <w:p w:rsidR="004D3B4A" w:rsidRPr="00DF1CF2" w:rsidRDefault="004D3B4A" w:rsidP="005A2002">
      <w:pPr>
        <w:pStyle w:val="Zkladntext"/>
        <w:numPr>
          <w:ilvl w:val="0"/>
          <w:numId w:val="4"/>
        </w:numPr>
        <w:rPr>
          <w:rFonts w:ascii="Tahoma" w:hAnsi="Tahoma" w:cs="Tahoma"/>
          <w:szCs w:val="18"/>
        </w:rPr>
      </w:pPr>
      <w:r w:rsidRPr="00DF1CF2">
        <w:rPr>
          <w:rFonts w:ascii="Tahoma" w:hAnsi="Tahoma" w:cs="Tahoma"/>
          <w:szCs w:val="18"/>
        </w:rPr>
        <w:t>dočasné rozdiely medzi účtovnou hodnotou majetku a účtovnou hodnotou záväzkov vykázanou v súvahe a ich daňovou základňou,</w:t>
      </w:r>
    </w:p>
    <w:p w:rsidR="004D3B4A" w:rsidRPr="00DF1CF2" w:rsidRDefault="004D3B4A" w:rsidP="005A2002">
      <w:pPr>
        <w:pStyle w:val="Zkladntext"/>
        <w:numPr>
          <w:ilvl w:val="0"/>
          <w:numId w:val="4"/>
        </w:numPr>
        <w:rPr>
          <w:rFonts w:ascii="Tahoma" w:hAnsi="Tahoma" w:cs="Tahoma"/>
          <w:szCs w:val="18"/>
        </w:rPr>
      </w:pPr>
      <w:r w:rsidRPr="00DF1CF2">
        <w:rPr>
          <w:rFonts w:ascii="Tahoma" w:hAnsi="Tahoma" w:cs="Tahoma"/>
          <w:szCs w:val="18"/>
        </w:rPr>
        <w:t>možnosť umorovať daňovú stratu v budúcnosti, ktorou sa rozumie možnosť odpočítať daňovú stratu od základu dane v budúcnosti,</w:t>
      </w:r>
    </w:p>
    <w:p w:rsidR="004D3B4A" w:rsidRPr="00DF1CF2" w:rsidRDefault="004D3B4A" w:rsidP="005A2002">
      <w:pPr>
        <w:pStyle w:val="Zkladntext"/>
        <w:numPr>
          <w:ilvl w:val="0"/>
          <w:numId w:val="4"/>
        </w:numPr>
        <w:rPr>
          <w:rFonts w:ascii="Tahoma" w:hAnsi="Tahoma" w:cs="Tahoma"/>
          <w:szCs w:val="18"/>
        </w:rPr>
      </w:pPr>
      <w:r w:rsidRPr="00DF1CF2">
        <w:rPr>
          <w:rFonts w:ascii="Tahoma" w:hAnsi="Tahoma" w:cs="Tahoma"/>
          <w:szCs w:val="18"/>
        </w:rPr>
        <w:t>možnosť previesť nevyužité daňové odpočty a iné daňové nároky do budúcich období.</w:t>
      </w:r>
    </w:p>
    <w:p w:rsidR="004D3B4A" w:rsidRPr="00DF1CF2" w:rsidRDefault="004D3B4A" w:rsidP="004D3B4A">
      <w:pPr>
        <w:pStyle w:val="Zkladntext"/>
        <w:rPr>
          <w:rFonts w:ascii="Tahoma" w:hAnsi="Tahoma" w:cs="Tahoma"/>
          <w:szCs w:val="18"/>
        </w:rPr>
      </w:pPr>
    </w:p>
    <w:p w:rsidR="004D3B4A" w:rsidRPr="00DF1CF2" w:rsidRDefault="004D3B4A" w:rsidP="007A5170">
      <w:pPr>
        <w:pStyle w:val="Nadpis2"/>
        <w:rPr>
          <w:rFonts w:ascii="Tahoma" w:hAnsi="Tahoma" w:cs="Tahoma"/>
          <w:szCs w:val="18"/>
        </w:rPr>
      </w:pPr>
      <w:r w:rsidRPr="00DF1CF2">
        <w:rPr>
          <w:rFonts w:ascii="Tahoma" w:hAnsi="Tahoma" w:cs="Tahoma"/>
          <w:szCs w:val="18"/>
        </w:rPr>
        <w:t>Výdavky budúcich období a výnosy budúcich období</w:t>
      </w:r>
    </w:p>
    <w:p w:rsidR="004007CA" w:rsidRDefault="004D3B4A" w:rsidP="00D41CB3">
      <w:pPr>
        <w:pStyle w:val="Zkladntext"/>
        <w:rPr>
          <w:rFonts w:ascii="Tahoma" w:hAnsi="Tahoma" w:cs="Tahoma"/>
          <w:szCs w:val="18"/>
        </w:rPr>
      </w:pPr>
      <w:r w:rsidRPr="00DF1CF2">
        <w:rPr>
          <w:rFonts w:ascii="Tahoma" w:hAnsi="Tahoma" w:cs="Tahoma"/>
          <w:szCs w:val="18"/>
        </w:rPr>
        <w:t>Výdavky budúcich období a výnosy budúcich období sa vykazujú vo výške, ktorá je potrebná na dodržanie zásady vecnej a časovej</w:t>
      </w:r>
      <w:r w:rsidR="00D41CB3">
        <w:rPr>
          <w:rFonts w:ascii="Tahoma" w:hAnsi="Tahoma" w:cs="Tahoma"/>
          <w:szCs w:val="18"/>
        </w:rPr>
        <w:t xml:space="preserve"> súvislosti s účtovným obdobím.</w:t>
      </w:r>
    </w:p>
    <w:p w:rsidR="00B916A7" w:rsidRDefault="00B916A7" w:rsidP="00BE57D6">
      <w:pPr>
        <w:pStyle w:val="Zkladntext"/>
        <w:ind w:left="0"/>
        <w:rPr>
          <w:rFonts w:ascii="Tahoma" w:hAnsi="Tahoma" w:cs="Tahoma"/>
          <w:szCs w:val="18"/>
        </w:rPr>
      </w:pPr>
    </w:p>
    <w:p w:rsidR="00B916A7" w:rsidRPr="00BE57D6" w:rsidRDefault="00B916A7" w:rsidP="00BE57D6">
      <w:pPr>
        <w:pStyle w:val="Nadpis2"/>
        <w:rPr>
          <w:rFonts w:ascii="Tahoma" w:hAnsi="Tahoma" w:cs="Tahoma"/>
          <w:szCs w:val="18"/>
        </w:rPr>
      </w:pPr>
      <w:r w:rsidRPr="00BE57D6">
        <w:rPr>
          <w:rFonts w:ascii="Tahoma" w:hAnsi="Tahoma" w:cs="Tahoma"/>
          <w:szCs w:val="18"/>
        </w:rPr>
        <w:t>Prenájom (lízing) (Spoločnosť ako nájomca)</w:t>
      </w:r>
    </w:p>
    <w:p w:rsidR="00B916A7" w:rsidRPr="00BE57D6" w:rsidRDefault="00B916A7" w:rsidP="00BE57D6">
      <w:pPr>
        <w:pStyle w:val="Zkladntext"/>
        <w:ind w:left="360"/>
        <w:rPr>
          <w:rFonts w:ascii="Tahoma" w:hAnsi="Tahoma" w:cs="Tahoma"/>
          <w:szCs w:val="18"/>
        </w:rPr>
      </w:pPr>
      <w:r w:rsidRPr="00BE57D6">
        <w:rPr>
          <w:rFonts w:ascii="Tahoma" w:hAnsi="Tahoma" w:cs="Tahoma"/>
          <w:szCs w:val="18"/>
        </w:rPr>
        <w:t>Operatívny prenájom. Majetok prenajatý na základe operatívneho prenájmu vykazuje ako svoj majetok jeho vlastník, nie nájomca. Prenájom majetku formou operatívneho leasingu sa účtuje do nákladov priebežne počas doby trvania leasingovej zmluvy.</w:t>
      </w:r>
    </w:p>
    <w:p w:rsidR="00B916A7" w:rsidRPr="00DF1CF2" w:rsidRDefault="00B916A7" w:rsidP="00D41CB3">
      <w:pPr>
        <w:pStyle w:val="Zkladntext"/>
        <w:rPr>
          <w:rFonts w:ascii="Tahoma" w:hAnsi="Tahoma" w:cs="Tahoma"/>
          <w:szCs w:val="18"/>
        </w:rPr>
      </w:pPr>
    </w:p>
    <w:p w:rsidR="004D3B4A" w:rsidRDefault="004D3B4A" w:rsidP="00BE57D6">
      <w:pPr>
        <w:pStyle w:val="Zkladntext"/>
        <w:ind w:left="0"/>
        <w:rPr>
          <w:szCs w:val="18"/>
        </w:rPr>
      </w:pPr>
    </w:p>
    <w:p w:rsidR="00375078" w:rsidRDefault="00375078" w:rsidP="00BE57D6">
      <w:pPr>
        <w:pStyle w:val="Zkladntext"/>
        <w:ind w:left="0"/>
        <w:rPr>
          <w:szCs w:val="18"/>
        </w:rPr>
      </w:pPr>
    </w:p>
    <w:p w:rsidR="004D3B4A" w:rsidRPr="00F55335" w:rsidRDefault="004D3B4A" w:rsidP="007A5170">
      <w:pPr>
        <w:pStyle w:val="Nadpis2"/>
        <w:rPr>
          <w:rFonts w:ascii="Tahoma" w:hAnsi="Tahoma" w:cs="Tahoma"/>
          <w:szCs w:val="18"/>
        </w:rPr>
      </w:pPr>
      <w:r w:rsidRPr="00F55335">
        <w:rPr>
          <w:rFonts w:ascii="Tahoma" w:hAnsi="Tahoma" w:cs="Tahoma"/>
          <w:szCs w:val="18"/>
        </w:rPr>
        <w:t>Cudzia mena</w:t>
      </w:r>
    </w:p>
    <w:p w:rsidR="004D3B4A" w:rsidRPr="00F55335" w:rsidRDefault="004D3B4A" w:rsidP="004D3B4A">
      <w:pPr>
        <w:pStyle w:val="Zkladntext"/>
        <w:rPr>
          <w:rFonts w:ascii="Tahoma" w:hAnsi="Tahoma" w:cs="Tahoma"/>
          <w:szCs w:val="18"/>
        </w:rPr>
      </w:pPr>
      <w:r w:rsidRPr="00F55335">
        <w:rPr>
          <w:rFonts w:ascii="Tahoma" w:hAnsi="Tahoma" w:cs="Tahoma"/>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F55335" w:rsidRDefault="002724ED" w:rsidP="004D3B4A">
      <w:pPr>
        <w:pStyle w:val="Zkladntext"/>
        <w:rPr>
          <w:rFonts w:ascii="Tahoma" w:hAnsi="Tahoma" w:cs="Tahoma"/>
          <w:szCs w:val="18"/>
        </w:rPr>
      </w:pPr>
    </w:p>
    <w:p w:rsidR="001E27A6" w:rsidRPr="00F55335" w:rsidRDefault="001E27A6" w:rsidP="004D3B4A">
      <w:pPr>
        <w:pStyle w:val="Zkladntext"/>
        <w:rPr>
          <w:rFonts w:ascii="Tahoma" w:hAnsi="Tahoma" w:cs="Tahoma"/>
          <w:szCs w:val="18"/>
        </w:rPr>
      </w:pPr>
      <w:r w:rsidRPr="00F55335">
        <w:rPr>
          <w:rFonts w:ascii="Tahoma" w:hAnsi="Tahoma" w:cs="Tahoma"/>
          <w:szCs w:val="18"/>
        </w:rPr>
        <w:t>Na ocenenie prírastku cudzej meny nakúpenej za euro sa použije kurz, za ktorý bola táto cudzia mena nakúpená.</w:t>
      </w:r>
    </w:p>
    <w:p w:rsidR="001E27A6" w:rsidRPr="00F55335" w:rsidRDefault="001E27A6" w:rsidP="004D3B4A">
      <w:pPr>
        <w:pStyle w:val="Zkladntext"/>
        <w:rPr>
          <w:rFonts w:ascii="Tahoma" w:hAnsi="Tahoma" w:cs="Tahoma"/>
          <w:szCs w:val="18"/>
        </w:rPr>
      </w:pPr>
    </w:p>
    <w:p w:rsidR="001E27A6" w:rsidRDefault="001E27A6" w:rsidP="004D3B4A">
      <w:pPr>
        <w:pStyle w:val="Zkladntext"/>
        <w:rPr>
          <w:rFonts w:ascii="Tahoma" w:hAnsi="Tahoma" w:cs="Tahoma"/>
          <w:szCs w:val="18"/>
        </w:rPr>
      </w:pPr>
      <w:r w:rsidRPr="00F55335">
        <w:rPr>
          <w:rFonts w:ascii="Tahoma" w:hAnsi="Tahoma" w:cs="Tahoma"/>
          <w:szCs w:val="18"/>
        </w:rPr>
        <w:t xml:space="preserve">Na úbytok rovnakej cudzej meny v hotovosti alebo z devízového účtu sa na prepočet cudzej meny na eurá použije </w:t>
      </w:r>
      <w:r w:rsidR="00B56595" w:rsidRPr="00F55335">
        <w:rPr>
          <w:rFonts w:ascii="Tahoma" w:hAnsi="Tahoma" w:cs="Tahoma"/>
          <w:szCs w:val="18"/>
        </w:rPr>
        <w:t xml:space="preserve">referenčný výmenný kurz určený a vyhlásený Európskou centrálnou bankou alebo Národnou bankou Slovenska v deň predchádzajúci dňu uskutočnenia účtovného prípadu. </w:t>
      </w:r>
    </w:p>
    <w:p w:rsidR="006F4817" w:rsidRPr="00F55335" w:rsidRDefault="006F4817" w:rsidP="004D3B4A">
      <w:pPr>
        <w:pStyle w:val="Zkladntext"/>
        <w:rPr>
          <w:rFonts w:ascii="Tahoma" w:hAnsi="Tahoma" w:cs="Tahoma"/>
          <w:szCs w:val="18"/>
        </w:rPr>
      </w:pPr>
    </w:p>
    <w:p w:rsidR="004D3B4A" w:rsidRPr="00F55335" w:rsidRDefault="004D3B4A" w:rsidP="004D3B4A">
      <w:pPr>
        <w:pStyle w:val="Zkladntext"/>
        <w:rPr>
          <w:rFonts w:ascii="Tahoma" w:hAnsi="Tahoma" w:cs="Tahoma"/>
          <w:szCs w:val="18"/>
        </w:rPr>
      </w:pPr>
    </w:p>
    <w:p w:rsidR="004D3B4A" w:rsidRPr="00F55335" w:rsidRDefault="004D3B4A" w:rsidP="004D3B4A">
      <w:pPr>
        <w:pStyle w:val="Zkladntext"/>
        <w:rPr>
          <w:rFonts w:ascii="Tahoma" w:hAnsi="Tahoma" w:cs="Tahoma"/>
          <w:szCs w:val="18"/>
        </w:rPr>
      </w:pPr>
      <w:r w:rsidRPr="00F55335">
        <w:rPr>
          <w:rFonts w:ascii="Tahoma" w:hAnsi="Tahoma" w:cs="Tahoma"/>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F55335" w:rsidRDefault="001E27A6" w:rsidP="004D3B4A">
      <w:pPr>
        <w:pStyle w:val="Zkladntext"/>
        <w:rPr>
          <w:rFonts w:ascii="Tahoma" w:hAnsi="Tahoma" w:cs="Tahoma"/>
          <w:szCs w:val="18"/>
        </w:rPr>
      </w:pPr>
    </w:p>
    <w:p w:rsidR="00E5113F" w:rsidRPr="00F55335" w:rsidRDefault="004D3B4A" w:rsidP="00E5113F">
      <w:pPr>
        <w:pStyle w:val="Zkladntext"/>
        <w:rPr>
          <w:rFonts w:ascii="Tahoma" w:hAnsi="Tahoma" w:cs="Tahoma"/>
          <w:szCs w:val="18"/>
        </w:rPr>
      </w:pPr>
      <w:r w:rsidRPr="00F55335">
        <w:rPr>
          <w:rFonts w:ascii="Tahoma" w:hAnsi="Tahoma" w:cs="Tahoma"/>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F55335">
        <w:rPr>
          <w:rFonts w:ascii="Tahoma" w:hAnsi="Tahoma" w:cs="Tahoma"/>
          <w:szCs w:val="18"/>
        </w:rPr>
        <w:t xml:space="preserve">Ku dňu, ku ktorému sa zostavuje účtovná závierka, sa už neprepočítavajú. </w:t>
      </w:r>
    </w:p>
    <w:p w:rsidR="006E554A" w:rsidRPr="00F55335" w:rsidRDefault="006E554A" w:rsidP="004D3B4A">
      <w:pPr>
        <w:pStyle w:val="Zkladntext"/>
        <w:rPr>
          <w:rFonts w:ascii="Tahoma" w:hAnsi="Tahoma" w:cs="Tahoma"/>
          <w:szCs w:val="18"/>
        </w:rPr>
      </w:pPr>
    </w:p>
    <w:p w:rsidR="00BB2336" w:rsidRPr="00F55335" w:rsidRDefault="004D3B4A" w:rsidP="004D3B4A">
      <w:pPr>
        <w:pStyle w:val="Zkladntext"/>
        <w:rPr>
          <w:rFonts w:ascii="Tahoma" w:hAnsi="Tahoma" w:cs="Tahoma"/>
          <w:szCs w:val="18"/>
        </w:rPr>
      </w:pPr>
      <w:r w:rsidRPr="00F55335">
        <w:rPr>
          <w:rFonts w:ascii="Tahoma" w:hAnsi="Tahoma" w:cs="Tahoma"/>
          <w:szCs w:val="18"/>
        </w:rPr>
        <w:t>Prijaté a poskytnuté preddavky v cudzej mene na účet zriadený v eurách a z účtu zriadeného v eurách sa prepočítavajú na menu euro kurzom, za ktorý boli tieto hodnoty nakúpené alebo predané.</w:t>
      </w:r>
    </w:p>
    <w:p w:rsidR="004D3B4A" w:rsidRPr="00F55335" w:rsidRDefault="004D3B4A" w:rsidP="004D3B4A">
      <w:pPr>
        <w:pStyle w:val="Zkladntext"/>
        <w:rPr>
          <w:rFonts w:ascii="Tahoma" w:hAnsi="Tahoma" w:cs="Tahoma"/>
          <w:szCs w:val="18"/>
        </w:rPr>
      </w:pPr>
    </w:p>
    <w:p w:rsidR="004D3B4A" w:rsidRDefault="004D3B4A" w:rsidP="007A5170">
      <w:pPr>
        <w:pStyle w:val="Nadpis2"/>
        <w:rPr>
          <w:rFonts w:ascii="Tahoma" w:hAnsi="Tahoma" w:cs="Tahoma"/>
          <w:szCs w:val="18"/>
        </w:rPr>
      </w:pPr>
      <w:r w:rsidRPr="00F55335">
        <w:rPr>
          <w:rFonts w:ascii="Tahoma" w:hAnsi="Tahoma" w:cs="Tahoma"/>
          <w:szCs w:val="18"/>
        </w:rPr>
        <w:t>Výnosy</w:t>
      </w:r>
    </w:p>
    <w:p w:rsidR="003C7D1A" w:rsidRDefault="003C7D1A" w:rsidP="003C7D1A">
      <w:pPr>
        <w:pStyle w:val="Zkladntext"/>
      </w:pPr>
      <w:r w:rsidRPr="00F55335">
        <w:rPr>
          <w:rFonts w:ascii="Tahoma" w:hAnsi="Tahoma" w:cs="Tahoma"/>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r w:rsidRPr="00F55335">
        <w:t xml:space="preserve"> </w:t>
      </w:r>
    </w:p>
    <w:p w:rsidR="003C7D1A" w:rsidRDefault="003C7D1A" w:rsidP="003C7D1A"/>
    <w:p w:rsidR="00B916A7" w:rsidRPr="00BE57D6" w:rsidRDefault="00B916A7">
      <w:pPr>
        <w:pStyle w:val="Pismenka"/>
        <w:numPr>
          <w:ilvl w:val="0"/>
          <w:numId w:val="0"/>
        </w:numPr>
        <w:ind w:left="426"/>
        <w:rPr>
          <w:rFonts w:ascii="Tahoma" w:hAnsi="Tahoma" w:cs="Tahoma"/>
          <w:b w:val="0"/>
          <w:szCs w:val="18"/>
        </w:rPr>
      </w:pPr>
      <w:r w:rsidRPr="00BE57D6">
        <w:rPr>
          <w:rFonts w:ascii="Tahoma" w:hAnsi="Tahoma" w:cs="Tahoma"/>
          <w:b w:val="0"/>
          <w:szCs w:val="18"/>
        </w:rPr>
        <w:t>Tržby z predaja služieb sa vykazujú v účtovnom období, v ktorom boli služby poskytnuté.</w:t>
      </w:r>
    </w:p>
    <w:p w:rsidR="00B916A7" w:rsidRPr="00BE57D6" w:rsidRDefault="00B916A7" w:rsidP="003C7D1A">
      <w:pPr>
        <w:rPr>
          <w:rFonts w:ascii="Tahoma" w:hAnsi="Tahoma" w:cs="Tahoma"/>
          <w:sz w:val="18"/>
          <w:szCs w:val="18"/>
        </w:rPr>
      </w:pPr>
    </w:p>
    <w:p w:rsidR="003C7D1A" w:rsidRPr="003C7D1A" w:rsidRDefault="003C7D1A" w:rsidP="003C7D1A">
      <w:pPr>
        <w:pStyle w:val="Nadpis2"/>
        <w:rPr>
          <w:rFonts w:ascii="Tahoma" w:hAnsi="Tahoma" w:cs="Tahoma"/>
        </w:rPr>
      </w:pPr>
      <w:r w:rsidRPr="003C7D1A">
        <w:rPr>
          <w:rFonts w:ascii="Tahoma" w:hAnsi="Tahoma" w:cs="Tahoma"/>
        </w:rPr>
        <w:t>Porovnateľné údaje</w:t>
      </w:r>
    </w:p>
    <w:p w:rsidR="003C7D1A" w:rsidRPr="003C7D1A" w:rsidRDefault="003C7D1A" w:rsidP="003C7D1A">
      <w:pPr>
        <w:pStyle w:val="Zkladntext"/>
        <w:rPr>
          <w:rFonts w:ascii="Tahoma" w:hAnsi="Tahoma" w:cs="Tahoma"/>
          <w:b/>
          <w:szCs w:val="18"/>
        </w:rPr>
      </w:pPr>
      <w:r w:rsidRPr="003C7D1A">
        <w:rPr>
          <w:rFonts w:ascii="Tahoma" w:hAnsi="Tahoma" w:cs="Tahoma"/>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3C7D1A" w:rsidRDefault="003C7D1A" w:rsidP="003C7D1A">
      <w:pPr>
        <w:pStyle w:val="Pismenka"/>
        <w:numPr>
          <w:ilvl w:val="0"/>
          <w:numId w:val="0"/>
        </w:numPr>
        <w:ind w:left="360"/>
        <w:rPr>
          <w:b w:val="0"/>
          <w:szCs w:val="18"/>
        </w:rPr>
      </w:pPr>
    </w:p>
    <w:p w:rsidR="000B483C" w:rsidRDefault="003C7D1A" w:rsidP="003C7D1A">
      <w:pPr>
        <w:rPr>
          <w:rFonts w:ascii="Tahoma" w:hAnsi="Tahoma" w:cs="Tahoma"/>
          <w:sz w:val="18"/>
          <w:szCs w:val="18"/>
        </w:rPr>
      </w:pPr>
      <w:r>
        <w:rPr>
          <w:szCs w:val="18"/>
        </w:rPr>
        <w:t xml:space="preserve">        </w:t>
      </w:r>
    </w:p>
    <w:p w:rsidR="000B483C" w:rsidRDefault="000B483C" w:rsidP="000B483C">
      <w:pPr>
        <w:pStyle w:val="Nadpis2"/>
        <w:rPr>
          <w:rFonts w:ascii="Tahoma" w:hAnsi="Tahoma" w:cs="Tahoma"/>
        </w:rPr>
      </w:pPr>
      <w:r w:rsidRPr="000B483C">
        <w:rPr>
          <w:rFonts w:ascii="Tahoma" w:hAnsi="Tahoma" w:cs="Tahoma"/>
        </w:rPr>
        <w:t>Oprava chýb minulých období</w:t>
      </w:r>
    </w:p>
    <w:p w:rsidR="000B483C" w:rsidRPr="00DF1CF2" w:rsidRDefault="000B483C" w:rsidP="000B483C">
      <w:pPr>
        <w:pStyle w:val="Zkladntext"/>
        <w:ind w:left="450"/>
        <w:rPr>
          <w:rFonts w:ascii="Tahoma" w:hAnsi="Tahoma" w:cs="Tahoma"/>
          <w:szCs w:val="18"/>
        </w:rPr>
      </w:pPr>
      <w:r w:rsidRPr="00DF1CF2">
        <w:rPr>
          <w:rFonts w:ascii="Tahoma" w:hAnsi="Tahoma" w:cs="Tahoma"/>
          <w:szCs w:val="18"/>
        </w:rPr>
        <w:t>V účtovnom období 201</w:t>
      </w:r>
      <w:r w:rsidR="00E54855">
        <w:rPr>
          <w:rFonts w:ascii="Tahoma" w:hAnsi="Tahoma" w:cs="Tahoma"/>
          <w:szCs w:val="18"/>
        </w:rPr>
        <w:t>6</w:t>
      </w:r>
      <w:r w:rsidRPr="00DF1CF2">
        <w:rPr>
          <w:rFonts w:ascii="Tahoma" w:hAnsi="Tahoma" w:cs="Tahoma"/>
          <w:szCs w:val="18"/>
        </w:rPr>
        <w:t xml:space="preserve"> Spoločnosť </w:t>
      </w:r>
      <w:r w:rsidR="007A4958">
        <w:rPr>
          <w:rFonts w:ascii="Tahoma" w:hAnsi="Tahoma" w:cs="Tahoma"/>
          <w:szCs w:val="18"/>
        </w:rPr>
        <w:t>neúčtovala o</w:t>
      </w:r>
      <w:r w:rsidRPr="00DF1CF2">
        <w:rPr>
          <w:rFonts w:ascii="Tahoma" w:hAnsi="Tahoma" w:cs="Tahoma"/>
          <w:szCs w:val="18"/>
        </w:rPr>
        <w:t xml:space="preserve"> oprav</w:t>
      </w:r>
      <w:r w:rsidR="007A4958">
        <w:rPr>
          <w:rFonts w:ascii="Tahoma" w:hAnsi="Tahoma" w:cs="Tahoma"/>
          <w:szCs w:val="18"/>
        </w:rPr>
        <w:t>e</w:t>
      </w:r>
      <w:r w:rsidRPr="00DF1CF2">
        <w:rPr>
          <w:rFonts w:ascii="Tahoma" w:hAnsi="Tahoma" w:cs="Tahoma"/>
          <w:szCs w:val="18"/>
        </w:rPr>
        <w:t xml:space="preserve"> významných chýb minulých účtovných období. </w:t>
      </w:r>
    </w:p>
    <w:p w:rsidR="000B483C" w:rsidRDefault="000B483C" w:rsidP="000B483C"/>
    <w:p w:rsidR="00E54855" w:rsidRDefault="00E54855" w:rsidP="000B483C"/>
    <w:p w:rsidR="00E54855" w:rsidRDefault="00E54855" w:rsidP="000B483C"/>
    <w:p w:rsidR="00E54855" w:rsidRDefault="00E54855" w:rsidP="000B483C"/>
    <w:p w:rsidR="00E54855" w:rsidRDefault="00E54855" w:rsidP="000B483C"/>
    <w:p w:rsidR="00E54855" w:rsidRDefault="00E54855" w:rsidP="000B483C"/>
    <w:p w:rsidR="00E54855" w:rsidRDefault="00E54855" w:rsidP="000B483C"/>
    <w:p w:rsidR="00E54855" w:rsidRDefault="00E54855" w:rsidP="000B483C"/>
    <w:p w:rsidR="00E54855" w:rsidRDefault="00E54855" w:rsidP="000B483C"/>
    <w:p w:rsidR="00E54855" w:rsidRDefault="00E54855" w:rsidP="000B483C"/>
    <w:p w:rsidR="00E54855" w:rsidRDefault="00E54855" w:rsidP="000B483C"/>
    <w:p w:rsidR="00E54855" w:rsidRDefault="00E54855" w:rsidP="000B483C"/>
    <w:p w:rsidR="00E54855" w:rsidRDefault="00E54855" w:rsidP="000B483C"/>
    <w:p w:rsidR="00E54855" w:rsidRDefault="00E54855" w:rsidP="000B483C"/>
    <w:p w:rsidR="00E54855" w:rsidRPr="000B483C" w:rsidRDefault="00E54855" w:rsidP="000B483C"/>
    <w:p w:rsidR="00292D24" w:rsidRPr="00BE57D6" w:rsidRDefault="00292D24" w:rsidP="00BE57D6">
      <w:pPr>
        <w:pStyle w:val="Nadpis1"/>
        <w:tabs>
          <w:tab w:val="clear" w:pos="4897"/>
          <w:tab w:val="num" w:pos="360"/>
          <w:tab w:val="num" w:pos="502"/>
        </w:tabs>
        <w:spacing w:before="120" w:after="60"/>
        <w:ind w:left="360"/>
        <w:rPr>
          <w:rFonts w:ascii="Tahoma" w:hAnsi="Tahoma" w:cs="Tahoma"/>
          <w:szCs w:val="18"/>
        </w:rPr>
      </w:pPr>
      <w:r w:rsidRPr="00BE57D6">
        <w:rPr>
          <w:rFonts w:ascii="Tahoma" w:hAnsi="Tahoma" w:cs="Tahoma"/>
          <w:szCs w:val="18"/>
        </w:rPr>
        <w:lastRenderedPageBreak/>
        <w:t>informácie K POLOŽKÁM SÚVAHY A VÝKAZU ZISKOV A STRÁT</w:t>
      </w:r>
    </w:p>
    <w:p w:rsidR="00292D24" w:rsidRDefault="00292D24" w:rsidP="00292D24">
      <w:pPr>
        <w:pStyle w:val="Nadpis2"/>
        <w:numPr>
          <w:ilvl w:val="0"/>
          <w:numId w:val="0"/>
        </w:numPr>
      </w:pPr>
      <w:bookmarkStart w:id="9" w:name="_Toc530739909"/>
    </w:p>
    <w:p w:rsidR="00292D24" w:rsidRPr="00BE57D6" w:rsidRDefault="00292D24" w:rsidP="00BE57D6">
      <w:pPr>
        <w:pStyle w:val="Nadpis2"/>
        <w:numPr>
          <w:ilvl w:val="0"/>
          <w:numId w:val="19"/>
        </w:numPr>
        <w:rPr>
          <w:rFonts w:ascii="Tahoma" w:hAnsi="Tahoma" w:cs="Tahoma"/>
        </w:rPr>
      </w:pPr>
      <w:r w:rsidRPr="00BE57D6">
        <w:rPr>
          <w:rFonts w:ascii="Tahoma" w:hAnsi="Tahoma" w:cs="Tahoma"/>
        </w:rPr>
        <w:t>Záväzky</w:t>
      </w:r>
      <w:bookmarkEnd w:id="9"/>
    </w:p>
    <w:p w:rsidR="00292D24" w:rsidRDefault="00292D24" w:rsidP="00292D24">
      <w:pPr>
        <w:pStyle w:val="Zkladntext"/>
      </w:pPr>
    </w:p>
    <w:p w:rsidR="00292D24" w:rsidRDefault="00292D24" w:rsidP="00292D24">
      <w:pPr>
        <w:pStyle w:val="Zkladntext"/>
        <w:rPr>
          <w:rFonts w:ascii="Tahoma" w:hAnsi="Tahoma" w:cs="Tahoma"/>
          <w:szCs w:val="18"/>
        </w:rPr>
      </w:pPr>
      <w:r w:rsidRPr="00BE57D6">
        <w:rPr>
          <w:rFonts w:ascii="Tahoma" w:hAnsi="Tahoma" w:cs="Tahoma"/>
          <w:szCs w:val="18"/>
        </w:rPr>
        <w:t>Štruktúra záväzkov podľa zostatkovej doby splatnosti je uvedená v nasledujúcom prehľade:</w:t>
      </w:r>
    </w:p>
    <w:p w:rsidR="00727A8D" w:rsidRDefault="00727A8D" w:rsidP="00292D24">
      <w:pPr>
        <w:pStyle w:val="Zkladntext"/>
        <w:rPr>
          <w:rFonts w:ascii="Tahoma" w:hAnsi="Tahoma" w:cs="Tahoma"/>
          <w:szCs w:val="18"/>
        </w:rPr>
      </w:pPr>
    </w:p>
    <w:bookmarkStart w:id="10" w:name="_MON_1405948528"/>
    <w:bookmarkEnd w:id="10"/>
    <w:p w:rsidR="00727A8D" w:rsidRPr="00BE57D6" w:rsidRDefault="00D94449" w:rsidP="00292D24">
      <w:pPr>
        <w:pStyle w:val="Zkladntext"/>
        <w:rPr>
          <w:rFonts w:ascii="Tahoma" w:hAnsi="Tahoma" w:cs="Tahoma"/>
          <w:szCs w:val="18"/>
        </w:rPr>
      </w:pPr>
      <w:r>
        <w:object w:dxaOrig="8511" w:dyaOrig="2786">
          <v:shape id="_x0000_i1026" type="#_x0000_t75" style="width:417pt;height:151.5pt" o:ole="" o:preferrelative="f">
            <v:imagedata r:id="rId14" o:title=""/>
            <o:lock v:ext="edit" aspectratio="f"/>
          </v:shape>
          <o:OLEObject Type="Embed" ProgID="Excel.Sheet.12" ShapeID="_x0000_i1026" DrawAspect="Content" ObjectID="_1550576392" r:id="rId15"/>
        </w:object>
      </w:r>
    </w:p>
    <w:p w:rsidR="00292D24" w:rsidRDefault="00292D24" w:rsidP="00BE57D6">
      <w:bookmarkStart w:id="11" w:name="_MON_1405948528"/>
      <w:bookmarkEnd w:id="11"/>
    </w:p>
    <w:p w:rsidR="00727A8D" w:rsidRPr="00BE57D6" w:rsidRDefault="00292D24" w:rsidP="00BE57D6">
      <w:pPr>
        <w:pStyle w:val="Nadpis2"/>
        <w:rPr>
          <w:rFonts w:ascii="Tahoma" w:hAnsi="Tahoma" w:cs="Tahoma"/>
        </w:rPr>
      </w:pPr>
      <w:bookmarkStart w:id="12" w:name="_Toc530739911"/>
      <w:bookmarkEnd w:id="12"/>
      <w:r w:rsidRPr="00BE57D6">
        <w:rPr>
          <w:rFonts w:ascii="Tahoma" w:hAnsi="Tahoma" w:cs="Tahoma"/>
        </w:rPr>
        <w:t xml:space="preserve">Náklady, ktoré majú výnimočný rozsah alebo výskyt </w:t>
      </w:r>
    </w:p>
    <w:p w:rsidR="00292D24" w:rsidRPr="00BE57D6" w:rsidRDefault="00292D24" w:rsidP="00292D24">
      <w:pPr>
        <w:pStyle w:val="Zkladntext"/>
        <w:rPr>
          <w:rFonts w:ascii="Tahoma" w:hAnsi="Tahoma" w:cs="Tahoma"/>
          <w:szCs w:val="18"/>
        </w:rPr>
      </w:pPr>
      <w:r w:rsidRPr="00BE57D6">
        <w:rPr>
          <w:rFonts w:ascii="Tahoma" w:hAnsi="Tahoma" w:cs="Tahoma"/>
          <w:szCs w:val="18"/>
        </w:rPr>
        <w:t>Spoločnosť v roku 201</w:t>
      </w:r>
      <w:r w:rsidR="00D94449">
        <w:rPr>
          <w:rFonts w:ascii="Tahoma" w:hAnsi="Tahoma" w:cs="Tahoma"/>
          <w:szCs w:val="18"/>
        </w:rPr>
        <w:t>6</w:t>
      </w:r>
      <w:r w:rsidRPr="00BE57D6">
        <w:rPr>
          <w:rFonts w:ascii="Tahoma" w:hAnsi="Tahoma" w:cs="Tahoma"/>
          <w:szCs w:val="18"/>
        </w:rPr>
        <w:t>, a za predchádzajúce obdobie rok 201</w:t>
      </w:r>
      <w:r w:rsidR="00D94449">
        <w:rPr>
          <w:rFonts w:ascii="Tahoma" w:hAnsi="Tahoma" w:cs="Tahoma"/>
          <w:szCs w:val="18"/>
        </w:rPr>
        <w:t>5</w:t>
      </w:r>
      <w:r w:rsidRPr="00BE57D6">
        <w:rPr>
          <w:rFonts w:ascii="Tahoma" w:hAnsi="Tahoma" w:cs="Tahoma"/>
          <w:szCs w:val="18"/>
        </w:rPr>
        <w:t>, nevykázala náklady, ktoré by mali výnimočný rozsah alebo výskyt.</w:t>
      </w:r>
    </w:p>
    <w:p w:rsidR="00292D24" w:rsidRPr="00BE57D6" w:rsidRDefault="00292D24" w:rsidP="00BE57D6">
      <w:pPr>
        <w:pStyle w:val="Nadpis2"/>
        <w:numPr>
          <w:ilvl w:val="0"/>
          <w:numId w:val="0"/>
        </w:numPr>
        <w:rPr>
          <w:rFonts w:ascii="Tahoma" w:hAnsi="Tahoma" w:cs="Tahoma"/>
        </w:rPr>
      </w:pPr>
    </w:p>
    <w:p w:rsidR="00292D24" w:rsidRPr="00BE57D6" w:rsidRDefault="00292D24" w:rsidP="00BE57D6">
      <w:pPr>
        <w:pStyle w:val="Nadpis2"/>
        <w:rPr>
          <w:rFonts w:ascii="Tahoma" w:hAnsi="Tahoma" w:cs="Tahoma"/>
        </w:rPr>
      </w:pPr>
      <w:r w:rsidRPr="00BE57D6">
        <w:rPr>
          <w:rFonts w:ascii="Tahoma" w:hAnsi="Tahoma" w:cs="Tahoma"/>
        </w:rPr>
        <w:t>Výnosy, ktoré majú výnimočný rozsah alebo výskyt</w:t>
      </w:r>
    </w:p>
    <w:p w:rsidR="00292D24" w:rsidRPr="00BE57D6" w:rsidRDefault="00292D24" w:rsidP="00292D24">
      <w:pPr>
        <w:pStyle w:val="Zkladntext"/>
        <w:rPr>
          <w:rFonts w:ascii="Tahoma" w:hAnsi="Tahoma" w:cs="Tahoma"/>
          <w:szCs w:val="18"/>
        </w:rPr>
      </w:pPr>
      <w:r w:rsidRPr="00BE57D6">
        <w:rPr>
          <w:rFonts w:ascii="Tahoma" w:hAnsi="Tahoma" w:cs="Tahoma"/>
          <w:szCs w:val="18"/>
        </w:rPr>
        <w:t>Spoločnosť v roku 201</w:t>
      </w:r>
      <w:r w:rsidR="00D94449">
        <w:rPr>
          <w:rFonts w:ascii="Tahoma" w:hAnsi="Tahoma" w:cs="Tahoma"/>
          <w:szCs w:val="18"/>
        </w:rPr>
        <w:t>6</w:t>
      </w:r>
      <w:r w:rsidRPr="00BE57D6">
        <w:rPr>
          <w:rFonts w:ascii="Tahoma" w:hAnsi="Tahoma" w:cs="Tahoma"/>
          <w:szCs w:val="18"/>
        </w:rPr>
        <w:t>, a za predchádzajúce obdobie rok 201</w:t>
      </w:r>
      <w:r w:rsidR="00D94449">
        <w:rPr>
          <w:rFonts w:ascii="Tahoma" w:hAnsi="Tahoma" w:cs="Tahoma"/>
          <w:szCs w:val="18"/>
        </w:rPr>
        <w:t>5</w:t>
      </w:r>
      <w:r w:rsidRPr="00BE57D6">
        <w:rPr>
          <w:rFonts w:ascii="Tahoma" w:hAnsi="Tahoma" w:cs="Tahoma"/>
          <w:szCs w:val="18"/>
        </w:rPr>
        <w:t>, nevykázala výnosy, ktoré by mali výnimočný rozsah alebo výskyt.</w:t>
      </w:r>
    </w:p>
    <w:p w:rsidR="00292D24" w:rsidRDefault="00292D24" w:rsidP="00292D24">
      <w:pPr>
        <w:pStyle w:val="Zkladntext"/>
      </w:pPr>
    </w:p>
    <w:p w:rsidR="00292D24" w:rsidRPr="00BE57D6" w:rsidRDefault="00292D24" w:rsidP="00BE57D6">
      <w:pPr>
        <w:pStyle w:val="Nadpis1"/>
        <w:tabs>
          <w:tab w:val="clear" w:pos="4897"/>
          <w:tab w:val="num" w:pos="360"/>
          <w:tab w:val="num" w:pos="502"/>
        </w:tabs>
        <w:spacing w:before="120" w:after="60"/>
        <w:ind w:left="360"/>
        <w:rPr>
          <w:rFonts w:ascii="Tahoma" w:hAnsi="Tahoma" w:cs="Tahoma"/>
          <w:szCs w:val="18"/>
        </w:rPr>
      </w:pPr>
      <w:bookmarkStart w:id="13" w:name="_Toc530739923"/>
      <w:r w:rsidRPr="00BE57D6">
        <w:rPr>
          <w:rFonts w:ascii="Tahoma" w:hAnsi="Tahoma" w:cs="Tahoma"/>
          <w:szCs w:val="18"/>
        </w:rPr>
        <w:t>Informácie o iných aktívach a iných pasívach</w:t>
      </w:r>
    </w:p>
    <w:p w:rsidR="00292D24" w:rsidRPr="000F038C" w:rsidRDefault="00292D24" w:rsidP="00292D24">
      <w:pPr>
        <w:pStyle w:val="Zkladntext"/>
        <w:ind w:left="0"/>
      </w:pPr>
    </w:p>
    <w:p w:rsidR="00292D24" w:rsidRPr="00CC22CB" w:rsidRDefault="00292D24" w:rsidP="00292D24">
      <w:pPr>
        <w:pStyle w:val="Nadpis2"/>
        <w:numPr>
          <w:ilvl w:val="0"/>
          <w:numId w:val="6"/>
        </w:numPr>
        <w:rPr>
          <w:rFonts w:ascii="Tahoma" w:hAnsi="Tahoma" w:cs="Tahoma"/>
        </w:rPr>
      </w:pPr>
      <w:bookmarkStart w:id="14" w:name="_Toc530739921"/>
      <w:r w:rsidRPr="00CC22CB">
        <w:rPr>
          <w:rFonts w:ascii="Tahoma" w:hAnsi="Tahoma" w:cs="Tahoma"/>
        </w:rPr>
        <w:t>Podmienené záväzky</w:t>
      </w:r>
      <w:bookmarkEnd w:id="14"/>
    </w:p>
    <w:p w:rsidR="00292D24" w:rsidRDefault="00292D24" w:rsidP="00292D24">
      <w:pPr>
        <w:pStyle w:val="Zkladntext"/>
        <w:ind w:left="0" w:firstLine="426"/>
      </w:pPr>
    </w:p>
    <w:p w:rsidR="00C267AF" w:rsidRDefault="00292D24" w:rsidP="00292D24">
      <w:pPr>
        <w:pStyle w:val="Zkladntext"/>
        <w:rPr>
          <w:rFonts w:ascii="Tahoma" w:hAnsi="Tahoma" w:cs="Tahoma"/>
          <w:szCs w:val="18"/>
        </w:rPr>
      </w:pPr>
      <w:r w:rsidRPr="00BE57D6">
        <w:rPr>
          <w:rFonts w:ascii="Tahoma" w:hAnsi="Tahoma" w:cs="Tahoma"/>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C267AF" w:rsidRDefault="00C267AF" w:rsidP="00292D24">
      <w:pPr>
        <w:pStyle w:val="Zkladntext"/>
        <w:rPr>
          <w:rFonts w:ascii="Tahoma" w:hAnsi="Tahoma" w:cs="Tahoma"/>
          <w:szCs w:val="18"/>
        </w:rPr>
      </w:pPr>
    </w:p>
    <w:p w:rsidR="00C267AF" w:rsidRDefault="00C267AF" w:rsidP="00CC22CB">
      <w:pPr>
        <w:pStyle w:val="Nadpis2"/>
        <w:numPr>
          <w:ilvl w:val="0"/>
          <w:numId w:val="6"/>
        </w:numPr>
      </w:pPr>
      <w:r w:rsidRPr="00B120C0">
        <w:rPr>
          <w:rFonts w:ascii="Tahoma" w:hAnsi="Tahoma" w:cs="Tahoma"/>
          <w:szCs w:val="18"/>
        </w:rPr>
        <w:t>Najatý majetok</w:t>
      </w:r>
    </w:p>
    <w:p w:rsidR="00C267AF" w:rsidRPr="00B120C0" w:rsidRDefault="00C267AF" w:rsidP="00CC22CB"/>
    <w:p w:rsidR="00C267AF" w:rsidRPr="00BE57D6" w:rsidRDefault="00C267AF" w:rsidP="00C267AF">
      <w:pPr>
        <w:pStyle w:val="Zkladntext"/>
        <w:rPr>
          <w:rFonts w:ascii="Tahoma" w:hAnsi="Tahoma" w:cs="Tahoma"/>
          <w:szCs w:val="18"/>
        </w:rPr>
      </w:pPr>
      <w:r w:rsidRPr="00CC22CB">
        <w:rPr>
          <w:rFonts w:ascii="Tahoma" w:hAnsi="Tahoma" w:cs="Tahoma"/>
        </w:rPr>
        <w:t xml:space="preserve">Spoločnosť </w:t>
      </w:r>
      <w:r w:rsidRPr="00BE57D6">
        <w:rPr>
          <w:rFonts w:ascii="Tahoma" w:hAnsi="Tahoma" w:cs="Tahoma"/>
          <w:szCs w:val="18"/>
        </w:rPr>
        <w:t>má v nájme od tretích strán vysielače a časť administratívnych priestorov. Nájomné za rok 201</w:t>
      </w:r>
      <w:r>
        <w:rPr>
          <w:rFonts w:ascii="Tahoma" w:hAnsi="Tahoma" w:cs="Tahoma"/>
          <w:szCs w:val="18"/>
        </w:rPr>
        <w:t>6</w:t>
      </w:r>
      <w:r w:rsidRPr="00BE57D6">
        <w:rPr>
          <w:rFonts w:ascii="Tahoma" w:hAnsi="Tahoma" w:cs="Tahoma"/>
          <w:szCs w:val="18"/>
        </w:rPr>
        <w:t xml:space="preserve"> predstavuje </w:t>
      </w:r>
      <w:r>
        <w:rPr>
          <w:rFonts w:ascii="Tahoma" w:hAnsi="Tahoma" w:cs="Tahoma"/>
          <w:szCs w:val="18"/>
        </w:rPr>
        <w:t>181 290</w:t>
      </w:r>
      <w:r w:rsidRPr="00BE57D6">
        <w:rPr>
          <w:rFonts w:ascii="Tahoma" w:hAnsi="Tahoma" w:cs="Tahoma"/>
          <w:szCs w:val="18"/>
        </w:rPr>
        <w:t xml:space="preserve">,-EUR. </w:t>
      </w:r>
    </w:p>
    <w:p w:rsidR="00292D24" w:rsidRPr="00CC22CB" w:rsidRDefault="00292D24" w:rsidP="00292D24">
      <w:pPr>
        <w:pStyle w:val="Zkladntext"/>
        <w:rPr>
          <w:rFonts w:ascii="Tahoma" w:hAnsi="Tahoma" w:cs="Tahoma"/>
        </w:rPr>
      </w:pPr>
    </w:p>
    <w:p w:rsidR="00292D24" w:rsidRPr="00BE57D6" w:rsidRDefault="00292D24" w:rsidP="00BE57D6">
      <w:pPr>
        <w:pStyle w:val="Nadpis1"/>
        <w:tabs>
          <w:tab w:val="clear" w:pos="4897"/>
          <w:tab w:val="num" w:pos="360"/>
          <w:tab w:val="num" w:pos="502"/>
        </w:tabs>
        <w:spacing w:before="120" w:after="60"/>
        <w:ind w:left="360"/>
        <w:rPr>
          <w:rFonts w:ascii="Tahoma" w:hAnsi="Tahoma" w:cs="Tahoma"/>
          <w:szCs w:val="18"/>
        </w:rPr>
      </w:pPr>
      <w:bookmarkStart w:id="15" w:name="_Toc530739925"/>
      <w:bookmarkEnd w:id="13"/>
      <w:r w:rsidRPr="00BE57D6">
        <w:rPr>
          <w:rFonts w:ascii="Tahoma" w:hAnsi="Tahoma" w:cs="Tahoma"/>
          <w:szCs w:val="18"/>
        </w:rPr>
        <w:t>Informácie o skutočnostiach, ktoré nastali po dni, ku ktorému sa zostavuje účtovná závierka, do dňa zostavenia účtovnej závierky</w:t>
      </w:r>
      <w:bookmarkEnd w:id="15"/>
    </w:p>
    <w:p w:rsidR="00292D24" w:rsidRDefault="00292D24" w:rsidP="00292D24">
      <w:pPr>
        <w:pStyle w:val="Zkladntext"/>
      </w:pPr>
    </w:p>
    <w:p w:rsidR="00292D24" w:rsidRPr="00BE57D6" w:rsidRDefault="00292D24" w:rsidP="00292D24">
      <w:pPr>
        <w:pStyle w:val="Zkladntext"/>
        <w:rPr>
          <w:rFonts w:ascii="Tahoma" w:hAnsi="Tahoma" w:cs="Tahoma"/>
          <w:szCs w:val="18"/>
        </w:rPr>
      </w:pPr>
      <w:r w:rsidRPr="00BE57D6">
        <w:rPr>
          <w:rFonts w:ascii="Tahoma" w:hAnsi="Tahoma" w:cs="Tahoma"/>
          <w:szCs w:val="18"/>
        </w:rPr>
        <w:t>Po 31. decembri 201</w:t>
      </w:r>
      <w:r w:rsidR="00D94449">
        <w:rPr>
          <w:rFonts w:ascii="Tahoma" w:hAnsi="Tahoma" w:cs="Tahoma"/>
          <w:szCs w:val="18"/>
        </w:rPr>
        <w:t>6</w:t>
      </w:r>
      <w:r w:rsidRPr="00BE57D6">
        <w:rPr>
          <w:rFonts w:ascii="Tahoma" w:hAnsi="Tahoma" w:cs="Tahoma"/>
          <w:szCs w:val="18"/>
        </w:rPr>
        <w:t xml:space="preserve"> nenastali žiadne udalosti majúce významný vplyv na verné zobrazenie skutočností, ktoré sú predmetom účtovníctva.</w:t>
      </w:r>
    </w:p>
    <w:p w:rsidR="00292D24" w:rsidRDefault="00292D24" w:rsidP="00292D24">
      <w:pPr>
        <w:spacing w:after="200" w:line="276" w:lineRule="auto"/>
        <w:rPr>
          <w:b/>
          <w:caps/>
          <w:sz w:val="18"/>
        </w:rPr>
      </w:pPr>
      <w:bookmarkStart w:id="16" w:name="_Toc530739907"/>
      <w:bookmarkEnd w:id="16"/>
    </w:p>
    <w:p w:rsidR="00B930DD" w:rsidRPr="00F55335" w:rsidRDefault="00B930DD" w:rsidP="004D3B4A">
      <w:pPr>
        <w:pStyle w:val="Hlavika"/>
        <w:numPr>
          <w:ilvl w:val="12"/>
          <w:numId w:val="0"/>
        </w:numPr>
        <w:jc w:val="both"/>
        <w:rPr>
          <w:rFonts w:ascii="Tahoma" w:hAnsi="Tahoma" w:cs="Tahoma"/>
          <w:sz w:val="18"/>
          <w:szCs w:val="18"/>
        </w:rPr>
      </w:pPr>
    </w:p>
    <w:sectPr w:rsidR="00B930DD" w:rsidRPr="00F55335" w:rsidSect="00625E75">
      <w:headerReference w:type="default" r:id="rId16"/>
      <w:footerReference w:type="default" r:id="rId17"/>
      <w:headerReference w:type="first" r:id="rId18"/>
      <w:footerReference w:type="first" r:id="rId19"/>
      <w:pgSz w:w="11906" w:h="16838" w:code="9"/>
      <w:pgMar w:top="1979" w:right="992"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1C53" w:rsidRDefault="00431C53" w:rsidP="00E95128">
      <w:r>
        <w:separator/>
      </w:r>
    </w:p>
  </w:endnote>
  <w:endnote w:type="continuationSeparator" w:id="0">
    <w:p w:rsidR="00431C53" w:rsidRDefault="00431C5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EB7" w:rsidRDefault="00447EB7" w:rsidP="00625E75">
    <w:pPr>
      <w:pStyle w:val="Pta"/>
      <w:rPr>
        <w:rFonts w:ascii="Tahoma" w:hAnsi="Tahoma" w:cs="Tahoma"/>
        <w:i/>
        <w:sz w:val="16"/>
        <w:szCs w:val="16"/>
      </w:rPr>
    </w:pPr>
  </w:p>
  <w:p w:rsidR="00447EB7" w:rsidRDefault="00447EB7" w:rsidP="00625E75">
    <w:pPr>
      <w:pStyle w:val="Pta"/>
      <w:rPr>
        <w:rFonts w:ascii="Tahoma" w:hAnsi="Tahoma" w:cs="Tahoma"/>
        <w:i/>
        <w:sz w:val="16"/>
        <w:szCs w:val="16"/>
      </w:rPr>
    </w:pPr>
  </w:p>
  <w:p w:rsidR="00447EB7" w:rsidRDefault="00447EB7" w:rsidP="00625E75">
    <w:pPr>
      <w:pStyle w:val="Pta"/>
      <w:jc w:val="right"/>
    </w:pPr>
    <w:r>
      <w:rPr>
        <w:rFonts w:ascii="Tahoma" w:hAnsi="Tahoma" w:cs="Tahoma"/>
        <w:i/>
        <w:sz w:val="16"/>
        <w:szCs w:val="16"/>
      </w:rPr>
      <w:t>Neoddeliteľnou súčasťou účtovnej závierky je súvaha výkaz ziskov a strát a poznámky.</w:t>
    </w:r>
    <w:r>
      <w:rPr>
        <w:rFonts w:ascii="Tahoma" w:hAnsi="Tahoma" w:cs="Tahoma"/>
        <w:i/>
        <w:sz w:val="16"/>
        <w:szCs w:val="16"/>
      </w:rPr>
      <w:tab/>
    </w:r>
    <w:r>
      <w:fldChar w:fldCharType="begin"/>
    </w:r>
    <w:r>
      <w:instrText xml:space="preserve"> PAGE   \* MERGEFORMAT </w:instrText>
    </w:r>
    <w:r>
      <w:fldChar w:fldCharType="separate"/>
    </w:r>
    <w:r w:rsidR="00CC22CB">
      <w:rPr>
        <w:noProof/>
      </w:rPr>
      <w:t>17</w:t>
    </w:r>
    <w:r>
      <w:rPr>
        <w:noProof/>
      </w:rPr>
      <w:fldChar w:fldCharType="end"/>
    </w:r>
  </w:p>
  <w:p w:rsidR="00447EB7" w:rsidRPr="0052441C" w:rsidRDefault="00447EB7" w:rsidP="00625E75">
    <w:pPr>
      <w:pStyle w:val="Pta"/>
      <w:rPr>
        <w:rFonts w:ascii="Tahoma" w:hAnsi="Tahoma" w:cs="Tahoma"/>
        <w:i/>
        <w:sz w:val="16"/>
        <w:szCs w:val="16"/>
      </w:rPr>
    </w:pPr>
  </w:p>
  <w:p w:rsidR="00447EB7" w:rsidRDefault="00447EB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EB7" w:rsidRDefault="00447EB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35</w:t>
    </w:r>
    <w:r w:rsidRPr="00F70C00">
      <w:rPr>
        <w:b/>
      </w:rPr>
      <w:fldChar w:fldCharType="end"/>
    </w:r>
  </w:p>
  <w:p w:rsidR="00447EB7" w:rsidRDefault="00447EB7" w:rsidP="00F70C00">
    <w:pPr>
      <w:pStyle w:val="Pta"/>
      <w:tabs>
        <w:tab w:val="clear" w:pos="9072"/>
        <w:tab w:val="right" w:pos="9214"/>
      </w:tabs>
      <w:rPr>
        <w:sz w:val="16"/>
        <w:szCs w:val="16"/>
      </w:rPr>
    </w:pPr>
  </w:p>
  <w:p w:rsidR="00447EB7" w:rsidRPr="00F70C00" w:rsidRDefault="00447EB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1C53" w:rsidRDefault="00431C53" w:rsidP="00E95128">
      <w:r>
        <w:separator/>
      </w:r>
    </w:p>
  </w:footnote>
  <w:footnote w:type="continuationSeparator" w:id="0">
    <w:p w:rsidR="00431C53" w:rsidRDefault="00431C5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EB7" w:rsidRPr="00E42B51" w:rsidRDefault="00447EB7" w:rsidP="00625E75">
    <w:pPr>
      <w:pStyle w:val="Hlavika"/>
      <w:tabs>
        <w:tab w:val="clear" w:pos="4536"/>
        <w:tab w:val="clear" w:pos="9072"/>
        <w:tab w:val="center" w:pos="3969"/>
        <w:tab w:val="right" w:pos="9213"/>
      </w:tabs>
      <w:spacing w:after="120"/>
      <w:jc w:val="right"/>
      <w:rPr>
        <w:sz w:val="16"/>
        <w:szCs w:val="16"/>
      </w:rPr>
    </w:pPr>
    <w:r>
      <w:rPr>
        <w:rFonts w:ascii="Tahoma" w:hAnsi="Tahoma" w:cs="Tahoma"/>
        <w:b/>
        <w:bCs/>
        <w:i/>
      </w:rPr>
      <w:t>EXPRES NET, k. s.</w:t>
    </w:r>
    <w:r>
      <w:rPr>
        <w:b/>
        <w:bCs/>
        <w:sz w:val="18"/>
        <w:szCs w:val="18"/>
      </w:rPr>
      <w:tab/>
    </w:r>
    <w:r w:rsidRPr="00E95128">
      <w:rPr>
        <w:b/>
        <w:bCs/>
        <w:sz w:val="18"/>
        <w:szCs w:val="18"/>
      </w:rPr>
      <w:t xml:space="preserve"> </w:t>
    </w:r>
    <w:r>
      <w:rPr>
        <w:b/>
        <w:bCs/>
        <w:sz w:val="18"/>
        <w:szCs w:val="18"/>
      </w:rPr>
      <w:tab/>
    </w:r>
  </w:p>
  <w:p w:rsidR="00447EB7" w:rsidRDefault="00447EB7" w:rsidP="00625E75">
    <w:pPr>
      <w:pStyle w:val="Hlavika"/>
      <w:tabs>
        <w:tab w:val="clear" w:pos="4536"/>
        <w:tab w:val="clear" w:pos="9072"/>
        <w:tab w:val="right" w:pos="9213"/>
      </w:tabs>
      <w:spacing w:after="120"/>
      <w:rPr>
        <w:sz w:val="18"/>
        <w:szCs w:val="18"/>
      </w:rPr>
    </w:pPr>
    <w:r>
      <w:rPr>
        <w:rFonts w:ascii="Tahoma" w:hAnsi="Tahoma" w:cs="Tahoma"/>
        <w:b/>
        <w:i/>
        <w:sz w:val="18"/>
        <w:szCs w:val="18"/>
      </w:rPr>
      <w:t>Poznámky k účtovnej závierke k 31.decembru 201</w:t>
    </w:r>
    <w:r w:rsidR="00DF01B7">
      <w:rPr>
        <w:rFonts w:ascii="Tahoma" w:hAnsi="Tahoma" w:cs="Tahoma"/>
        <w:b/>
        <w:i/>
        <w:sz w:val="18"/>
        <w:szCs w:val="18"/>
      </w:rPr>
      <w:t>6</w:t>
    </w:r>
    <w:r>
      <w:rPr>
        <w:sz w:val="18"/>
        <w:szCs w:val="18"/>
      </w:rPr>
      <w:tab/>
    </w:r>
  </w:p>
  <w:p w:rsidR="00447EB7" w:rsidRDefault="00447EB7" w:rsidP="00625E75">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47EB7" w:rsidRPr="00C14925" w:rsidTr="00447EB7">
      <w:trPr>
        <w:trHeight w:val="126"/>
      </w:trPr>
      <w:tc>
        <w:tcPr>
          <w:tcW w:w="2062" w:type="dxa"/>
          <w:tcBorders>
            <w:top w:val="nil"/>
            <w:left w:val="nil"/>
            <w:bottom w:val="nil"/>
            <w:right w:val="nil"/>
          </w:tcBorders>
          <w:vAlign w:val="center"/>
        </w:tcPr>
        <w:p w:rsidR="00447EB7" w:rsidRPr="00C14925" w:rsidRDefault="00447EB7" w:rsidP="00625E75">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447EB7" w:rsidRPr="00C14925" w:rsidRDefault="00447EB7" w:rsidP="00625E75">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47EB7" w:rsidRPr="00833D0C" w:rsidRDefault="00447EB7" w:rsidP="00625E75">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47EB7" w:rsidRPr="00833D0C" w:rsidRDefault="00447EB7" w:rsidP="00625E75">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rsidR="00447EB7" w:rsidRPr="00833D0C" w:rsidRDefault="00447EB7" w:rsidP="00625E75">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47EB7" w:rsidRPr="00C14925" w:rsidTr="00447EB7">
      <w:trPr>
        <w:trHeight w:val="127"/>
      </w:trPr>
      <w:tc>
        <w:tcPr>
          <w:tcW w:w="2012" w:type="dxa"/>
          <w:tcBorders>
            <w:top w:val="nil"/>
            <w:left w:val="nil"/>
            <w:bottom w:val="nil"/>
            <w:right w:val="nil"/>
          </w:tcBorders>
          <w:vAlign w:val="center"/>
          <w:hideMark/>
        </w:tcPr>
        <w:p w:rsidR="00447EB7" w:rsidRPr="00C14925" w:rsidRDefault="00447EB7" w:rsidP="00625E75">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47EB7" w:rsidRPr="00C14925" w:rsidRDefault="00447EB7" w:rsidP="00625E75">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6</w:t>
          </w:r>
        </w:p>
      </w:tc>
    </w:tr>
  </w:tbl>
  <w:p w:rsidR="00447EB7" w:rsidRDefault="00447EB7" w:rsidP="00625E75">
    <w:pPr>
      <w:pStyle w:val="Hlavika"/>
      <w:tabs>
        <w:tab w:val="clear" w:pos="4536"/>
        <w:tab w:val="clear" w:pos="9072"/>
        <w:tab w:val="center" w:pos="3969"/>
        <w:tab w:val="right" w:pos="9214"/>
      </w:tabs>
      <w:jc w:val="right"/>
    </w:pPr>
    <w:r>
      <w:t>____________________________________________________________________________________________</w:t>
    </w:r>
  </w:p>
  <w:p w:rsidR="00447EB7" w:rsidRPr="00E95128" w:rsidRDefault="00447EB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EB7" w:rsidRDefault="00447EB7" w:rsidP="008A2D79">
    <w:pPr>
      <w:pStyle w:val="Hlavika"/>
      <w:tabs>
        <w:tab w:val="center" w:pos="4820"/>
        <w:tab w:val="right" w:pos="9214"/>
      </w:tabs>
      <w:jc w:val="right"/>
      <w:rPr>
        <w:sz w:val="18"/>
      </w:rPr>
    </w:pPr>
  </w:p>
  <w:p w:rsidR="00447EB7" w:rsidRPr="00E95128" w:rsidRDefault="00447EB7" w:rsidP="008A2D79">
    <w:pPr>
      <w:pStyle w:val="Hlavika"/>
      <w:tabs>
        <w:tab w:val="center" w:pos="4820"/>
        <w:tab w:val="right" w:pos="9214"/>
      </w:tabs>
      <w:jc w:val="right"/>
      <w:rPr>
        <w:sz w:val="18"/>
      </w:rPr>
    </w:pPr>
    <w:r>
      <w:rPr>
        <w:noProof/>
        <w:lang w:eastAsia="sk-SK"/>
      </w:rPr>
      <w:drawing>
        <wp:anchor distT="0" distB="0" distL="114300" distR="114300" simplePos="0" relativeHeight="251657216" behindDoc="1" locked="0" layoutInCell="1" allowOverlap="1">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447EB7" w:rsidRDefault="00447EB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447EB7" w:rsidRPr="00E95128" w:rsidRDefault="00447EB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447EB7" w:rsidTr="00D34B3E">
      <w:trPr>
        <w:trHeight w:val="299"/>
      </w:trPr>
      <w:tc>
        <w:tcPr>
          <w:tcW w:w="2251" w:type="dxa"/>
          <w:vAlign w:val="center"/>
        </w:tcPr>
        <w:p w:rsidR="00447EB7" w:rsidRDefault="00447EB7"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447EB7" w:rsidRDefault="00447EB7" w:rsidP="00D34B3E">
          <w:pPr>
            <w:pStyle w:val="Hlavika"/>
            <w:tabs>
              <w:tab w:val="clear" w:pos="4536"/>
              <w:tab w:val="center" w:pos="4253"/>
              <w:tab w:val="right" w:pos="9214"/>
            </w:tabs>
            <w:jc w:val="right"/>
            <w:rPr>
              <w:sz w:val="22"/>
            </w:rPr>
          </w:pPr>
          <w:r>
            <w:rPr>
              <w:sz w:val="22"/>
            </w:rPr>
            <w:t>DIČ</w:t>
          </w:r>
        </w:p>
      </w:tc>
      <w:tc>
        <w:tcPr>
          <w:tcW w:w="284" w:type="dxa"/>
          <w:vAlign w:val="center"/>
        </w:tcPr>
        <w:p w:rsidR="00447EB7" w:rsidRDefault="00447EB7" w:rsidP="00D34B3E">
          <w:pPr>
            <w:pStyle w:val="Hlavika"/>
            <w:tabs>
              <w:tab w:val="clear" w:pos="4536"/>
              <w:tab w:val="center" w:pos="4253"/>
              <w:tab w:val="right" w:pos="9214"/>
            </w:tabs>
            <w:jc w:val="center"/>
            <w:rPr>
              <w:sz w:val="22"/>
            </w:rPr>
          </w:pPr>
        </w:p>
      </w:tc>
      <w:tc>
        <w:tcPr>
          <w:tcW w:w="283" w:type="dxa"/>
          <w:vAlign w:val="center"/>
        </w:tcPr>
        <w:p w:rsidR="00447EB7" w:rsidRDefault="00447EB7" w:rsidP="00D34B3E">
          <w:pPr>
            <w:pStyle w:val="Hlavika"/>
            <w:tabs>
              <w:tab w:val="clear" w:pos="4536"/>
              <w:tab w:val="center" w:pos="4253"/>
              <w:tab w:val="right" w:pos="9214"/>
            </w:tabs>
            <w:jc w:val="center"/>
            <w:rPr>
              <w:sz w:val="22"/>
            </w:rPr>
          </w:pPr>
        </w:p>
      </w:tc>
      <w:tc>
        <w:tcPr>
          <w:tcW w:w="284" w:type="dxa"/>
          <w:vAlign w:val="center"/>
        </w:tcPr>
        <w:p w:rsidR="00447EB7" w:rsidRDefault="00447EB7" w:rsidP="00D34B3E">
          <w:pPr>
            <w:pStyle w:val="Hlavika"/>
            <w:tabs>
              <w:tab w:val="clear" w:pos="4536"/>
              <w:tab w:val="center" w:pos="4253"/>
              <w:tab w:val="right" w:pos="9214"/>
            </w:tabs>
            <w:jc w:val="center"/>
            <w:rPr>
              <w:sz w:val="22"/>
            </w:rPr>
          </w:pPr>
        </w:p>
      </w:tc>
      <w:tc>
        <w:tcPr>
          <w:tcW w:w="283" w:type="dxa"/>
          <w:vAlign w:val="center"/>
        </w:tcPr>
        <w:p w:rsidR="00447EB7" w:rsidRDefault="00447EB7" w:rsidP="00D34B3E">
          <w:pPr>
            <w:pStyle w:val="Hlavika"/>
            <w:tabs>
              <w:tab w:val="clear" w:pos="4536"/>
              <w:tab w:val="center" w:pos="4253"/>
              <w:tab w:val="right" w:pos="9214"/>
            </w:tabs>
            <w:jc w:val="center"/>
            <w:rPr>
              <w:sz w:val="22"/>
            </w:rPr>
          </w:pPr>
        </w:p>
      </w:tc>
      <w:tc>
        <w:tcPr>
          <w:tcW w:w="284" w:type="dxa"/>
          <w:vAlign w:val="center"/>
        </w:tcPr>
        <w:p w:rsidR="00447EB7" w:rsidRDefault="00447EB7" w:rsidP="00D34B3E">
          <w:pPr>
            <w:pStyle w:val="Hlavika"/>
            <w:tabs>
              <w:tab w:val="clear" w:pos="4536"/>
              <w:tab w:val="center" w:pos="4253"/>
              <w:tab w:val="right" w:pos="9214"/>
            </w:tabs>
            <w:jc w:val="center"/>
            <w:rPr>
              <w:sz w:val="22"/>
            </w:rPr>
          </w:pPr>
        </w:p>
      </w:tc>
      <w:tc>
        <w:tcPr>
          <w:tcW w:w="283" w:type="dxa"/>
          <w:vAlign w:val="center"/>
        </w:tcPr>
        <w:p w:rsidR="00447EB7" w:rsidRDefault="00447EB7" w:rsidP="00D34B3E">
          <w:pPr>
            <w:pStyle w:val="Hlavika"/>
            <w:tabs>
              <w:tab w:val="clear" w:pos="4536"/>
              <w:tab w:val="center" w:pos="4253"/>
              <w:tab w:val="right" w:pos="9214"/>
            </w:tabs>
            <w:jc w:val="center"/>
            <w:rPr>
              <w:sz w:val="22"/>
            </w:rPr>
          </w:pPr>
        </w:p>
      </w:tc>
      <w:tc>
        <w:tcPr>
          <w:tcW w:w="284" w:type="dxa"/>
          <w:vAlign w:val="center"/>
        </w:tcPr>
        <w:p w:rsidR="00447EB7" w:rsidRDefault="00447EB7" w:rsidP="00D34B3E">
          <w:pPr>
            <w:pStyle w:val="Hlavika"/>
            <w:tabs>
              <w:tab w:val="clear" w:pos="4536"/>
              <w:tab w:val="center" w:pos="4253"/>
              <w:tab w:val="right" w:pos="9214"/>
            </w:tabs>
            <w:jc w:val="center"/>
            <w:rPr>
              <w:sz w:val="22"/>
            </w:rPr>
          </w:pPr>
        </w:p>
      </w:tc>
      <w:tc>
        <w:tcPr>
          <w:tcW w:w="283" w:type="dxa"/>
          <w:vAlign w:val="center"/>
        </w:tcPr>
        <w:p w:rsidR="00447EB7" w:rsidRDefault="00447EB7" w:rsidP="00D34B3E">
          <w:pPr>
            <w:pStyle w:val="Hlavika"/>
            <w:tabs>
              <w:tab w:val="clear" w:pos="4536"/>
              <w:tab w:val="center" w:pos="4253"/>
              <w:tab w:val="right" w:pos="9214"/>
            </w:tabs>
            <w:jc w:val="center"/>
            <w:rPr>
              <w:sz w:val="22"/>
            </w:rPr>
          </w:pPr>
        </w:p>
      </w:tc>
      <w:tc>
        <w:tcPr>
          <w:tcW w:w="284" w:type="dxa"/>
          <w:vAlign w:val="center"/>
        </w:tcPr>
        <w:p w:rsidR="00447EB7" w:rsidRDefault="00447EB7" w:rsidP="00D34B3E">
          <w:pPr>
            <w:pStyle w:val="Hlavika"/>
            <w:tabs>
              <w:tab w:val="clear" w:pos="4536"/>
              <w:tab w:val="center" w:pos="4253"/>
              <w:tab w:val="right" w:pos="9214"/>
            </w:tabs>
            <w:jc w:val="center"/>
            <w:rPr>
              <w:sz w:val="22"/>
            </w:rPr>
          </w:pPr>
        </w:p>
      </w:tc>
      <w:tc>
        <w:tcPr>
          <w:tcW w:w="283" w:type="dxa"/>
          <w:vAlign w:val="center"/>
        </w:tcPr>
        <w:p w:rsidR="00447EB7" w:rsidRDefault="00447EB7" w:rsidP="00D34B3E">
          <w:pPr>
            <w:pStyle w:val="Hlavika"/>
            <w:tabs>
              <w:tab w:val="clear" w:pos="4536"/>
              <w:tab w:val="center" w:pos="4253"/>
              <w:tab w:val="right" w:pos="9214"/>
            </w:tabs>
            <w:jc w:val="center"/>
            <w:rPr>
              <w:sz w:val="22"/>
            </w:rPr>
          </w:pPr>
        </w:p>
      </w:tc>
    </w:tr>
  </w:tbl>
  <w:p w:rsidR="00447EB7" w:rsidRPr="00E95128" w:rsidRDefault="00447EB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36BE61C3"/>
    <w:multiLevelType w:val="singleLevel"/>
    <w:tmpl w:val="368CECE2"/>
    <w:lvl w:ilvl="0">
      <w:start w:val="1"/>
      <w:numFmt w:val="decimal"/>
      <w:pStyle w:val="Nadpis2"/>
      <w:lvlText w:val="%1."/>
      <w:lvlJc w:val="left"/>
      <w:pPr>
        <w:tabs>
          <w:tab w:val="num" w:pos="360"/>
        </w:tabs>
        <w:ind w:left="360" w:hanging="360"/>
      </w:pPr>
      <w:rPr>
        <w:rFonts w:ascii="Tahoma" w:hAnsi="Tahoma" w:cs="Tahoma" w:hint="default"/>
      </w:rPr>
    </w:lvl>
  </w:abstractNum>
  <w:abstractNum w:abstractNumId="2" w15:restartNumberingAfterBreak="0">
    <w:nsid w:val="3AF87616"/>
    <w:multiLevelType w:val="hybridMultilevel"/>
    <w:tmpl w:val="D59EA5F0"/>
    <w:lvl w:ilvl="0" w:tplc="80EA0CBC">
      <w:start w:val="11"/>
      <w:numFmt w:val="bullet"/>
      <w:lvlText w:val="-"/>
      <w:lvlJc w:val="left"/>
      <w:pPr>
        <w:ind w:left="1771" w:hanging="360"/>
      </w:pPr>
      <w:rPr>
        <w:rFonts w:ascii="Times New Roman" w:eastAsia="Times New Roman" w:hAnsi="Times New Roman" w:cs="Times New Roman" w:hint="default"/>
      </w:rPr>
    </w:lvl>
    <w:lvl w:ilvl="1" w:tplc="041B0003">
      <w:start w:val="1"/>
      <w:numFmt w:val="decimal"/>
      <w:lvlText w:val="%2."/>
      <w:lvlJc w:val="left"/>
      <w:pPr>
        <w:tabs>
          <w:tab w:val="num" w:pos="1353"/>
        </w:tabs>
        <w:ind w:left="1353"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3" w15:restartNumberingAfterBreak="0">
    <w:nsid w:val="542A277C"/>
    <w:multiLevelType w:val="hybridMultilevel"/>
    <w:tmpl w:val="7FF4301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3A91D1A"/>
    <w:multiLevelType w:val="hybridMultilevel"/>
    <w:tmpl w:val="68643794"/>
    <w:lvl w:ilvl="0" w:tplc="4FEC868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3473C13"/>
    <w:multiLevelType w:val="singleLevel"/>
    <w:tmpl w:val="67CEDDE8"/>
    <w:lvl w:ilvl="0">
      <w:start w:val="1"/>
      <w:numFmt w:val="upperLetter"/>
      <w:pStyle w:val="Nadpis1"/>
      <w:lvlText w:val="%1."/>
      <w:lvlJc w:val="left"/>
      <w:pPr>
        <w:tabs>
          <w:tab w:val="num" w:pos="4897"/>
        </w:tabs>
        <w:ind w:left="4897" w:hanging="360"/>
      </w:pPr>
      <w:rPr>
        <w:rFonts w:ascii="Times New Roman" w:hAnsi="Times New Roman" w:cs="Times New Roman"/>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abstractNum>
  <w:abstractNum w:abstractNumId="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6"/>
  </w:num>
  <w:num w:numId="2">
    <w:abstractNumId w:val="1"/>
  </w:num>
  <w:num w:numId="3">
    <w:abstractNumId w:val="7"/>
  </w:num>
  <w:num w:numId="4">
    <w:abstractNumId w:val="0"/>
  </w:num>
  <w:num w:numId="5">
    <w:abstractNumId w:val="1"/>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4"/>
  </w:num>
  <w:num w:numId="12">
    <w:abstractNumId w:val="3"/>
  </w:num>
  <w:num w:numId="13">
    <w:abstractNumId w:val="1"/>
    <w:lvlOverride w:ilvl="0">
      <w:startOverride w:val="1"/>
    </w:lvlOverride>
  </w:num>
  <w:num w:numId="14">
    <w:abstractNumId w:val="5"/>
  </w:num>
  <w:num w:numId="1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1"/>
  </w:num>
  <w:num w:numId="18">
    <w:abstractNumId w:val="2"/>
  </w:num>
  <w:num w:numId="19">
    <w:abstractNumId w:val="1"/>
    <w:lvlOverride w:ilvl="0">
      <w:startOverride w:val="1"/>
    </w:lvlOverride>
  </w:num>
  <w:num w:numId="20">
    <w:abstractNumId w:val="1"/>
  </w:num>
  <w:num w:numId="21">
    <w:abstractNumId w:val="6"/>
  </w:num>
  <w:num w:numId="22">
    <w:abstractNumId w:val="6"/>
  </w:num>
  <w:num w:numId="23">
    <w:abstractNumId w:val="6"/>
  </w:num>
  <w:num w:numId="24">
    <w:abstractNumId w:val="6"/>
  </w:num>
  <w:num w:numId="25">
    <w:abstractNumId w:val="1"/>
  </w:num>
  <w:num w:numId="26">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Moves/>
  <w:doNotTrackFormatting/>
  <w:documentProtection w:edit="readOnly" w:enforcement="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4F99"/>
    <w:rsid w:val="00006F02"/>
    <w:rsid w:val="00010822"/>
    <w:rsid w:val="00010BD1"/>
    <w:rsid w:val="00010C2A"/>
    <w:rsid w:val="00015F54"/>
    <w:rsid w:val="000168BC"/>
    <w:rsid w:val="000172DD"/>
    <w:rsid w:val="00017791"/>
    <w:rsid w:val="00025561"/>
    <w:rsid w:val="000324E1"/>
    <w:rsid w:val="000331E6"/>
    <w:rsid w:val="000338A2"/>
    <w:rsid w:val="0003793C"/>
    <w:rsid w:val="00041ED1"/>
    <w:rsid w:val="000422E9"/>
    <w:rsid w:val="000425A6"/>
    <w:rsid w:val="00042A09"/>
    <w:rsid w:val="00043393"/>
    <w:rsid w:val="00045183"/>
    <w:rsid w:val="00045A17"/>
    <w:rsid w:val="000470EC"/>
    <w:rsid w:val="000517AC"/>
    <w:rsid w:val="00052495"/>
    <w:rsid w:val="00052B4D"/>
    <w:rsid w:val="00054859"/>
    <w:rsid w:val="00062334"/>
    <w:rsid w:val="00062DCD"/>
    <w:rsid w:val="000658BA"/>
    <w:rsid w:val="00067E22"/>
    <w:rsid w:val="0007097A"/>
    <w:rsid w:val="00073853"/>
    <w:rsid w:val="000738DF"/>
    <w:rsid w:val="000739AC"/>
    <w:rsid w:val="000743C0"/>
    <w:rsid w:val="00075B41"/>
    <w:rsid w:val="00076486"/>
    <w:rsid w:val="00077153"/>
    <w:rsid w:val="000812CD"/>
    <w:rsid w:val="00082DB2"/>
    <w:rsid w:val="0008425B"/>
    <w:rsid w:val="00085012"/>
    <w:rsid w:val="00085A3A"/>
    <w:rsid w:val="00086A82"/>
    <w:rsid w:val="00092C39"/>
    <w:rsid w:val="00093B3D"/>
    <w:rsid w:val="00093CC4"/>
    <w:rsid w:val="00093E41"/>
    <w:rsid w:val="00095A95"/>
    <w:rsid w:val="000965D0"/>
    <w:rsid w:val="000A1BBA"/>
    <w:rsid w:val="000A246E"/>
    <w:rsid w:val="000A3BBB"/>
    <w:rsid w:val="000A4ACF"/>
    <w:rsid w:val="000A5AA5"/>
    <w:rsid w:val="000A6FBA"/>
    <w:rsid w:val="000B4629"/>
    <w:rsid w:val="000B483C"/>
    <w:rsid w:val="000B6195"/>
    <w:rsid w:val="000B7957"/>
    <w:rsid w:val="000C17C3"/>
    <w:rsid w:val="000C2309"/>
    <w:rsid w:val="000C2D66"/>
    <w:rsid w:val="000C2E5F"/>
    <w:rsid w:val="000C3422"/>
    <w:rsid w:val="000C68B3"/>
    <w:rsid w:val="000D22FF"/>
    <w:rsid w:val="000D479C"/>
    <w:rsid w:val="000D4824"/>
    <w:rsid w:val="000D7BEF"/>
    <w:rsid w:val="000D7CF8"/>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7B1"/>
    <w:rsid w:val="00116DD8"/>
    <w:rsid w:val="001176F5"/>
    <w:rsid w:val="00117C0F"/>
    <w:rsid w:val="00120034"/>
    <w:rsid w:val="00120F3A"/>
    <w:rsid w:val="0012205A"/>
    <w:rsid w:val="00122E14"/>
    <w:rsid w:val="00122FD4"/>
    <w:rsid w:val="00123D5B"/>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AC0"/>
    <w:rsid w:val="00152DFF"/>
    <w:rsid w:val="00153603"/>
    <w:rsid w:val="00153686"/>
    <w:rsid w:val="00155DB5"/>
    <w:rsid w:val="00156231"/>
    <w:rsid w:val="0015674B"/>
    <w:rsid w:val="00156885"/>
    <w:rsid w:val="00160AAA"/>
    <w:rsid w:val="001612EC"/>
    <w:rsid w:val="00163B7A"/>
    <w:rsid w:val="00166FA8"/>
    <w:rsid w:val="001712A8"/>
    <w:rsid w:val="0017194C"/>
    <w:rsid w:val="0017267A"/>
    <w:rsid w:val="00172D44"/>
    <w:rsid w:val="001733C5"/>
    <w:rsid w:val="00173BCD"/>
    <w:rsid w:val="001740C5"/>
    <w:rsid w:val="0017651F"/>
    <w:rsid w:val="00177051"/>
    <w:rsid w:val="00177897"/>
    <w:rsid w:val="00177BCA"/>
    <w:rsid w:val="00177C59"/>
    <w:rsid w:val="001824D2"/>
    <w:rsid w:val="001844A9"/>
    <w:rsid w:val="00184E52"/>
    <w:rsid w:val="001923D7"/>
    <w:rsid w:val="00193EE6"/>
    <w:rsid w:val="00194A39"/>
    <w:rsid w:val="001A14AF"/>
    <w:rsid w:val="001A1C39"/>
    <w:rsid w:val="001A4977"/>
    <w:rsid w:val="001A566C"/>
    <w:rsid w:val="001A5F9F"/>
    <w:rsid w:val="001A6CC5"/>
    <w:rsid w:val="001A7B41"/>
    <w:rsid w:val="001A7CD7"/>
    <w:rsid w:val="001B5156"/>
    <w:rsid w:val="001B5855"/>
    <w:rsid w:val="001C0A6A"/>
    <w:rsid w:val="001C4F1D"/>
    <w:rsid w:val="001C6938"/>
    <w:rsid w:val="001D06F0"/>
    <w:rsid w:val="001D181E"/>
    <w:rsid w:val="001D2FC6"/>
    <w:rsid w:val="001D3160"/>
    <w:rsid w:val="001D3DCB"/>
    <w:rsid w:val="001D4E8A"/>
    <w:rsid w:val="001D507C"/>
    <w:rsid w:val="001D5F78"/>
    <w:rsid w:val="001D6E28"/>
    <w:rsid w:val="001E03E6"/>
    <w:rsid w:val="001E1815"/>
    <w:rsid w:val="001E27A6"/>
    <w:rsid w:val="001E3EC9"/>
    <w:rsid w:val="001E3F0D"/>
    <w:rsid w:val="001E4714"/>
    <w:rsid w:val="001E500F"/>
    <w:rsid w:val="001E6A82"/>
    <w:rsid w:val="001E7DAF"/>
    <w:rsid w:val="001F338B"/>
    <w:rsid w:val="001F340D"/>
    <w:rsid w:val="001F3787"/>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56A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29BB"/>
    <w:rsid w:val="00283139"/>
    <w:rsid w:val="002861DB"/>
    <w:rsid w:val="00286A3D"/>
    <w:rsid w:val="00286D2A"/>
    <w:rsid w:val="00290A84"/>
    <w:rsid w:val="00290F83"/>
    <w:rsid w:val="00292D24"/>
    <w:rsid w:val="00294BAE"/>
    <w:rsid w:val="002977CC"/>
    <w:rsid w:val="002A264B"/>
    <w:rsid w:val="002A338E"/>
    <w:rsid w:val="002A597C"/>
    <w:rsid w:val="002A75B8"/>
    <w:rsid w:val="002A7CDF"/>
    <w:rsid w:val="002B2E36"/>
    <w:rsid w:val="002B4000"/>
    <w:rsid w:val="002B4A67"/>
    <w:rsid w:val="002B6120"/>
    <w:rsid w:val="002B6813"/>
    <w:rsid w:val="002C191C"/>
    <w:rsid w:val="002C341E"/>
    <w:rsid w:val="002C4BC0"/>
    <w:rsid w:val="002C59EE"/>
    <w:rsid w:val="002D318E"/>
    <w:rsid w:val="002D4AEE"/>
    <w:rsid w:val="002D535C"/>
    <w:rsid w:val="002D69FB"/>
    <w:rsid w:val="002D79A9"/>
    <w:rsid w:val="002E0DE7"/>
    <w:rsid w:val="002E0E7B"/>
    <w:rsid w:val="002E196E"/>
    <w:rsid w:val="002E26DA"/>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20F7F"/>
    <w:rsid w:val="003226A5"/>
    <w:rsid w:val="003275CB"/>
    <w:rsid w:val="00331FD6"/>
    <w:rsid w:val="00332136"/>
    <w:rsid w:val="00334301"/>
    <w:rsid w:val="00335C04"/>
    <w:rsid w:val="00340CB1"/>
    <w:rsid w:val="0034119B"/>
    <w:rsid w:val="00342E08"/>
    <w:rsid w:val="003434C5"/>
    <w:rsid w:val="00345D2D"/>
    <w:rsid w:val="00352453"/>
    <w:rsid w:val="003548FD"/>
    <w:rsid w:val="00354B2F"/>
    <w:rsid w:val="00361248"/>
    <w:rsid w:val="003642CE"/>
    <w:rsid w:val="0036502B"/>
    <w:rsid w:val="003654E8"/>
    <w:rsid w:val="00367A6E"/>
    <w:rsid w:val="00370F56"/>
    <w:rsid w:val="00373215"/>
    <w:rsid w:val="00374CFA"/>
    <w:rsid w:val="00375078"/>
    <w:rsid w:val="00375AB4"/>
    <w:rsid w:val="003846B1"/>
    <w:rsid w:val="00384A76"/>
    <w:rsid w:val="00385FED"/>
    <w:rsid w:val="00387497"/>
    <w:rsid w:val="0039097A"/>
    <w:rsid w:val="003911FC"/>
    <w:rsid w:val="00395872"/>
    <w:rsid w:val="003A0F96"/>
    <w:rsid w:val="003A1017"/>
    <w:rsid w:val="003A1A88"/>
    <w:rsid w:val="003A2AE6"/>
    <w:rsid w:val="003A3053"/>
    <w:rsid w:val="003A4862"/>
    <w:rsid w:val="003A5476"/>
    <w:rsid w:val="003A6371"/>
    <w:rsid w:val="003B03F8"/>
    <w:rsid w:val="003B1FF2"/>
    <w:rsid w:val="003B2A5D"/>
    <w:rsid w:val="003B32A8"/>
    <w:rsid w:val="003B591C"/>
    <w:rsid w:val="003B762E"/>
    <w:rsid w:val="003B7C90"/>
    <w:rsid w:val="003C0DE9"/>
    <w:rsid w:val="003C233B"/>
    <w:rsid w:val="003C3FDF"/>
    <w:rsid w:val="003C4B78"/>
    <w:rsid w:val="003C6B7B"/>
    <w:rsid w:val="003C7D1A"/>
    <w:rsid w:val="003D140B"/>
    <w:rsid w:val="003D2067"/>
    <w:rsid w:val="003D5127"/>
    <w:rsid w:val="003E0FA2"/>
    <w:rsid w:val="003E149A"/>
    <w:rsid w:val="003E1D5F"/>
    <w:rsid w:val="003E25DD"/>
    <w:rsid w:val="003E4261"/>
    <w:rsid w:val="003F28D5"/>
    <w:rsid w:val="003F2C13"/>
    <w:rsid w:val="003F4C92"/>
    <w:rsid w:val="003F7993"/>
    <w:rsid w:val="003F7ADD"/>
    <w:rsid w:val="004007CA"/>
    <w:rsid w:val="00401912"/>
    <w:rsid w:val="00401F9E"/>
    <w:rsid w:val="004027CF"/>
    <w:rsid w:val="00403FF5"/>
    <w:rsid w:val="0040614D"/>
    <w:rsid w:val="00407243"/>
    <w:rsid w:val="004107D6"/>
    <w:rsid w:val="004108AD"/>
    <w:rsid w:val="00411D88"/>
    <w:rsid w:val="00413564"/>
    <w:rsid w:val="004145EE"/>
    <w:rsid w:val="00415C55"/>
    <w:rsid w:val="00416A0F"/>
    <w:rsid w:val="00420D87"/>
    <w:rsid w:val="00423AFA"/>
    <w:rsid w:val="00424C34"/>
    <w:rsid w:val="004262D7"/>
    <w:rsid w:val="00426669"/>
    <w:rsid w:val="00430148"/>
    <w:rsid w:val="004313A2"/>
    <w:rsid w:val="004317F0"/>
    <w:rsid w:val="00431C53"/>
    <w:rsid w:val="0043214C"/>
    <w:rsid w:val="00432AE6"/>
    <w:rsid w:val="004330B3"/>
    <w:rsid w:val="004340D6"/>
    <w:rsid w:val="00435C31"/>
    <w:rsid w:val="0043618D"/>
    <w:rsid w:val="00436388"/>
    <w:rsid w:val="004401E3"/>
    <w:rsid w:val="004409F5"/>
    <w:rsid w:val="00442157"/>
    <w:rsid w:val="004430B4"/>
    <w:rsid w:val="00444033"/>
    <w:rsid w:val="00446423"/>
    <w:rsid w:val="004465CA"/>
    <w:rsid w:val="0044737A"/>
    <w:rsid w:val="00447EB7"/>
    <w:rsid w:val="004508CD"/>
    <w:rsid w:val="00452C96"/>
    <w:rsid w:val="004542E4"/>
    <w:rsid w:val="0045465E"/>
    <w:rsid w:val="0046024D"/>
    <w:rsid w:val="00460337"/>
    <w:rsid w:val="00460A08"/>
    <w:rsid w:val="0046138C"/>
    <w:rsid w:val="00461D2D"/>
    <w:rsid w:val="00462D57"/>
    <w:rsid w:val="00464F45"/>
    <w:rsid w:val="00483A16"/>
    <w:rsid w:val="00485C1F"/>
    <w:rsid w:val="00490ED4"/>
    <w:rsid w:val="00491AF0"/>
    <w:rsid w:val="00491C69"/>
    <w:rsid w:val="00494B7D"/>
    <w:rsid w:val="0049609D"/>
    <w:rsid w:val="00496A4E"/>
    <w:rsid w:val="00497423"/>
    <w:rsid w:val="004A045E"/>
    <w:rsid w:val="004A085B"/>
    <w:rsid w:val="004A4D80"/>
    <w:rsid w:val="004A591E"/>
    <w:rsid w:val="004A5E5B"/>
    <w:rsid w:val="004A5F1C"/>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3B4E"/>
    <w:rsid w:val="004D68AC"/>
    <w:rsid w:val="004E0168"/>
    <w:rsid w:val="004E0BAA"/>
    <w:rsid w:val="004E0C8C"/>
    <w:rsid w:val="004E7FC9"/>
    <w:rsid w:val="004F1F45"/>
    <w:rsid w:val="004F3DD3"/>
    <w:rsid w:val="004F78BE"/>
    <w:rsid w:val="00500B7D"/>
    <w:rsid w:val="00503C90"/>
    <w:rsid w:val="00503CFF"/>
    <w:rsid w:val="00506E0F"/>
    <w:rsid w:val="00507B8B"/>
    <w:rsid w:val="00507CB4"/>
    <w:rsid w:val="005131C0"/>
    <w:rsid w:val="005138B1"/>
    <w:rsid w:val="00515879"/>
    <w:rsid w:val="00517509"/>
    <w:rsid w:val="005213F9"/>
    <w:rsid w:val="00522617"/>
    <w:rsid w:val="0052441C"/>
    <w:rsid w:val="00530F38"/>
    <w:rsid w:val="0054025F"/>
    <w:rsid w:val="00540718"/>
    <w:rsid w:val="00540852"/>
    <w:rsid w:val="00541789"/>
    <w:rsid w:val="00542006"/>
    <w:rsid w:val="005422A4"/>
    <w:rsid w:val="0054259E"/>
    <w:rsid w:val="005450B9"/>
    <w:rsid w:val="00545B77"/>
    <w:rsid w:val="0054699B"/>
    <w:rsid w:val="00546BD3"/>
    <w:rsid w:val="0054786F"/>
    <w:rsid w:val="0055329C"/>
    <w:rsid w:val="00553566"/>
    <w:rsid w:val="00553AFB"/>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0205"/>
    <w:rsid w:val="005A1CE6"/>
    <w:rsid w:val="005A2002"/>
    <w:rsid w:val="005A2556"/>
    <w:rsid w:val="005A25EA"/>
    <w:rsid w:val="005A38F9"/>
    <w:rsid w:val="005A5552"/>
    <w:rsid w:val="005A7131"/>
    <w:rsid w:val="005A76F0"/>
    <w:rsid w:val="005A7FDD"/>
    <w:rsid w:val="005B316E"/>
    <w:rsid w:val="005B4970"/>
    <w:rsid w:val="005B508D"/>
    <w:rsid w:val="005B70DE"/>
    <w:rsid w:val="005C50FC"/>
    <w:rsid w:val="005C6657"/>
    <w:rsid w:val="005C7637"/>
    <w:rsid w:val="005D25E4"/>
    <w:rsid w:val="005D26A6"/>
    <w:rsid w:val="005D2A89"/>
    <w:rsid w:val="005D330E"/>
    <w:rsid w:val="005D3872"/>
    <w:rsid w:val="005D4842"/>
    <w:rsid w:val="005D614C"/>
    <w:rsid w:val="005E020D"/>
    <w:rsid w:val="005E042A"/>
    <w:rsid w:val="005E07C9"/>
    <w:rsid w:val="005E09B4"/>
    <w:rsid w:val="005E0DD6"/>
    <w:rsid w:val="005E3ACC"/>
    <w:rsid w:val="005E4178"/>
    <w:rsid w:val="005E7AC3"/>
    <w:rsid w:val="005E7B5D"/>
    <w:rsid w:val="005F0BED"/>
    <w:rsid w:val="005F1EB5"/>
    <w:rsid w:val="005F2963"/>
    <w:rsid w:val="005F2BC8"/>
    <w:rsid w:val="005F54A3"/>
    <w:rsid w:val="005F5D4F"/>
    <w:rsid w:val="005F6E8B"/>
    <w:rsid w:val="005F6EE4"/>
    <w:rsid w:val="005F7C94"/>
    <w:rsid w:val="005F7FDE"/>
    <w:rsid w:val="00600330"/>
    <w:rsid w:val="0060236A"/>
    <w:rsid w:val="0060256B"/>
    <w:rsid w:val="006032B3"/>
    <w:rsid w:val="00603EFB"/>
    <w:rsid w:val="00605372"/>
    <w:rsid w:val="006063E8"/>
    <w:rsid w:val="006069D3"/>
    <w:rsid w:val="0060790D"/>
    <w:rsid w:val="00611027"/>
    <w:rsid w:val="00625E75"/>
    <w:rsid w:val="006261D1"/>
    <w:rsid w:val="00627B6C"/>
    <w:rsid w:val="00630386"/>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75EA"/>
    <w:rsid w:val="006604CB"/>
    <w:rsid w:val="0066152D"/>
    <w:rsid w:val="00662C25"/>
    <w:rsid w:val="0066346C"/>
    <w:rsid w:val="00663D17"/>
    <w:rsid w:val="00663DFD"/>
    <w:rsid w:val="0066618F"/>
    <w:rsid w:val="00671BB4"/>
    <w:rsid w:val="00674FDB"/>
    <w:rsid w:val="006750FE"/>
    <w:rsid w:val="00676CB7"/>
    <w:rsid w:val="00676D74"/>
    <w:rsid w:val="00676DC2"/>
    <w:rsid w:val="0068537D"/>
    <w:rsid w:val="00694931"/>
    <w:rsid w:val="006957CC"/>
    <w:rsid w:val="00696C90"/>
    <w:rsid w:val="00697F7C"/>
    <w:rsid w:val="006A3C75"/>
    <w:rsid w:val="006A737C"/>
    <w:rsid w:val="006B2D3C"/>
    <w:rsid w:val="006B3E8C"/>
    <w:rsid w:val="006B6BF0"/>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4817"/>
    <w:rsid w:val="006F53C7"/>
    <w:rsid w:val="006F5D26"/>
    <w:rsid w:val="006F71D8"/>
    <w:rsid w:val="006F7B65"/>
    <w:rsid w:val="007019A7"/>
    <w:rsid w:val="00701F03"/>
    <w:rsid w:val="00703344"/>
    <w:rsid w:val="00703D6F"/>
    <w:rsid w:val="00705108"/>
    <w:rsid w:val="007118E1"/>
    <w:rsid w:val="00714597"/>
    <w:rsid w:val="0072695D"/>
    <w:rsid w:val="00726991"/>
    <w:rsid w:val="00726DDA"/>
    <w:rsid w:val="00727A8D"/>
    <w:rsid w:val="0073065F"/>
    <w:rsid w:val="00732CCB"/>
    <w:rsid w:val="007336EE"/>
    <w:rsid w:val="00734BF4"/>
    <w:rsid w:val="00741092"/>
    <w:rsid w:val="00742680"/>
    <w:rsid w:val="007432E7"/>
    <w:rsid w:val="007434A2"/>
    <w:rsid w:val="007448E0"/>
    <w:rsid w:val="00744DA2"/>
    <w:rsid w:val="00746C9E"/>
    <w:rsid w:val="00746F6B"/>
    <w:rsid w:val="00747845"/>
    <w:rsid w:val="00750259"/>
    <w:rsid w:val="00750629"/>
    <w:rsid w:val="007508D8"/>
    <w:rsid w:val="0075139D"/>
    <w:rsid w:val="00751E25"/>
    <w:rsid w:val="00754EC6"/>
    <w:rsid w:val="00756D0D"/>
    <w:rsid w:val="0076129D"/>
    <w:rsid w:val="007616B8"/>
    <w:rsid w:val="007616D8"/>
    <w:rsid w:val="00761D76"/>
    <w:rsid w:val="00761E3B"/>
    <w:rsid w:val="007658EA"/>
    <w:rsid w:val="0077399F"/>
    <w:rsid w:val="00775D22"/>
    <w:rsid w:val="007760BC"/>
    <w:rsid w:val="00777324"/>
    <w:rsid w:val="00780882"/>
    <w:rsid w:val="00781875"/>
    <w:rsid w:val="00783CA6"/>
    <w:rsid w:val="007859A6"/>
    <w:rsid w:val="0078754C"/>
    <w:rsid w:val="007902B7"/>
    <w:rsid w:val="007903B8"/>
    <w:rsid w:val="0079191F"/>
    <w:rsid w:val="00793FFB"/>
    <w:rsid w:val="007970DD"/>
    <w:rsid w:val="007A005F"/>
    <w:rsid w:val="007A1781"/>
    <w:rsid w:val="007A1E20"/>
    <w:rsid w:val="007A491D"/>
    <w:rsid w:val="007A4958"/>
    <w:rsid w:val="007A5170"/>
    <w:rsid w:val="007B2031"/>
    <w:rsid w:val="007B2E7A"/>
    <w:rsid w:val="007B314C"/>
    <w:rsid w:val="007B3A69"/>
    <w:rsid w:val="007C00E6"/>
    <w:rsid w:val="007C3B50"/>
    <w:rsid w:val="007C6A37"/>
    <w:rsid w:val="007C7EDA"/>
    <w:rsid w:val="007D3E38"/>
    <w:rsid w:val="007D4590"/>
    <w:rsid w:val="007D6502"/>
    <w:rsid w:val="007D7B37"/>
    <w:rsid w:val="007E04F1"/>
    <w:rsid w:val="007E47FA"/>
    <w:rsid w:val="007E4E9F"/>
    <w:rsid w:val="007E57D5"/>
    <w:rsid w:val="007E594B"/>
    <w:rsid w:val="007F0C3F"/>
    <w:rsid w:val="007F232A"/>
    <w:rsid w:val="007F4606"/>
    <w:rsid w:val="007F4631"/>
    <w:rsid w:val="007F6CF4"/>
    <w:rsid w:val="007F7461"/>
    <w:rsid w:val="0080190B"/>
    <w:rsid w:val="00804AFA"/>
    <w:rsid w:val="00805075"/>
    <w:rsid w:val="0080548E"/>
    <w:rsid w:val="00805AB5"/>
    <w:rsid w:val="00806CE9"/>
    <w:rsid w:val="00806EE2"/>
    <w:rsid w:val="008073F8"/>
    <w:rsid w:val="00807C15"/>
    <w:rsid w:val="00812AA4"/>
    <w:rsid w:val="00815894"/>
    <w:rsid w:val="00815A32"/>
    <w:rsid w:val="00816C5F"/>
    <w:rsid w:val="008227D4"/>
    <w:rsid w:val="0082704D"/>
    <w:rsid w:val="0083201C"/>
    <w:rsid w:val="008323FB"/>
    <w:rsid w:val="0083467A"/>
    <w:rsid w:val="00835222"/>
    <w:rsid w:val="008355A6"/>
    <w:rsid w:val="00837B46"/>
    <w:rsid w:val="00844796"/>
    <w:rsid w:val="00844B45"/>
    <w:rsid w:val="0085044B"/>
    <w:rsid w:val="0085196C"/>
    <w:rsid w:val="008543BA"/>
    <w:rsid w:val="00854DEA"/>
    <w:rsid w:val="0085539F"/>
    <w:rsid w:val="00857145"/>
    <w:rsid w:val="00857559"/>
    <w:rsid w:val="008610D0"/>
    <w:rsid w:val="00861357"/>
    <w:rsid w:val="00861749"/>
    <w:rsid w:val="00863C60"/>
    <w:rsid w:val="008648B4"/>
    <w:rsid w:val="00864CBA"/>
    <w:rsid w:val="0086513F"/>
    <w:rsid w:val="008668E7"/>
    <w:rsid w:val="008669C1"/>
    <w:rsid w:val="00867FB4"/>
    <w:rsid w:val="0087053C"/>
    <w:rsid w:val="00870FD1"/>
    <w:rsid w:val="00871463"/>
    <w:rsid w:val="00871D6F"/>
    <w:rsid w:val="00874443"/>
    <w:rsid w:val="0087477C"/>
    <w:rsid w:val="00875528"/>
    <w:rsid w:val="00875DC2"/>
    <w:rsid w:val="0088588A"/>
    <w:rsid w:val="0088729A"/>
    <w:rsid w:val="00887301"/>
    <w:rsid w:val="00887683"/>
    <w:rsid w:val="00887C84"/>
    <w:rsid w:val="00891481"/>
    <w:rsid w:val="008925D9"/>
    <w:rsid w:val="00893737"/>
    <w:rsid w:val="00893756"/>
    <w:rsid w:val="00894961"/>
    <w:rsid w:val="0089652C"/>
    <w:rsid w:val="00896DD3"/>
    <w:rsid w:val="008977A6"/>
    <w:rsid w:val="0089796A"/>
    <w:rsid w:val="008A0EA1"/>
    <w:rsid w:val="008A1C0E"/>
    <w:rsid w:val="008A22AA"/>
    <w:rsid w:val="008A22AF"/>
    <w:rsid w:val="008A2D79"/>
    <w:rsid w:val="008A4A75"/>
    <w:rsid w:val="008A4F86"/>
    <w:rsid w:val="008A5C84"/>
    <w:rsid w:val="008A6149"/>
    <w:rsid w:val="008A6D28"/>
    <w:rsid w:val="008A724F"/>
    <w:rsid w:val="008B060B"/>
    <w:rsid w:val="008B1245"/>
    <w:rsid w:val="008B1B50"/>
    <w:rsid w:val="008B206F"/>
    <w:rsid w:val="008B439F"/>
    <w:rsid w:val="008B54F1"/>
    <w:rsid w:val="008B6694"/>
    <w:rsid w:val="008C0838"/>
    <w:rsid w:val="008C19C4"/>
    <w:rsid w:val="008C2ED0"/>
    <w:rsid w:val="008C40AA"/>
    <w:rsid w:val="008C7812"/>
    <w:rsid w:val="008D0944"/>
    <w:rsid w:val="008D2F11"/>
    <w:rsid w:val="008D347E"/>
    <w:rsid w:val="008D40B7"/>
    <w:rsid w:val="008D48E9"/>
    <w:rsid w:val="008D4A2B"/>
    <w:rsid w:val="008D4EAD"/>
    <w:rsid w:val="008D5C0A"/>
    <w:rsid w:val="008D7145"/>
    <w:rsid w:val="008D763E"/>
    <w:rsid w:val="008D77FD"/>
    <w:rsid w:val="008E04AE"/>
    <w:rsid w:val="008E3B0F"/>
    <w:rsid w:val="008E3DB7"/>
    <w:rsid w:val="008E5208"/>
    <w:rsid w:val="008E5275"/>
    <w:rsid w:val="008E5859"/>
    <w:rsid w:val="008E68A4"/>
    <w:rsid w:val="008E7463"/>
    <w:rsid w:val="008F0030"/>
    <w:rsid w:val="008F49A3"/>
    <w:rsid w:val="008F5559"/>
    <w:rsid w:val="00900696"/>
    <w:rsid w:val="0090078A"/>
    <w:rsid w:val="009068AD"/>
    <w:rsid w:val="0091081D"/>
    <w:rsid w:val="00913B04"/>
    <w:rsid w:val="009145D4"/>
    <w:rsid w:val="00915C15"/>
    <w:rsid w:val="00916A1E"/>
    <w:rsid w:val="009226CD"/>
    <w:rsid w:val="00923139"/>
    <w:rsid w:val="00923813"/>
    <w:rsid w:val="009257EB"/>
    <w:rsid w:val="0093153F"/>
    <w:rsid w:val="00931E37"/>
    <w:rsid w:val="00935FE3"/>
    <w:rsid w:val="00940D06"/>
    <w:rsid w:val="009441EB"/>
    <w:rsid w:val="00944984"/>
    <w:rsid w:val="009458E0"/>
    <w:rsid w:val="0095003F"/>
    <w:rsid w:val="00951A64"/>
    <w:rsid w:val="00953F9F"/>
    <w:rsid w:val="00954399"/>
    <w:rsid w:val="00965686"/>
    <w:rsid w:val="00966BB7"/>
    <w:rsid w:val="00967029"/>
    <w:rsid w:val="009722CE"/>
    <w:rsid w:val="00972988"/>
    <w:rsid w:val="00973324"/>
    <w:rsid w:val="009738C3"/>
    <w:rsid w:val="009743BF"/>
    <w:rsid w:val="009748D7"/>
    <w:rsid w:val="00977B3B"/>
    <w:rsid w:val="00977D10"/>
    <w:rsid w:val="0098136C"/>
    <w:rsid w:val="00981A10"/>
    <w:rsid w:val="0098537D"/>
    <w:rsid w:val="0098569D"/>
    <w:rsid w:val="00985D23"/>
    <w:rsid w:val="0098647C"/>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FC"/>
    <w:rsid w:val="009B60B7"/>
    <w:rsid w:val="009B6FC3"/>
    <w:rsid w:val="009B7215"/>
    <w:rsid w:val="009B7785"/>
    <w:rsid w:val="009C7A7E"/>
    <w:rsid w:val="009D02E9"/>
    <w:rsid w:val="009D0700"/>
    <w:rsid w:val="009D2ECF"/>
    <w:rsid w:val="009D56BB"/>
    <w:rsid w:val="009D7302"/>
    <w:rsid w:val="009E1555"/>
    <w:rsid w:val="009E16EA"/>
    <w:rsid w:val="009E4156"/>
    <w:rsid w:val="009E5E66"/>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2012A"/>
    <w:rsid w:val="00A209D2"/>
    <w:rsid w:val="00A20D49"/>
    <w:rsid w:val="00A20DD0"/>
    <w:rsid w:val="00A20E6A"/>
    <w:rsid w:val="00A21B29"/>
    <w:rsid w:val="00A2269B"/>
    <w:rsid w:val="00A25722"/>
    <w:rsid w:val="00A26359"/>
    <w:rsid w:val="00A26C17"/>
    <w:rsid w:val="00A31DFF"/>
    <w:rsid w:val="00A355CC"/>
    <w:rsid w:val="00A40EFF"/>
    <w:rsid w:val="00A41EC6"/>
    <w:rsid w:val="00A443B1"/>
    <w:rsid w:val="00A453C3"/>
    <w:rsid w:val="00A45660"/>
    <w:rsid w:val="00A4637B"/>
    <w:rsid w:val="00A46C7E"/>
    <w:rsid w:val="00A52311"/>
    <w:rsid w:val="00A5391E"/>
    <w:rsid w:val="00A558FF"/>
    <w:rsid w:val="00A5618F"/>
    <w:rsid w:val="00A56B4E"/>
    <w:rsid w:val="00A61B19"/>
    <w:rsid w:val="00A61FB3"/>
    <w:rsid w:val="00A639F4"/>
    <w:rsid w:val="00A65191"/>
    <w:rsid w:val="00A6527B"/>
    <w:rsid w:val="00A65AED"/>
    <w:rsid w:val="00A66927"/>
    <w:rsid w:val="00A67278"/>
    <w:rsid w:val="00A70B8E"/>
    <w:rsid w:val="00A7144F"/>
    <w:rsid w:val="00A72805"/>
    <w:rsid w:val="00A73577"/>
    <w:rsid w:val="00A74B2E"/>
    <w:rsid w:val="00A7672A"/>
    <w:rsid w:val="00A7688F"/>
    <w:rsid w:val="00A76984"/>
    <w:rsid w:val="00A777E1"/>
    <w:rsid w:val="00A8108C"/>
    <w:rsid w:val="00A836BA"/>
    <w:rsid w:val="00A85389"/>
    <w:rsid w:val="00A8551E"/>
    <w:rsid w:val="00A86EC1"/>
    <w:rsid w:val="00A9048F"/>
    <w:rsid w:val="00A91E48"/>
    <w:rsid w:val="00A93450"/>
    <w:rsid w:val="00A94356"/>
    <w:rsid w:val="00A947C7"/>
    <w:rsid w:val="00A94FFF"/>
    <w:rsid w:val="00A95312"/>
    <w:rsid w:val="00AA0675"/>
    <w:rsid w:val="00AA08EC"/>
    <w:rsid w:val="00AA0EE4"/>
    <w:rsid w:val="00AA14FA"/>
    <w:rsid w:val="00AA159B"/>
    <w:rsid w:val="00AA2AAB"/>
    <w:rsid w:val="00AA4A34"/>
    <w:rsid w:val="00AA51D1"/>
    <w:rsid w:val="00AA5D23"/>
    <w:rsid w:val="00AB3FDB"/>
    <w:rsid w:val="00AB572C"/>
    <w:rsid w:val="00AB58B6"/>
    <w:rsid w:val="00AB5BA9"/>
    <w:rsid w:val="00AB6B04"/>
    <w:rsid w:val="00AC12B2"/>
    <w:rsid w:val="00AC570F"/>
    <w:rsid w:val="00AC63EC"/>
    <w:rsid w:val="00AD0575"/>
    <w:rsid w:val="00AD26D8"/>
    <w:rsid w:val="00AD3C4B"/>
    <w:rsid w:val="00AD43BD"/>
    <w:rsid w:val="00AD4FCA"/>
    <w:rsid w:val="00AD6758"/>
    <w:rsid w:val="00AD7880"/>
    <w:rsid w:val="00AE0C13"/>
    <w:rsid w:val="00AE4AC7"/>
    <w:rsid w:val="00AE5250"/>
    <w:rsid w:val="00AE5E4B"/>
    <w:rsid w:val="00AF29D2"/>
    <w:rsid w:val="00AF337F"/>
    <w:rsid w:val="00AF4EF4"/>
    <w:rsid w:val="00AF6452"/>
    <w:rsid w:val="00B02E20"/>
    <w:rsid w:val="00B03577"/>
    <w:rsid w:val="00B0368E"/>
    <w:rsid w:val="00B120C0"/>
    <w:rsid w:val="00B12204"/>
    <w:rsid w:val="00B12629"/>
    <w:rsid w:val="00B12F56"/>
    <w:rsid w:val="00B146E6"/>
    <w:rsid w:val="00B24BBD"/>
    <w:rsid w:val="00B26ED8"/>
    <w:rsid w:val="00B27424"/>
    <w:rsid w:val="00B30E53"/>
    <w:rsid w:val="00B345EE"/>
    <w:rsid w:val="00B36A47"/>
    <w:rsid w:val="00B37382"/>
    <w:rsid w:val="00B41451"/>
    <w:rsid w:val="00B41461"/>
    <w:rsid w:val="00B417AF"/>
    <w:rsid w:val="00B42033"/>
    <w:rsid w:val="00B433AF"/>
    <w:rsid w:val="00B50225"/>
    <w:rsid w:val="00B55A09"/>
    <w:rsid w:val="00B55B0A"/>
    <w:rsid w:val="00B564FF"/>
    <w:rsid w:val="00B56595"/>
    <w:rsid w:val="00B56CBE"/>
    <w:rsid w:val="00B6076C"/>
    <w:rsid w:val="00B62963"/>
    <w:rsid w:val="00B6520C"/>
    <w:rsid w:val="00B6665B"/>
    <w:rsid w:val="00B67573"/>
    <w:rsid w:val="00B71C86"/>
    <w:rsid w:val="00B720C9"/>
    <w:rsid w:val="00B723D4"/>
    <w:rsid w:val="00B72DCB"/>
    <w:rsid w:val="00B732B7"/>
    <w:rsid w:val="00B765D9"/>
    <w:rsid w:val="00B77465"/>
    <w:rsid w:val="00B77494"/>
    <w:rsid w:val="00B80383"/>
    <w:rsid w:val="00B808C6"/>
    <w:rsid w:val="00B825EB"/>
    <w:rsid w:val="00B84860"/>
    <w:rsid w:val="00B848A8"/>
    <w:rsid w:val="00B85924"/>
    <w:rsid w:val="00B866AF"/>
    <w:rsid w:val="00B914CA"/>
    <w:rsid w:val="00B916A7"/>
    <w:rsid w:val="00B92CE0"/>
    <w:rsid w:val="00B930DD"/>
    <w:rsid w:val="00B94837"/>
    <w:rsid w:val="00B96BFB"/>
    <w:rsid w:val="00BA0E18"/>
    <w:rsid w:val="00BA11AF"/>
    <w:rsid w:val="00BA20C9"/>
    <w:rsid w:val="00BA2537"/>
    <w:rsid w:val="00BA3FB7"/>
    <w:rsid w:val="00BA456F"/>
    <w:rsid w:val="00BA4957"/>
    <w:rsid w:val="00BA6675"/>
    <w:rsid w:val="00BB0327"/>
    <w:rsid w:val="00BB218F"/>
    <w:rsid w:val="00BB2336"/>
    <w:rsid w:val="00BB7A40"/>
    <w:rsid w:val="00BC09C5"/>
    <w:rsid w:val="00BC0C8D"/>
    <w:rsid w:val="00BC590B"/>
    <w:rsid w:val="00BC6157"/>
    <w:rsid w:val="00BC631F"/>
    <w:rsid w:val="00BD04D9"/>
    <w:rsid w:val="00BD5EE7"/>
    <w:rsid w:val="00BD7181"/>
    <w:rsid w:val="00BE075E"/>
    <w:rsid w:val="00BE23DF"/>
    <w:rsid w:val="00BE57D6"/>
    <w:rsid w:val="00BE5FAF"/>
    <w:rsid w:val="00BE679A"/>
    <w:rsid w:val="00BF1727"/>
    <w:rsid w:val="00BF255E"/>
    <w:rsid w:val="00BF425D"/>
    <w:rsid w:val="00BF4685"/>
    <w:rsid w:val="00BF4BD8"/>
    <w:rsid w:val="00BF4CD7"/>
    <w:rsid w:val="00BF54D0"/>
    <w:rsid w:val="00BF5CA9"/>
    <w:rsid w:val="00C01E33"/>
    <w:rsid w:val="00C0257D"/>
    <w:rsid w:val="00C02C96"/>
    <w:rsid w:val="00C03840"/>
    <w:rsid w:val="00C03B46"/>
    <w:rsid w:val="00C0443B"/>
    <w:rsid w:val="00C12F2A"/>
    <w:rsid w:val="00C13216"/>
    <w:rsid w:val="00C14925"/>
    <w:rsid w:val="00C168EA"/>
    <w:rsid w:val="00C22B63"/>
    <w:rsid w:val="00C22C68"/>
    <w:rsid w:val="00C235CB"/>
    <w:rsid w:val="00C2402A"/>
    <w:rsid w:val="00C24B6B"/>
    <w:rsid w:val="00C267AF"/>
    <w:rsid w:val="00C30B33"/>
    <w:rsid w:val="00C3356B"/>
    <w:rsid w:val="00C3571D"/>
    <w:rsid w:val="00C42031"/>
    <w:rsid w:val="00C42156"/>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4DA2"/>
    <w:rsid w:val="00C672BA"/>
    <w:rsid w:val="00C67A1D"/>
    <w:rsid w:val="00C712A3"/>
    <w:rsid w:val="00C71577"/>
    <w:rsid w:val="00C7293F"/>
    <w:rsid w:val="00C72986"/>
    <w:rsid w:val="00C730D3"/>
    <w:rsid w:val="00C74505"/>
    <w:rsid w:val="00C76D6A"/>
    <w:rsid w:val="00C823DD"/>
    <w:rsid w:val="00C83FF3"/>
    <w:rsid w:val="00C854EE"/>
    <w:rsid w:val="00C854FD"/>
    <w:rsid w:val="00C87E09"/>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930"/>
    <w:rsid w:val="00CB4ED5"/>
    <w:rsid w:val="00CB6A54"/>
    <w:rsid w:val="00CB774F"/>
    <w:rsid w:val="00CB7EB2"/>
    <w:rsid w:val="00CC153E"/>
    <w:rsid w:val="00CC22CB"/>
    <w:rsid w:val="00CC3798"/>
    <w:rsid w:val="00CC380E"/>
    <w:rsid w:val="00CC3F89"/>
    <w:rsid w:val="00CD0B6A"/>
    <w:rsid w:val="00CD2EFC"/>
    <w:rsid w:val="00CD302E"/>
    <w:rsid w:val="00CD3A8A"/>
    <w:rsid w:val="00CD4F6B"/>
    <w:rsid w:val="00CD6446"/>
    <w:rsid w:val="00CE376C"/>
    <w:rsid w:val="00CE44AF"/>
    <w:rsid w:val="00CE612B"/>
    <w:rsid w:val="00CF2329"/>
    <w:rsid w:val="00CF2FC7"/>
    <w:rsid w:val="00CF414F"/>
    <w:rsid w:val="00CF7C4C"/>
    <w:rsid w:val="00D00810"/>
    <w:rsid w:val="00D02B99"/>
    <w:rsid w:val="00D03DBC"/>
    <w:rsid w:val="00D04670"/>
    <w:rsid w:val="00D04D91"/>
    <w:rsid w:val="00D07DB2"/>
    <w:rsid w:val="00D1180C"/>
    <w:rsid w:val="00D15838"/>
    <w:rsid w:val="00D1786B"/>
    <w:rsid w:val="00D17EBD"/>
    <w:rsid w:val="00D21626"/>
    <w:rsid w:val="00D21E5B"/>
    <w:rsid w:val="00D240BD"/>
    <w:rsid w:val="00D247C0"/>
    <w:rsid w:val="00D24870"/>
    <w:rsid w:val="00D31DEF"/>
    <w:rsid w:val="00D3260D"/>
    <w:rsid w:val="00D33AE9"/>
    <w:rsid w:val="00D33F88"/>
    <w:rsid w:val="00D34932"/>
    <w:rsid w:val="00D34B3E"/>
    <w:rsid w:val="00D37FCF"/>
    <w:rsid w:val="00D41CB3"/>
    <w:rsid w:val="00D422DB"/>
    <w:rsid w:val="00D4302D"/>
    <w:rsid w:val="00D4557E"/>
    <w:rsid w:val="00D4583E"/>
    <w:rsid w:val="00D4614E"/>
    <w:rsid w:val="00D51F9E"/>
    <w:rsid w:val="00D529F9"/>
    <w:rsid w:val="00D54563"/>
    <w:rsid w:val="00D551EB"/>
    <w:rsid w:val="00D566E2"/>
    <w:rsid w:val="00D56E62"/>
    <w:rsid w:val="00D57044"/>
    <w:rsid w:val="00D572A9"/>
    <w:rsid w:val="00D6038F"/>
    <w:rsid w:val="00D66184"/>
    <w:rsid w:val="00D70248"/>
    <w:rsid w:val="00D70C7D"/>
    <w:rsid w:val="00D72087"/>
    <w:rsid w:val="00D74289"/>
    <w:rsid w:val="00D75116"/>
    <w:rsid w:val="00D75C9B"/>
    <w:rsid w:val="00D76A48"/>
    <w:rsid w:val="00D81072"/>
    <w:rsid w:val="00D826D3"/>
    <w:rsid w:val="00D85454"/>
    <w:rsid w:val="00D85970"/>
    <w:rsid w:val="00D85F4B"/>
    <w:rsid w:val="00D8645F"/>
    <w:rsid w:val="00D870A6"/>
    <w:rsid w:val="00D90AF1"/>
    <w:rsid w:val="00D91A08"/>
    <w:rsid w:val="00D91BEC"/>
    <w:rsid w:val="00D922AE"/>
    <w:rsid w:val="00D933FB"/>
    <w:rsid w:val="00D94449"/>
    <w:rsid w:val="00D9628A"/>
    <w:rsid w:val="00D9677E"/>
    <w:rsid w:val="00DA0D3E"/>
    <w:rsid w:val="00DA1865"/>
    <w:rsid w:val="00DA1B0B"/>
    <w:rsid w:val="00DA2806"/>
    <w:rsid w:val="00DA69AE"/>
    <w:rsid w:val="00DA6F92"/>
    <w:rsid w:val="00DB1FDB"/>
    <w:rsid w:val="00DB4BB7"/>
    <w:rsid w:val="00DB78CF"/>
    <w:rsid w:val="00DC2A64"/>
    <w:rsid w:val="00DC3D5C"/>
    <w:rsid w:val="00DC68C3"/>
    <w:rsid w:val="00DD0E41"/>
    <w:rsid w:val="00DD0F1E"/>
    <w:rsid w:val="00DD1CC9"/>
    <w:rsid w:val="00DD23C0"/>
    <w:rsid w:val="00DD5774"/>
    <w:rsid w:val="00DE16DE"/>
    <w:rsid w:val="00DE1D1A"/>
    <w:rsid w:val="00DE358C"/>
    <w:rsid w:val="00DE5898"/>
    <w:rsid w:val="00DE7959"/>
    <w:rsid w:val="00DF01B7"/>
    <w:rsid w:val="00DF1CF2"/>
    <w:rsid w:val="00DF434E"/>
    <w:rsid w:val="00E00A08"/>
    <w:rsid w:val="00E02FF0"/>
    <w:rsid w:val="00E03B57"/>
    <w:rsid w:val="00E10B8A"/>
    <w:rsid w:val="00E1390D"/>
    <w:rsid w:val="00E1728C"/>
    <w:rsid w:val="00E22AD2"/>
    <w:rsid w:val="00E231BA"/>
    <w:rsid w:val="00E23359"/>
    <w:rsid w:val="00E26F9D"/>
    <w:rsid w:val="00E2794A"/>
    <w:rsid w:val="00E31FBD"/>
    <w:rsid w:val="00E33387"/>
    <w:rsid w:val="00E34872"/>
    <w:rsid w:val="00E34CEF"/>
    <w:rsid w:val="00E34DCA"/>
    <w:rsid w:val="00E34E5E"/>
    <w:rsid w:val="00E3652A"/>
    <w:rsid w:val="00E41820"/>
    <w:rsid w:val="00E41FA2"/>
    <w:rsid w:val="00E42B51"/>
    <w:rsid w:val="00E44B03"/>
    <w:rsid w:val="00E45084"/>
    <w:rsid w:val="00E45765"/>
    <w:rsid w:val="00E45B32"/>
    <w:rsid w:val="00E45D99"/>
    <w:rsid w:val="00E46C27"/>
    <w:rsid w:val="00E5113F"/>
    <w:rsid w:val="00E52FC0"/>
    <w:rsid w:val="00E5385A"/>
    <w:rsid w:val="00E54855"/>
    <w:rsid w:val="00E56466"/>
    <w:rsid w:val="00E5726F"/>
    <w:rsid w:val="00E608DB"/>
    <w:rsid w:val="00E6166E"/>
    <w:rsid w:val="00E619AF"/>
    <w:rsid w:val="00E62183"/>
    <w:rsid w:val="00E626B1"/>
    <w:rsid w:val="00E627BF"/>
    <w:rsid w:val="00E64317"/>
    <w:rsid w:val="00E66B3D"/>
    <w:rsid w:val="00E677EF"/>
    <w:rsid w:val="00E718F5"/>
    <w:rsid w:val="00E72295"/>
    <w:rsid w:val="00E72C65"/>
    <w:rsid w:val="00E76EF1"/>
    <w:rsid w:val="00E77BCF"/>
    <w:rsid w:val="00E80605"/>
    <w:rsid w:val="00E82732"/>
    <w:rsid w:val="00E830DA"/>
    <w:rsid w:val="00E8376A"/>
    <w:rsid w:val="00E84C69"/>
    <w:rsid w:val="00E854B4"/>
    <w:rsid w:val="00E8786C"/>
    <w:rsid w:val="00E95128"/>
    <w:rsid w:val="00E95493"/>
    <w:rsid w:val="00E97810"/>
    <w:rsid w:val="00EA0B3F"/>
    <w:rsid w:val="00EA71F4"/>
    <w:rsid w:val="00EA7B8D"/>
    <w:rsid w:val="00EB0931"/>
    <w:rsid w:val="00EC0820"/>
    <w:rsid w:val="00EC13B1"/>
    <w:rsid w:val="00EC24D3"/>
    <w:rsid w:val="00EC5C0B"/>
    <w:rsid w:val="00EC73DC"/>
    <w:rsid w:val="00ED0AB5"/>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3C8D"/>
    <w:rsid w:val="00F150F1"/>
    <w:rsid w:val="00F16237"/>
    <w:rsid w:val="00F16F26"/>
    <w:rsid w:val="00F17012"/>
    <w:rsid w:val="00F20205"/>
    <w:rsid w:val="00F208D4"/>
    <w:rsid w:val="00F20AB3"/>
    <w:rsid w:val="00F21B02"/>
    <w:rsid w:val="00F2223B"/>
    <w:rsid w:val="00F23139"/>
    <w:rsid w:val="00F263E0"/>
    <w:rsid w:val="00F26B99"/>
    <w:rsid w:val="00F27004"/>
    <w:rsid w:val="00F3026F"/>
    <w:rsid w:val="00F30C86"/>
    <w:rsid w:val="00F40350"/>
    <w:rsid w:val="00F43638"/>
    <w:rsid w:val="00F4385F"/>
    <w:rsid w:val="00F4619A"/>
    <w:rsid w:val="00F46C6C"/>
    <w:rsid w:val="00F501FB"/>
    <w:rsid w:val="00F51DF6"/>
    <w:rsid w:val="00F544A7"/>
    <w:rsid w:val="00F54864"/>
    <w:rsid w:val="00F55335"/>
    <w:rsid w:val="00F60D47"/>
    <w:rsid w:val="00F612DD"/>
    <w:rsid w:val="00F620AA"/>
    <w:rsid w:val="00F709E2"/>
    <w:rsid w:val="00F70C00"/>
    <w:rsid w:val="00F70E82"/>
    <w:rsid w:val="00F71552"/>
    <w:rsid w:val="00F75DF5"/>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5B32"/>
    <w:rsid w:val="00FA6ADD"/>
    <w:rsid w:val="00FA6C5D"/>
    <w:rsid w:val="00FA6D0F"/>
    <w:rsid w:val="00FA704F"/>
    <w:rsid w:val="00FB0C8B"/>
    <w:rsid w:val="00FB1326"/>
    <w:rsid w:val="00FB174B"/>
    <w:rsid w:val="00FB2525"/>
    <w:rsid w:val="00FB5521"/>
    <w:rsid w:val="00FC156B"/>
    <w:rsid w:val="00FC1D72"/>
    <w:rsid w:val="00FC2691"/>
    <w:rsid w:val="00FC4E3E"/>
    <w:rsid w:val="00FC603B"/>
    <w:rsid w:val="00FD085E"/>
    <w:rsid w:val="00FD0E89"/>
    <w:rsid w:val="00FD3220"/>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B0EC3A0-BB5A-4EAD-ADE7-56392D7A3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9257EB"/>
    <w:rPr>
      <w:color w:val="0000FF"/>
      <w:u w:val="single"/>
    </w:rPr>
  </w:style>
  <w:style w:type="paragraph" w:customStyle="1" w:styleId="NormalLeft">
    <w:name w:val="Normal Left"/>
    <w:basedOn w:val="Normlny"/>
    <w:link w:val="NormalLeftChar"/>
    <w:uiPriority w:val="99"/>
    <w:rsid w:val="007A5170"/>
    <w:pPr>
      <w:spacing w:after="120"/>
      <w:ind w:left="624"/>
      <w:jc w:val="both"/>
    </w:pPr>
    <w:rPr>
      <w:sz w:val="22"/>
    </w:rPr>
  </w:style>
  <w:style w:type="character" w:customStyle="1" w:styleId="NormalLeftChar">
    <w:name w:val="Normal Left Char"/>
    <w:link w:val="NormalLeft"/>
    <w:uiPriority w:val="99"/>
    <w:locked/>
    <w:rsid w:val="007A5170"/>
    <w:rPr>
      <w:rFonts w:ascii="Times New Roman" w:eastAsia="Times New Roman" w:hAnsi="Times New Roman"/>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F9A8FD33-41C4-4C06-AA41-2B0F5F31503D}">
  <ds:schemaRefs>
    <ds:schemaRef ds:uri="http://schemas.microsoft.com/office/2006/metadata/properties"/>
    <ds:schemaRef ds:uri="http://schemas.microsoft.com/office/infopath/2007/PartnerControl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961AFA43-194B-413D-9A48-4FDC2C51AF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1</Pages>
  <Words>2230</Words>
  <Characters>12712</Characters>
  <Application>Microsoft Office Word</Application>
  <DocSecurity>0</DocSecurity>
  <Lines>105</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cp:lastModifiedBy>Iveta Maderová</cp:lastModifiedBy>
  <cp:revision>20</cp:revision>
  <cp:lastPrinted>2017-03-08T14:06:00Z</cp:lastPrinted>
  <dcterms:created xsi:type="dcterms:W3CDTF">2016-03-22T12:58:00Z</dcterms:created>
  <dcterms:modified xsi:type="dcterms:W3CDTF">2017-03-09T13:53:00Z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SubService">
    <vt:lpwstr/>
  </property>
  <property fmtid="{D5CDD505-2E9C-101B-9397-08002B2CF9AE}" pid="4" name="KPMGMW3Service">
    <vt:lpwstr>Accounting Advisory Services</vt:lpwstr>
  </property>
  <property fmtid="{D5CDD505-2E9C-101B-9397-08002B2CF9AE}" pid="5" name="KPMGMW3Sector">
    <vt:lpwstr/>
  </property>
  <property fmtid="{D5CDD505-2E9C-101B-9397-08002B2CF9AE}" pid="6" name="KPMGMW3Function">
    <vt:lpwstr>Advisory;</vt:lpwstr>
  </property>
  <property fmtid="{D5CDD505-2E9C-101B-9397-08002B2CF9AE}" pid="7" name="KPMGMW3SubSector">
    <vt:lpwstr/>
  </property>
</Properties>
</file>