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91BC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961B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91B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245994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91B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269703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961B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2975813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91B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999589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91B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92C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55F5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391BCD">
        <w:rPr>
          <w:rFonts w:ascii="Arial Narrow" w:hAnsi="Arial Narrow" w:cs="Arial Narrow"/>
          <w:sz w:val="22"/>
          <w:szCs w:val="22"/>
        </w:rPr>
        <w:t>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391BCD">
        <w:rPr>
          <w:rFonts w:ascii="Arial Narrow" w:hAnsi="Arial Narrow" w:cs="Arial Narrow"/>
          <w:sz w:val="22"/>
          <w:szCs w:val="22"/>
        </w:rPr>
        <w:t>ávierka spoločnosti k 31.12.2016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Z.z. o účtovníctve za úč</w:t>
      </w:r>
      <w:r w:rsidR="00391BCD">
        <w:rPr>
          <w:rFonts w:ascii="Arial Narrow" w:hAnsi="Arial Narrow" w:cs="Arial Narrow"/>
          <w:sz w:val="22"/>
          <w:szCs w:val="22"/>
        </w:rPr>
        <w:t>tovné obdobie od 1. januára 2016 do 31.decembra 2016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>Účtovná jednotka KRINNER SK, s.r.o. je dcérskou spoločnosťou spoločnosti</w:t>
      </w:r>
    </w:p>
    <w:p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>, s.r.o., U Michelského mlýna 1535/8a, 14000 Praha 4 - Michle, Ćeská republika</w:t>
      </w:r>
      <w:r w:rsidR="006563D7">
        <w:rPr>
          <w:rFonts w:ascii="Arial Narrow" w:hAnsi="Arial Narrow" w:cs="Arial Narrow"/>
          <w:sz w:val="22"/>
          <w:szCs w:val="22"/>
        </w:rPr>
        <w:t>. Táto spoločnosť vlastní 60 %.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27E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427E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ZoU),</w:t>
      </w:r>
    </w:p>
    <w:p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201</w:t>
      </w:r>
      <w:r w:rsidR="00E778E6">
        <w:rPr>
          <w:rFonts w:ascii="Arial Narrow" w:hAnsi="Arial Narrow" w:cs="Arial Narrow"/>
          <w:b w:val="0"/>
          <w:bCs w:val="0"/>
          <w:sz w:val="22"/>
          <w:szCs w:val="22"/>
        </w:rPr>
        <w:t>6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</w:p>
    <w:p w:rsidR="00AF4F79" w:rsidRDefault="00AF4F79" w:rsidP="00AF4F79"/>
    <w:p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F961B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E92DC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 majetok</w:t>
            </w:r>
          </w:p>
        </w:tc>
        <w:tc>
          <w:tcPr>
            <w:tcW w:w="2304" w:type="dxa"/>
            <w:vAlign w:val="center"/>
          </w:tcPr>
          <w:p w:rsidR="00620893" w:rsidRPr="00755848" w:rsidRDefault="00E92DC1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38661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E92DC1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38661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201</w:t>
      </w:r>
      <w:r w:rsidR="00E778E6">
        <w:rPr>
          <w:rFonts w:ascii="Arial Narrow" w:hAnsi="Arial Narrow" w:cs="Arial Narrow"/>
          <w:sz w:val="22"/>
          <w:szCs w:val="22"/>
        </w:rPr>
        <w:t>6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2016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201</w:t>
      </w:r>
      <w:r w:rsidR="00E778E6">
        <w:rPr>
          <w:rFonts w:ascii="Arial Narrow" w:hAnsi="Arial Narrow" w:cs="Arial Narrow"/>
          <w:sz w:val="22"/>
          <w:szCs w:val="22"/>
        </w:rPr>
        <w:t>6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925E14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1084,55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778E6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1435,38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Účtovnej jednotke nenastali následné udalosti.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6A0C" w:rsidRDefault="00B26A0C">
      <w:r>
        <w:separator/>
      </w:r>
    </w:p>
  </w:endnote>
  <w:endnote w:type="continuationSeparator" w:id="0">
    <w:p w:rsidR="00B26A0C" w:rsidRDefault="00B26A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700BC">
    <w:pPr>
      <w:pStyle w:val="Pta"/>
      <w:jc w:val="right"/>
    </w:pPr>
    <w:fldSimple w:instr="PAGE   \* MERGEFORMAT">
      <w:r w:rsidR="00B52816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6A0C" w:rsidRDefault="00B26A0C">
      <w:r>
        <w:separator/>
      </w:r>
    </w:p>
  </w:footnote>
  <w:footnote w:type="continuationSeparator" w:id="0">
    <w:p w:rsidR="00B26A0C" w:rsidRDefault="00B26A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CD862E-017D-4506-BE08-218FDA91F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8</Pages>
  <Words>2948</Words>
  <Characters>16807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11</cp:revision>
  <cp:lastPrinted>2016-06-21T10:38:00Z</cp:lastPrinted>
  <dcterms:created xsi:type="dcterms:W3CDTF">2016-06-20T06:37:00Z</dcterms:created>
  <dcterms:modified xsi:type="dcterms:W3CDTF">2017-03-30T12:39:00Z</dcterms:modified>
</cp:coreProperties>
</file>