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E38" w:rsidRPr="003E7910" w:rsidRDefault="00182E38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zostavenej k </w:t>
      </w:r>
      <w:r w:rsidR="00720FB2">
        <w:rPr>
          <w:rFonts w:cs="Arial"/>
          <w:b/>
          <w:sz w:val="28"/>
          <w:szCs w:val="28"/>
        </w:rPr>
        <w:t>31.12.2016</w:t>
      </w:r>
    </w:p>
    <w:p w:rsidR="00182E38" w:rsidRPr="003E7910" w:rsidRDefault="00182E38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720FB2">
        <w:rPr>
          <w:rFonts w:cs="Arial"/>
          <w:szCs w:val="22"/>
        </w:rPr>
        <w:t>0</w:t>
      </w:r>
      <w:r w:rsidR="00A54765">
        <w:rPr>
          <w:rFonts w:cs="Arial"/>
          <w:szCs w:val="22"/>
        </w:rPr>
        <w:t>5.11</w:t>
      </w:r>
      <w:r w:rsidR="00720FB2">
        <w:rPr>
          <w:rFonts w:cs="Arial"/>
          <w:szCs w:val="22"/>
        </w:rPr>
        <w:t>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720FB2">
        <w:rPr>
          <w:rFonts w:cs="Arial"/>
          <w:szCs w:val="22"/>
        </w:rPr>
        <w:t>6</w:t>
      </w:r>
      <w:r w:rsidRPr="003E7910">
        <w:rPr>
          <w:rFonts w:cs="Arial"/>
          <w:szCs w:val="22"/>
        </w:rPr>
        <w:t xml:space="preserve"> </w:t>
      </w:r>
    </w:p>
    <w:p w:rsidR="00182E38" w:rsidRPr="003E7910" w:rsidRDefault="00182E38" w:rsidP="00A5552F">
      <w:pPr>
        <w:rPr>
          <w:rFonts w:cs="Arial"/>
          <w:szCs w:val="22"/>
        </w:rPr>
      </w:pPr>
    </w:p>
    <w:p w:rsidR="00182E38" w:rsidRPr="003E5EA7" w:rsidRDefault="00182E38" w:rsidP="003E5EA7">
      <w:pPr>
        <w:ind w:firstLine="708"/>
        <w:rPr>
          <w:rFonts w:cs="Arial"/>
          <w:b/>
          <w:sz w:val="26"/>
          <w:szCs w:val="26"/>
        </w:rPr>
      </w:pPr>
      <w:r w:rsidRPr="003E5EA7">
        <w:rPr>
          <w:rFonts w:cs="Arial"/>
          <w:b/>
          <w:sz w:val="26"/>
          <w:szCs w:val="26"/>
        </w:rPr>
        <w:t xml:space="preserve">Čl. I </w:t>
      </w:r>
      <w:r w:rsidRPr="003E5EA7">
        <w:rPr>
          <w:rFonts w:cs="Arial"/>
          <w:b/>
          <w:sz w:val="26"/>
          <w:szCs w:val="26"/>
        </w:rPr>
        <w:tab/>
        <w:t>Všeobecné údaje</w:t>
      </w:r>
    </w:p>
    <w:tbl>
      <w:tblPr>
        <w:tblW w:w="5044" w:type="pct"/>
        <w:tblLook w:val="00A0"/>
      </w:tblPr>
      <w:tblGrid>
        <w:gridCol w:w="2166"/>
        <w:gridCol w:w="7202"/>
      </w:tblGrid>
      <w:tr w:rsidR="00182E38" w:rsidRPr="003E7910" w:rsidTr="00BF6C21">
        <w:trPr>
          <w:trHeight w:val="70"/>
        </w:trPr>
        <w:tc>
          <w:tcPr>
            <w:tcW w:w="5000" w:type="pct"/>
            <w:gridSpan w:val="2"/>
            <w:noWrap/>
            <w:vAlign w:val="bottom"/>
          </w:tcPr>
          <w:p w:rsidR="00182E38" w:rsidRPr="003E7910" w:rsidRDefault="00182E3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I.1</w:t>
            </w:r>
            <w:r w:rsidRPr="00BF6C21">
              <w:rPr>
                <w:rFonts w:cs="Arial"/>
                <w:b/>
                <w:szCs w:val="22"/>
              </w:rPr>
              <w:t xml:space="preserve">) </w:t>
            </w:r>
            <w:r>
              <w:rPr>
                <w:rFonts w:cs="Arial"/>
                <w:b/>
                <w:szCs w:val="22"/>
              </w:rPr>
              <w:t xml:space="preserve">       </w:t>
            </w:r>
            <w:r w:rsidRPr="00BF6C21">
              <w:rPr>
                <w:rFonts w:cs="Arial"/>
                <w:b/>
                <w:szCs w:val="22"/>
              </w:rPr>
              <w:t>Základné informácie o účtovnej jednotke</w:t>
            </w:r>
            <w:r w:rsidRPr="003E7910">
              <w:rPr>
                <w:rFonts w:cs="Arial"/>
                <w:szCs w:val="22"/>
              </w:rPr>
              <w:t>:</w:t>
            </w:r>
          </w:p>
        </w:tc>
        <w:bookmarkStart w:id="0" w:name="_GoBack"/>
        <w:bookmarkEnd w:id="0"/>
      </w:tr>
      <w:tr w:rsidR="00182E38" w:rsidRPr="003E7910" w:rsidTr="00BF6C21">
        <w:trPr>
          <w:trHeight w:val="34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2E38" w:rsidRPr="003E7910" w:rsidRDefault="00182E38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2E38" w:rsidRPr="003E7910" w:rsidRDefault="000F724B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GASTROLANDIA</w:t>
            </w:r>
            <w:r w:rsidR="00182E38">
              <w:rPr>
                <w:rFonts w:cs="Arial"/>
                <w:szCs w:val="22"/>
              </w:rPr>
              <w:t>, s.r.o.</w:t>
            </w:r>
          </w:p>
        </w:tc>
      </w:tr>
      <w:tr w:rsidR="00182E38" w:rsidRPr="003E7910" w:rsidTr="00BF6C21">
        <w:trPr>
          <w:trHeight w:val="34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2E38" w:rsidRPr="003E7910" w:rsidRDefault="00182E38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2E38" w:rsidRPr="003E7910" w:rsidRDefault="000F724B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Horovce 225</w:t>
            </w:r>
          </w:p>
        </w:tc>
      </w:tr>
      <w:tr w:rsidR="00182E38" w:rsidRPr="003E7910" w:rsidTr="00BF6C21">
        <w:trPr>
          <w:trHeight w:val="34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2E38" w:rsidRPr="003E7910" w:rsidRDefault="00182E38" w:rsidP="00BF6C2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2E38" w:rsidRPr="003E7910" w:rsidRDefault="00182E38" w:rsidP="000F724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0F724B">
              <w:rPr>
                <w:rFonts w:cs="Arial"/>
                <w:szCs w:val="22"/>
              </w:rPr>
              <w:t>50574345</w:t>
            </w:r>
            <w:r>
              <w:rPr>
                <w:rFonts w:cs="Arial"/>
                <w:szCs w:val="22"/>
              </w:rPr>
              <w:t xml:space="preserve">          DIČ</w:t>
            </w:r>
            <w:r w:rsidR="000F724B">
              <w:rPr>
                <w:rFonts w:cs="Arial"/>
                <w:szCs w:val="22"/>
              </w:rPr>
              <w:t xml:space="preserve">: </w:t>
            </w:r>
            <w:r w:rsidR="000F724B" w:rsidRPr="000F724B">
              <w:rPr>
                <w:rFonts w:cs="Arial"/>
                <w:szCs w:val="22"/>
              </w:rPr>
              <w:t>2120381505</w:t>
            </w:r>
          </w:p>
        </w:tc>
      </w:tr>
      <w:tr w:rsidR="00182E38" w:rsidRPr="003E7910" w:rsidTr="00BF6C21">
        <w:trPr>
          <w:trHeight w:val="341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2E38" w:rsidRPr="003E7910" w:rsidRDefault="00182E38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82E38" w:rsidRPr="003E7910" w:rsidRDefault="00A5476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25.10.2016</w:t>
            </w:r>
          </w:p>
        </w:tc>
      </w:tr>
      <w:tr w:rsidR="00182E38" w:rsidRPr="003E7910" w:rsidTr="00BF6C21">
        <w:trPr>
          <w:trHeight w:val="341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E38" w:rsidRPr="003E7910" w:rsidRDefault="00182E38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82E38" w:rsidRPr="003E7910" w:rsidRDefault="00A5476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05.11.2016</w:t>
            </w:r>
          </w:p>
        </w:tc>
      </w:tr>
    </w:tbl>
    <w:p w:rsidR="00182E38" w:rsidRDefault="00182E38" w:rsidP="007B0660">
      <w:pPr>
        <w:jc w:val="both"/>
        <w:rPr>
          <w:rFonts w:cs="Arial"/>
          <w:b/>
          <w:bCs/>
          <w:szCs w:val="22"/>
        </w:rPr>
      </w:pPr>
    </w:p>
    <w:p w:rsidR="00182E38" w:rsidRDefault="00182E38" w:rsidP="008473B8">
      <w:pPr>
        <w:ind w:firstLine="708"/>
        <w:jc w:val="both"/>
        <w:rPr>
          <w:rFonts w:cs="Arial"/>
          <w:szCs w:val="22"/>
        </w:rPr>
      </w:pPr>
      <w:r w:rsidRPr="00BF6C21">
        <w:rPr>
          <w:rFonts w:cs="Arial"/>
          <w:b/>
          <w:szCs w:val="22"/>
        </w:rPr>
        <w:t>Opis hospodárskej činnosti účtovnej jednotky</w:t>
      </w:r>
      <w:r w:rsidRPr="003E7910">
        <w:rPr>
          <w:rFonts w:cs="Arial"/>
          <w:szCs w:val="22"/>
        </w:rPr>
        <w:t>:</w:t>
      </w:r>
    </w:p>
    <w:p w:rsidR="00182E38" w:rsidRPr="003E7910" w:rsidRDefault="00A54765" w:rsidP="00914EF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Pohostinská činnosť a výroba jedál pre výdajne</w:t>
      </w:r>
    </w:p>
    <w:p w:rsidR="00182E38" w:rsidRDefault="00182E38" w:rsidP="007B0660">
      <w:pPr>
        <w:jc w:val="both"/>
        <w:rPr>
          <w:rFonts w:cs="Arial"/>
          <w:b/>
          <w:bCs/>
          <w:szCs w:val="22"/>
        </w:rPr>
      </w:pPr>
    </w:p>
    <w:p w:rsidR="00182E38" w:rsidRDefault="00182E38" w:rsidP="007B0660">
      <w:pPr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I.2 </w:t>
      </w:r>
      <w:r>
        <w:rPr>
          <w:rFonts w:cs="Arial"/>
          <w:b/>
          <w:bCs/>
          <w:szCs w:val="22"/>
        </w:rPr>
        <w:tab/>
      </w:r>
      <w:r w:rsidRPr="00BF6C21">
        <w:rPr>
          <w:rFonts w:cs="Arial"/>
          <w:b/>
          <w:szCs w:val="22"/>
        </w:rPr>
        <w:t>Dátum schválenia účtovnej závierky za bezprostredne predchádzajúce účtovné obdobie príslušným orgánom účtovnej jednotky</w:t>
      </w:r>
      <w:r w:rsidRPr="003E7910">
        <w:rPr>
          <w:rFonts w:cs="Arial"/>
          <w:szCs w:val="22"/>
        </w:rPr>
        <w:t xml:space="preserve">:  </w:t>
      </w:r>
      <w:r w:rsidR="00A54765">
        <w:rPr>
          <w:rFonts w:cs="Arial"/>
          <w:szCs w:val="22"/>
        </w:rPr>
        <w:t xml:space="preserve"> ----</w:t>
      </w:r>
    </w:p>
    <w:p w:rsidR="00182E38" w:rsidRPr="00BF6C21" w:rsidRDefault="00182E38" w:rsidP="00914EF8">
      <w:pPr>
        <w:ind w:right="-468"/>
        <w:jc w:val="both"/>
        <w:rPr>
          <w:rFonts w:cs="Arial"/>
          <w:b/>
          <w:szCs w:val="22"/>
        </w:rPr>
      </w:pPr>
      <w:r w:rsidRPr="00914EF8">
        <w:rPr>
          <w:rFonts w:cs="Arial"/>
          <w:b/>
          <w:szCs w:val="22"/>
        </w:rPr>
        <w:t xml:space="preserve">I.3 </w:t>
      </w:r>
      <w:r>
        <w:rPr>
          <w:rFonts w:cs="Arial"/>
          <w:b/>
          <w:szCs w:val="22"/>
        </w:rPr>
        <w:tab/>
      </w:r>
      <w:r w:rsidRPr="00BF6C21">
        <w:rPr>
          <w:rFonts w:cs="Arial"/>
          <w:b/>
          <w:szCs w:val="22"/>
        </w:rPr>
        <w:t xml:space="preserve">Právny dôvod na zostavenie účtovnej závierky: </w:t>
      </w:r>
    </w:p>
    <w:p w:rsidR="00182E38" w:rsidRDefault="00182E38" w:rsidP="00914EF8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182E38" w:rsidRDefault="00182E38" w:rsidP="00914EF8">
      <w:pPr>
        <w:jc w:val="both"/>
        <w:rPr>
          <w:rFonts w:ascii="Times New Roman" w:hAnsi="Times New Roman"/>
          <w:b/>
        </w:rPr>
      </w:pPr>
      <w:r>
        <w:rPr>
          <w:rFonts w:cs="Arial"/>
          <w:b/>
          <w:szCs w:val="22"/>
        </w:rPr>
        <w:t xml:space="preserve">I.4 </w:t>
      </w:r>
      <w:r>
        <w:rPr>
          <w:rFonts w:cs="Arial"/>
          <w:b/>
          <w:szCs w:val="22"/>
        </w:rPr>
        <w:tab/>
      </w:r>
      <w:r w:rsidRPr="002E2695">
        <w:rPr>
          <w:rFonts w:ascii="Times New Roman" w:hAnsi="Times New Roman"/>
          <w:b/>
        </w:rPr>
        <w:t>Informácie o skupine účtovných jednotiek, ak je účtovná jednotka jej súčasťou:</w:t>
      </w:r>
    </w:p>
    <w:p w:rsidR="00182E38" w:rsidRPr="00A703DE" w:rsidRDefault="00182E38" w:rsidP="00914EF8">
      <w:pPr>
        <w:jc w:val="both"/>
        <w:rPr>
          <w:rFonts w:cs="Arial"/>
          <w:szCs w:val="22"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 w:rsidR="00A54765">
        <w:rPr>
          <w:rFonts w:ascii="Times New Roman" w:hAnsi="Times New Roman"/>
        </w:rPr>
        <w:t>-nie je obsahová náplň</w:t>
      </w:r>
    </w:p>
    <w:p w:rsidR="00182E38" w:rsidRPr="00BF6C21" w:rsidRDefault="00182E38" w:rsidP="003E7910">
      <w:pPr>
        <w:spacing w:after="120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I.5</w:t>
      </w:r>
      <w:r>
        <w:rPr>
          <w:rFonts w:cs="Arial"/>
          <w:b/>
          <w:szCs w:val="22"/>
        </w:rPr>
        <w:tab/>
      </w:r>
      <w:r w:rsidRPr="00BF6C21">
        <w:rPr>
          <w:rFonts w:cs="Arial"/>
          <w:b/>
          <w:szCs w:val="22"/>
        </w:rPr>
        <w:t>Informácie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4"/>
        <w:gridCol w:w="2873"/>
      </w:tblGrid>
      <w:tr w:rsidR="00182E38" w:rsidRPr="003E7910" w:rsidTr="00914EF8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82E38" w:rsidRPr="003E7910" w:rsidRDefault="00182E38" w:rsidP="00BF6C21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82E38" w:rsidRPr="003E7910" w:rsidRDefault="00182E38" w:rsidP="00BF6C21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82E38" w:rsidRPr="003E7910" w:rsidRDefault="00182E38" w:rsidP="00BF6C21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182E38" w:rsidRPr="003E7910" w:rsidTr="00914EF8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82E38" w:rsidRPr="003E7910" w:rsidRDefault="00182E38" w:rsidP="00BF6C2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E38" w:rsidRPr="003E7910" w:rsidRDefault="00A54765" w:rsidP="00BF6C2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3" w:type="dxa"/>
            <w:tcBorders>
              <w:top w:val="single" w:sz="12" w:space="0" w:color="auto"/>
              <w:left w:val="single" w:sz="12" w:space="0" w:color="auto"/>
            </w:tcBorders>
          </w:tcPr>
          <w:p w:rsidR="00182E38" w:rsidRPr="003E7910" w:rsidRDefault="00182E38" w:rsidP="00BF6C2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82E38" w:rsidRPr="003E7910" w:rsidTr="00914EF8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182E38" w:rsidRPr="003E7910" w:rsidRDefault="00182E38" w:rsidP="00BF6C21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sz="12" w:space="0" w:color="auto"/>
              <w:right w:val="single" w:sz="12" w:space="0" w:color="auto"/>
            </w:tcBorders>
          </w:tcPr>
          <w:p w:rsidR="00182E38" w:rsidRPr="00A54765" w:rsidRDefault="00A54765" w:rsidP="00BF6C21">
            <w:pPr>
              <w:spacing w:after="0" w:line="240" w:lineRule="auto"/>
              <w:jc w:val="center"/>
              <w:rPr>
                <w:szCs w:val="22"/>
              </w:rPr>
            </w:pPr>
            <w:r w:rsidRPr="00A54765">
              <w:rPr>
                <w:szCs w:val="22"/>
              </w:rPr>
              <w:t>1</w:t>
            </w:r>
          </w:p>
        </w:tc>
        <w:tc>
          <w:tcPr>
            <w:tcW w:w="2873" w:type="dxa"/>
            <w:tcBorders>
              <w:left w:val="single" w:sz="12" w:space="0" w:color="auto"/>
            </w:tcBorders>
          </w:tcPr>
          <w:p w:rsidR="00182E38" w:rsidRPr="003E7910" w:rsidRDefault="00182E38" w:rsidP="00BF6C2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82E38" w:rsidRPr="003E7910" w:rsidTr="00914EF8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82E38" w:rsidRPr="003E7910" w:rsidRDefault="00182E38" w:rsidP="00BF6C21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E38" w:rsidRPr="003E7910" w:rsidRDefault="00182E38" w:rsidP="00BF6C21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BF6C21">
              <w:rPr>
                <w:szCs w:val="22"/>
              </w:rPr>
              <w:t>1</w:t>
            </w:r>
          </w:p>
        </w:tc>
        <w:tc>
          <w:tcPr>
            <w:tcW w:w="2873" w:type="dxa"/>
            <w:tcBorders>
              <w:left w:val="single" w:sz="12" w:space="0" w:color="auto"/>
              <w:bottom w:val="single" w:sz="12" w:space="0" w:color="auto"/>
            </w:tcBorders>
          </w:tcPr>
          <w:p w:rsidR="00182E38" w:rsidRPr="003E7910" w:rsidRDefault="00182E38" w:rsidP="00BF6C2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182E38" w:rsidRPr="003E7910" w:rsidRDefault="00182E38" w:rsidP="003E7910">
      <w:pPr>
        <w:pStyle w:val="Nzov"/>
        <w:spacing w:before="0" w:beforeAutospacing="0" w:after="0"/>
        <w:jc w:val="left"/>
        <w:rPr>
          <w:szCs w:val="22"/>
        </w:rPr>
      </w:pPr>
    </w:p>
    <w:p w:rsidR="00182E38" w:rsidRDefault="00182E38" w:rsidP="007B0660">
      <w:pPr>
        <w:ind w:right="-468"/>
        <w:jc w:val="both"/>
        <w:rPr>
          <w:rFonts w:cs="Arial"/>
          <w:b/>
          <w:bCs/>
          <w:szCs w:val="22"/>
        </w:rPr>
      </w:pPr>
    </w:p>
    <w:p w:rsidR="00A54765" w:rsidRDefault="00A54765" w:rsidP="007B0660">
      <w:pPr>
        <w:ind w:right="-468"/>
        <w:jc w:val="both"/>
        <w:rPr>
          <w:rFonts w:cs="Arial"/>
          <w:b/>
          <w:bCs/>
          <w:szCs w:val="22"/>
        </w:rPr>
      </w:pPr>
    </w:p>
    <w:p w:rsidR="00182E38" w:rsidRDefault="00182E38" w:rsidP="007B0660">
      <w:pPr>
        <w:ind w:right="-468"/>
        <w:jc w:val="both"/>
        <w:rPr>
          <w:rFonts w:cs="Arial"/>
          <w:b/>
          <w:bCs/>
          <w:szCs w:val="22"/>
        </w:rPr>
      </w:pPr>
    </w:p>
    <w:p w:rsidR="00182E38" w:rsidRPr="003E5EA7" w:rsidRDefault="00182E38" w:rsidP="003E5EA7">
      <w:pPr>
        <w:ind w:right="-468" w:firstLine="708"/>
        <w:jc w:val="both"/>
        <w:rPr>
          <w:rFonts w:cs="Arial"/>
          <w:b/>
          <w:bCs/>
          <w:sz w:val="26"/>
          <w:szCs w:val="26"/>
        </w:rPr>
      </w:pPr>
      <w:r w:rsidRPr="003E5EA7">
        <w:rPr>
          <w:rFonts w:cs="Arial"/>
          <w:b/>
          <w:bCs/>
          <w:sz w:val="26"/>
          <w:szCs w:val="26"/>
        </w:rPr>
        <w:lastRenderedPageBreak/>
        <w:t>Čl. II  Informácie o orgánoch účtovnej jednotky</w:t>
      </w:r>
    </w:p>
    <w:p w:rsidR="00182E38" w:rsidRDefault="00182E38" w:rsidP="00534DF6">
      <w:pPr>
        <w:ind w:right="-468" w:firstLine="708"/>
        <w:jc w:val="both"/>
        <w:rPr>
          <w:rFonts w:cs="Arial"/>
          <w:bCs/>
          <w:szCs w:val="22"/>
        </w:rPr>
      </w:pPr>
      <w:r w:rsidRPr="008473B8">
        <w:rPr>
          <w:rFonts w:cs="Arial"/>
          <w:bCs/>
          <w:szCs w:val="22"/>
        </w:rPr>
        <w:t>Nie je obsahová náplň</w:t>
      </w:r>
    </w:p>
    <w:p w:rsidR="00182E38" w:rsidRPr="003E5EA7" w:rsidRDefault="00182E38" w:rsidP="003E5EA7">
      <w:pPr>
        <w:ind w:right="-468" w:firstLine="708"/>
        <w:jc w:val="both"/>
        <w:rPr>
          <w:rFonts w:cs="Arial"/>
          <w:b/>
          <w:bCs/>
          <w:sz w:val="26"/>
          <w:szCs w:val="26"/>
        </w:rPr>
      </w:pPr>
      <w:r w:rsidRPr="003E5EA7">
        <w:rPr>
          <w:rFonts w:cs="Arial"/>
          <w:b/>
          <w:bCs/>
          <w:sz w:val="26"/>
          <w:szCs w:val="26"/>
        </w:rPr>
        <w:t xml:space="preserve">Čl. III </w:t>
      </w:r>
      <w:r w:rsidRPr="003E5EA7">
        <w:rPr>
          <w:rFonts w:cs="Arial"/>
          <w:b/>
          <w:bCs/>
          <w:sz w:val="26"/>
          <w:szCs w:val="26"/>
        </w:rPr>
        <w:tab/>
        <w:t xml:space="preserve"> Informácie o prijatých postupoch</w:t>
      </w:r>
    </w:p>
    <w:p w:rsidR="00182E38" w:rsidRDefault="00182E38" w:rsidP="007B0660">
      <w:pPr>
        <w:ind w:right="-468"/>
        <w:jc w:val="both"/>
        <w:rPr>
          <w:rFonts w:cs="Arial"/>
          <w:bCs/>
          <w:szCs w:val="22"/>
        </w:rPr>
      </w:pPr>
      <w:r w:rsidRPr="008473B8">
        <w:rPr>
          <w:rFonts w:cs="Arial"/>
          <w:b/>
          <w:bCs/>
          <w:szCs w:val="22"/>
        </w:rPr>
        <w:t>III.1</w:t>
      </w:r>
      <w:r w:rsidRPr="008473B8">
        <w:rPr>
          <w:rFonts w:cs="Arial"/>
          <w:b/>
          <w:bCs/>
          <w:szCs w:val="22"/>
        </w:rPr>
        <w:tab/>
        <w:t>Východiská pre zostavenie účtovnej závierky</w:t>
      </w:r>
    </w:p>
    <w:p w:rsidR="00182E38" w:rsidRDefault="00182E38" w:rsidP="007B0660">
      <w:pPr>
        <w:ind w:right="-468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ab/>
        <w:t>Účtovná závierka bola zostavená za predpokladu nepretržitého pokračovania vo svojej činnosti</w:t>
      </w:r>
    </w:p>
    <w:p w:rsidR="00182E38" w:rsidRDefault="00182E38" w:rsidP="007B0660">
      <w:pPr>
        <w:ind w:right="-468"/>
        <w:jc w:val="both"/>
        <w:rPr>
          <w:rFonts w:cs="Arial"/>
          <w:b/>
          <w:bCs/>
          <w:szCs w:val="22"/>
        </w:rPr>
      </w:pPr>
      <w:r w:rsidRPr="008473B8">
        <w:rPr>
          <w:rFonts w:cs="Arial"/>
          <w:b/>
          <w:bCs/>
          <w:szCs w:val="22"/>
        </w:rPr>
        <w:t>III.2</w:t>
      </w:r>
      <w:r>
        <w:rPr>
          <w:rFonts w:cs="Arial"/>
          <w:b/>
          <w:bCs/>
          <w:szCs w:val="22"/>
        </w:rPr>
        <w:tab/>
        <w:t>Zmena účtovných zásad a metód</w:t>
      </w:r>
    </w:p>
    <w:p w:rsidR="00182E38" w:rsidRDefault="00182E38" w:rsidP="007B0660">
      <w:pPr>
        <w:ind w:right="-468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ab/>
      </w:r>
      <w:r w:rsidRPr="008473B8">
        <w:rPr>
          <w:rFonts w:cs="Arial"/>
          <w:bCs/>
          <w:szCs w:val="22"/>
        </w:rPr>
        <w:t xml:space="preserve">V sledovanom </w:t>
      </w:r>
      <w:r>
        <w:rPr>
          <w:rFonts w:cs="Arial"/>
          <w:bCs/>
          <w:szCs w:val="22"/>
        </w:rPr>
        <w:t xml:space="preserve">účtovnom období spoločnosť aplikovala účtovné zásady a metódy v súlade s platným zákonom </w:t>
      </w:r>
    </w:p>
    <w:p w:rsidR="00182E38" w:rsidRDefault="00182E38" w:rsidP="008473B8">
      <w:pPr>
        <w:ind w:right="-468" w:firstLine="708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o účtovníctve.</w:t>
      </w:r>
    </w:p>
    <w:p w:rsidR="00182E38" w:rsidRDefault="00182E38" w:rsidP="007B0660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III.3</w:t>
      </w:r>
      <w:r>
        <w:rPr>
          <w:rFonts w:cs="Arial"/>
          <w:b/>
          <w:bCs/>
          <w:szCs w:val="22"/>
        </w:rPr>
        <w:tab/>
        <w:t>Informácie o charaktere a účele  transakcií, ktoré sa neuvádzajú v súvahe</w:t>
      </w:r>
    </w:p>
    <w:p w:rsidR="00182E38" w:rsidRDefault="00182E38" w:rsidP="007B0660">
      <w:pPr>
        <w:ind w:right="-468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ab/>
      </w:r>
      <w:r w:rsidRPr="003E5EA7">
        <w:rPr>
          <w:rFonts w:cs="Arial"/>
          <w:bCs/>
          <w:szCs w:val="22"/>
        </w:rPr>
        <w:t>Nie je obsahová náplň</w:t>
      </w:r>
    </w:p>
    <w:p w:rsidR="00182E38" w:rsidRPr="003E7910" w:rsidRDefault="00182E38" w:rsidP="007B0660">
      <w:pPr>
        <w:ind w:right="-468"/>
        <w:jc w:val="both"/>
        <w:rPr>
          <w:rFonts w:cs="Arial"/>
          <w:szCs w:val="22"/>
        </w:rPr>
      </w:pPr>
      <w:r w:rsidRPr="003E5EA7">
        <w:rPr>
          <w:rFonts w:cs="Arial"/>
          <w:b/>
          <w:bCs/>
          <w:szCs w:val="22"/>
        </w:rPr>
        <w:t>III.4</w:t>
      </w:r>
      <w:r w:rsidRPr="003E5EA7">
        <w:rPr>
          <w:rFonts w:cs="Arial"/>
          <w:b/>
          <w:bCs/>
          <w:szCs w:val="22"/>
        </w:rPr>
        <w:tab/>
      </w:r>
      <w:r>
        <w:rPr>
          <w:rFonts w:cs="Arial"/>
          <w:b/>
          <w:bCs/>
          <w:szCs w:val="22"/>
        </w:rPr>
        <w:t>Spôsob oceňovania jednotlivých zložiek majetku</w:t>
      </w:r>
    </w:p>
    <w:tbl>
      <w:tblPr>
        <w:tblW w:w="6506" w:type="dxa"/>
        <w:tblInd w:w="770" w:type="dxa"/>
        <w:tblCellMar>
          <w:left w:w="70" w:type="dxa"/>
          <w:right w:w="70" w:type="dxa"/>
        </w:tblCellMar>
        <w:tblLook w:val="00A0"/>
      </w:tblPr>
      <w:tblGrid>
        <w:gridCol w:w="3813"/>
        <w:gridCol w:w="2693"/>
      </w:tblGrid>
      <w:tr w:rsidR="00182E38" w:rsidRPr="006A56C7" w:rsidTr="00630BAB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82E38" w:rsidRPr="004701FB" w:rsidRDefault="00182E38" w:rsidP="00630BAB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82E38" w:rsidRPr="004701FB" w:rsidRDefault="00182E38" w:rsidP="00630BAB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hAnsi="Times New Roman"/>
                <w:b/>
                <w:bCs/>
                <w:color w:val="000000"/>
                <w:lang w:eastAsia="sk-SK"/>
              </w:rPr>
              <w:t>Spôsob ocenenia</w:t>
            </w:r>
          </w:p>
        </w:tc>
      </w:tr>
      <w:tr w:rsidR="00182E38" w:rsidRPr="006A56C7" w:rsidTr="00630BAB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182E38" w:rsidRPr="004701FB" w:rsidRDefault="00182E38" w:rsidP="00630BAB">
            <w:pPr>
              <w:rPr>
                <w:rFonts w:ascii="Times New Roman" w:hAnsi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82E38" w:rsidRPr="00E17592" w:rsidRDefault="00182E38" w:rsidP="00630BAB">
            <w:pPr>
              <w:rPr>
                <w:rFonts w:ascii="Times New Roman" w:hAnsi="Times New Roman"/>
                <w:bCs/>
                <w:lang w:eastAsia="sk-SK"/>
              </w:rPr>
            </w:pPr>
            <w:r w:rsidRPr="00E17592">
              <w:rPr>
                <w:rFonts w:ascii="Times New Roman" w:hAnsi="Times New Roman"/>
                <w:bCs/>
                <w:lang w:eastAsia="sk-SK"/>
              </w:rPr>
              <w:t> </w:t>
            </w:r>
            <w:r>
              <w:rPr>
                <w:rFonts w:ascii="Times New Roman" w:hAnsi="Times New Roman"/>
                <w:bCs/>
                <w:lang w:eastAsia="sk-SK"/>
              </w:rPr>
              <w:t>obstarávacia cena</w:t>
            </w:r>
          </w:p>
        </w:tc>
      </w:tr>
      <w:tr w:rsidR="00182E38" w:rsidRPr="006A56C7" w:rsidTr="00630BA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182E38" w:rsidRPr="004701FB" w:rsidRDefault="00182E38" w:rsidP="00630BAB">
            <w:pPr>
              <w:rPr>
                <w:rFonts w:ascii="Times New Roman" w:hAnsi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82E38" w:rsidRPr="00E17592" w:rsidRDefault="00182E38" w:rsidP="00630BAB">
            <w:pPr>
              <w:rPr>
                <w:rFonts w:ascii="Times New Roman" w:hAnsi="Times New Roman"/>
                <w:bCs/>
                <w:lang w:eastAsia="sk-SK"/>
              </w:rPr>
            </w:pPr>
            <w:r w:rsidRPr="00E17592">
              <w:rPr>
                <w:rFonts w:ascii="Times New Roman" w:hAnsi="Times New Roman"/>
                <w:bCs/>
                <w:lang w:eastAsia="sk-SK"/>
              </w:rPr>
              <w:t> </w:t>
            </w:r>
            <w:r>
              <w:rPr>
                <w:rFonts w:ascii="Times New Roman" w:hAnsi="Times New Roman"/>
                <w:bCs/>
                <w:lang w:eastAsia="sk-SK"/>
              </w:rPr>
              <w:t>obstarávacia cena</w:t>
            </w:r>
          </w:p>
        </w:tc>
      </w:tr>
      <w:tr w:rsidR="00182E38" w:rsidRPr="006A56C7" w:rsidTr="00630BA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182E38" w:rsidRPr="004701FB" w:rsidRDefault="00182E38" w:rsidP="00630BAB">
            <w:pPr>
              <w:rPr>
                <w:rFonts w:ascii="Times New Roman" w:hAnsi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82E38" w:rsidRPr="00E17592" w:rsidRDefault="00182E38" w:rsidP="00630BAB">
            <w:pPr>
              <w:rPr>
                <w:rFonts w:ascii="Times New Roman" w:hAnsi="Times New Roman"/>
                <w:bCs/>
                <w:lang w:eastAsia="sk-SK"/>
              </w:rPr>
            </w:pPr>
            <w:r w:rsidRPr="00E17592">
              <w:rPr>
                <w:rFonts w:ascii="Times New Roman" w:hAnsi="Times New Roman"/>
                <w:bCs/>
                <w:lang w:eastAsia="sk-SK"/>
              </w:rPr>
              <w:t> </w:t>
            </w:r>
            <w:r>
              <w:rPr>
                <w:rFonts w:ascii="Times New Roman" w:hAnsi="Times New Roman"/>
                <w:bCs/>
                <w:lang w:eastAsia="sk-SK"/>
              </w:rPr>
              <w:t>obstarávacia cena</w:t>
            </w:r>
          </w:p>
        </w:tc>
      </w:tr>
      <w:tr w:rsidR="00182E38" w:rsidRPr="006A56C7" w:rsidTr="00630BA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182E38" w:rsidRPr="004701FB" w:rsidRDefault="00182E38" w:rsidP="00630BAB">
            <w:pPr>
              <w:rPr>
                <w:rFonts w:ascii="Times New Roman" w:hAnsi="Times New Roman"/>
                <w:color w:val="000000"/>
                <w:lang w:eastAsia="sk-SK"/>
              </w:rPr>
            </w:pPr>
            <w:r>
              <w:rPr>
                <w:rFonts w:ascii="Times New Roman" w:hAnsi="Times New Roman"/>
                <w:color w:val="000000"/>
                <w:lang w:eastAsia="sk-SK"/>
              </w:rPr>
              <w:t>Zásoby obstarané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82E38" w:rsidRPr="00E17592" w:rsidRDefault="00182E38" w:rsidP="00630BAB">
            <w:pPr>
              <w:rPr>
                <w:rFonts w:ascii="Times New Roman" w:hAnsi="Times New Roman"/>
                <w:bCs/>
                <w:lang w:eastAsia="sk-SK"/>
              </w:rPr>
            </w:pPr>
            <w:r>
              <w:rPr>
                <w:rFonts w:ascii="Times New Roman" w:hAnsi="Times New Roman"/>
                <w:bCs/>
                <w:lang w:eastAsia="sk-SK"/>
              </w:rPr>
              <w:t>vlastné náklady</w:t>
            </w:r>
          </w:p>
        </w:tc>
      </w:tr>
      <w:tr w:rsidR="00182E38" w:rsidRPr="006A56C7" w:rsidTr="00630BA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182E38" w:rsidRPr="004701FB" w:rsidRDefault="00182E38" w:rsidP="00630BAB">
            <w:pPr>
              <w:rPr>
                <w:rFonts w:ascii="Times New Roman" w:hAnsi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82E38" w:rsidRPr="00E17592" w:rsidRDefault="00182E38" w:rsidP="00630BAB">
            <w:pPr>
              <w:rPr>
                <w:rFonts w:ascii="Times New Roman" w:hAnsi="Times New Roman"/>
                <w:bCs/>
                <w:lang w:eastAsia="sk-SK"/>
              </w:rPr>
            </w:pPr>
            <w:r w:rsidRPr="00E17592">
              <w:rPr>
                <w:rFonts w:ascii="Times New Roman" w:hAnsi="Times New Roman"/>
                <w:bCs/>
                <w:lang w:eastAsia="sk-SK"/>
              </w:rPr>
              <w:t> </w:t>
            </w:r>
            <w:r>
              <w:rPr>
                <w:rFonts w:ascii="Times New Roman" w:hAnsi="Times New Roman"/>
                <w:bCs/>
                <w:lang w:eastAsia="sk-SK"/>
              </w:rPr>
              <w:t>menovitá hodnota</w:t>
            </w:r>
          </w:p>
        </w:tc>
      </w:tr>
      <w:tr w:rsidR="00182E38" w:rsidRPr="006A56C7" w:rsidTr="00630BA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182E38" w:rsidRPr="004701FB" w:rsidRDefault="00182E38" w:rsidP="00630BAB">
            <w:pPr>
              <w:rPr>
                <w:rFonts w:ascii="Times New Roman" w:hAnsi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82E38" w:rsidRPr="00E17592" w:rsidRDefault="00182E38" w:rsidP="00630BAB">
            <w:pPr>
              <w:rPr>
                <w:rFonts w:ascii="Times New Roman" w:hAnsi="Times New Roman"/>
                <w:bCs/>
                <w:lang w:eastAsia="sk-SK"/>
              </w:rPr>
            </w:pPr>
            <w:r w:rsidRPr="00E17592">
              <w:rPr>
                <w:rFonts w:ascii="Times New Roman" w:hAnsi="Times New Roman"/>
                <w:bCs/>
                <w:lang w:eastAsia="sk-SK"/>
              </w:rPr>
              <w:t> </w:t>
            </w:r>
            <w:r>
              <w:rPr>
                <w:rFonts w:ascii="Times New Roman" w:hAnsi="Times New Roman"/>
                <w:bCs/>
                <w:lang w:eastAsia="sk-SK"/>
              </w:rPr>
              <w:t>menovitá hodnota</w:t>
            </w:r>
          </w:p>
        </w:tc>
      </w:tr>
      <w:tr w:rsidR="00182E38" w:rsidRPr="006A56C7" w:rsidTr="00630BA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182E38" w:rsidRPr="004701FB" w:rsidRDefault="00182E38" w:rsidP="00630BAB">
            <w:pPr>
              <w:rPr>
                <w:rFonts w:ascii="Times New Roman" w:hAnsi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82E38" w:rsidRPr="00E17592" w:rsidRDefault="00182E38" w:rsidP="00630BAB">
            <w:pPr>
              <w:rPr>
                <w:rFonts w:ascii="Times New Roman" w:hAnsi="Times New Roman"/>
                <w:bCs/>
                <w:lang w:eastAsia="sk-SK"/>
              </w:rPr>
            </w:pPr>
            <w:r w:rsidRPr="00E17592">
              <w:rPr>
                <w:rFonts w:ascii="Times New Roman" w:hAnsi="Times New Roman"/>
                <w:bCs/>
                <w:lang w:eastAsia="sk-SK"/>
              </w:rPr>
              <w:t> </w:t>
            </w:r>
            <w:r>
              <w:rPr>
                <w:rFonts w:ascii="Times New Roman" w:hAnsi="Times New Roman"/>
                <w:bCs/>
                <w:lang w:eastAsia="sk-SK"/>
              </w:rPr>
              <w:t>menovitá hodnota</w:t>
            </w:r>
          </w:p>
        </w:tc>
      </w:tr>
      <w:tr w:rsidR="00182E38" w:rsidRPr="006A56C7" w:rsidTr="00630BA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182E38" w:rsidRPr="004701FB" w:rsidRDefault="00182E38" w:rsidP="00630BAB">
            <w:pPr>
              <w:rPr>
                <w:rFonts w:ascii="Times New Roman" w:hAnsi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82E38" w:rsidRPr="00E17592" w:rsidRDefault="00182E38" w:rsidP="00630BAB">
            <w:pPr>
              <w:rPr>
                <w:rFonts w:ascii="Times New Roman" w:hAnsi="Times New Roman"/>
                <w:bCs/>
                <w:lang w:eastAsia="sk-SK"/>
              </w:rPr>
            </w:pPr>
            <w:r w:rsidRPr="00E17592">
              <w:rPr>
                <w:rFonts w:ascii="Times New Roman" w:hAnsi="Times New Roman"/>
                <w:bCs/>
                <w:lang w:eastAsia="sk-SK"/>
              </w:rPr>
              <w:t> </w:t>
            </w:r>
            <w:r>
              <w:rPr>
                <w:rFonts w:ascii="Times New Roman" w:hAnsi="Times New Roman"/>
                <w:bCs/>
                <w:lang w:eastAsia="sk-SK"/>
              </w:rPr>
              <w:t>menovitá hodnota</w:t>
            </w:r>
          </w:p>
        </w:tc>
      </w:tr>
      <w:tr w:rsidR="00182E38" w:rsidRPr="006A56C7" w:rsidTr="00630BA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182E38" w:rsidRPr="004701FB" w:rsidRDefault="00182E38" w:rsidP="00630BAB">
            <w:pPr>
              <w:rPr>
                <w:rFonts w:ascii="Times New Roman" w:hAnsi="Times New Roman"/>
                <w:color w:val="000000"/>
                <w:lang w:eastAsia="sk-SK"/>
              </w:rPr>
            </w:pPr>
            <w:r w:rsidRPr="004701FB">
              <w:rPr>
                <w:rFonts w:ascii="Times New Roman" w:hAnsi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82E38" w:rsidRPr="00E17592" w:rsidRDefault="00182E38" w:rsidP="00630BAB">
            <w:pPr>
              <w:rPr>
                <w:rFonts w:ascii="Times New Roman" w:hAnsi="Times New Roman"/>
                <w:bCs/>
                <w:lang w:eastAsia="sk-SK"/>
              </w:rPr>
            </w:pPr>
            <w:r w:rsidRPr="00E17592">
              <w:rPr>
                <w:rFonts w:ascii="Times New Roman" w:hAnsi="Times New Roman"/>
                <w:bCs/>
                <w:lang w:eastAsia="sk-SK"/>
              </w:rPr>
              <w:t> </w:t>
            </w:r>
            <w:r>
              <w:rPr>
                <w:rFonts w:ascii="Times New Roman" w:hAnsi="Times New Roman"/>
                <w:bCs/>
                <w:lang w:eastAsia="sk-SK"/>
              </w:rPr>
              <w:t>účtovná zostatková hodnota</w:t>
            </w:r>
          </w:p>
        </w:tc>
      </w:tr>
    </w:tbl>
    <w:p w:rsidR="00182E38" w:rsidRDefault="00182E38" w:rsidP="007B0660">
      <w:pPr>
        <w:jc w:val="both"/>
        <w:rPr>
          <w:rFonts w:cs="Arial"/>
          <w:szCs w:val="22"/>
        </w:rPr>
      </w:pPr>
    </w:p>
    <w:p w:rsidR="00182E38" w:rsidRDefault="00182E38" w:rsidP="003E5EA7">
      <w:pPr>
        <w:ind w:left="690" w:hanging="690"/>
        <w:jc w:val="both"/>
        <w:rPr>
          <w:rFonts w:cs="Arial"/>
          <w:szCs w:val="22"/>
        </w:rPr>
      </w:pPr>
      <w:r w:rsidRPr="003E5EA7">
        <w:rPr>
          <w:rFonts w:cs="Arial"/>
          <w:b/>
          <w:szCs w:val="22"/>
        </w:rPr>
        <w:t>III.5</w:t>
      </w:r>
      <w:r w:rsidRPr="003E5EA7"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 xml:space="preserve">Odpisy dlhodobého hmotného majetku </w:t>
      </w:r>
      <w:r>
        <w:rPr>
          <w:rFonts w:cs="Arial"/>
          <w:szCs w:val="22"/>
        </w:rPr>
        <w:t>sú stanovené v súlade s odpisovým plánom, ktorý korešponduje s daňovými odpismi. O dlhodobom majetku, ktorého obstarávacia cena je 1700eur a menej, sa účtuje ako o zásobách.</w:t>
      </w:r>
    </w:p>
    <w:p w:rsidR="00182E38" w:rsidRDefault="00182E38" w:rsidP="003E5EA7">
      <w:pPr>
        <w:ind w:left="690" w:hanging="690"/>
      </w:pPr>
      <w:r w:rsidRPr="003E5EA7">
        <w:rPr>
          <w:rFonts w:cs="Arial"/>
          <w:b/>
          <w:szCs w:val="22"/>
        </w:rPr>
        <w:t>III.6</w:t>
      </w:r>
      <w:r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</w:rPr>
        <w:tab/>
      </w:r>
      <w:r w:rsidRPr="00CE4B8C">
        <w:rPr>
          <w:b/>
        </w:rPr>
        <w:t>Opravné položky sú tvorené k pohľadávkam</w:t>
      </w:r>
      <w:r>
        <w:t xml:space="preserve"> z obchodného styku postupne podľa uplynulej doby od splatnosti pohľadávky: </w:t>
      </w:r>
    </w:p>
    <w:p w:rsidR="00182E38" w:rsidRDefault="00182E38" w:rsidP="003E5EA7">
      <w:pPr>
        <w:ind w:left="690"/>
      </w:pPr>
      <w:r>
        <w:t>- pohľadávky po splatnosti 361 – 720 dní – OP vo výške 20% z menovitej hodnoty,</w:t>
      </w:r>
    </w:p>
    <w:p w:rsidR="00182E38" w:rsidRDefault="00182E38" w:rsidP="003E5EA7">
      <w:pPr>
        <w:ind w:left="690"/>
      </w:pPr>
      <w:r>
        <w:t>- pohľadávky po splatnosti 721 – 1080 dní – OP do výšky 50% z menovitej hodnoty,</w:t>
      </w:r>
    </w:p>
    <w:p w:rsidR="00182E38" w:rsidRDefault="00182E38" w:rsidP="003E5EA7">
      <w:pPr>
        <w:ind w:left="690"/>
      </w:pPr>
      <w:r>
        <w:lastRenderedPageBreak/>
        <w:t xml:space="preserve">- pohľadávky po splatnosti viac ako 1081 dní – OP do výšky 100% z menovitej hodnoty.   </w:t>
      </w:r>
    </w:p>
    <w:p w:rsidR="00182E38" w:rsidRDefault="00182E38" w:rsidP="007B0660">
      <w:pPr>
        <w:jc w:val="both"/>
        <w:rPr>
          <w:rFonts w:cs="Arial"/>
          <w:szCs w:val="22"/>
        </w:rPr>
      </w:pPr>
    </w:p>
    <w:p w:rsidR="00182E38" w:rsidRPr="00644B70" w:rsidRDefault="00182E38" w:rsidP="003E5EA7">
      <w:pPr>
        <w:pStyle w:val="Nzov"/>
        <w:spacing w:before="0" w:beforeAutospacing="0" w:after="0"/>
        <w:rPr>
          <w:b w:val="0"/>
          <w:sz w:val="26"/>
          <w:szCs w:val="26"/>
        </w:rPr>
      </w:pPr>
      <w:r>
        <w:rPr>
          <w:sz w:val="26"/>
          <w:szCs w:val="26"/>
        </w:rPr>
        <w:t>IV</w:t>
      </w:r>
      <w:r w:rsidRPr="00644B70">
        <w:rPr>
          <w:sz w:val="26"/>
          <w:szCs w:val="26"/>
        </w:rPr>
        <w:t>.  Informácie</w:t>
      </w:r>
      <w:r>
        <w:rPr>
          <w:sz w:val="26"/>
          <w:szCs w:val="26"/>
        </w:rPr>
        <w:t>, ktoré vysvetľujú a</w:t>
      </w:r>
      <w:r w:rsidRPr="00644B70">
        <w:rPr>
          <w:sz w:val="26"/>
          <w:szCs w:val="26"/>
        </w:rPr>
        <w:t xml:space="preserve"> </w:t>
      </w:r>
      <w:r>
        <w:rPr>
          <w:sz w:val="26"/>
          <w:szCs w:val="26"/>
        </w:rPr>
        <w:t>dopĺňajú súvahu a výkaz ziskov a strát</w:t>
      </w:r>
    </w:p>
    <w:p w:rsidR="00182E38" w:rsidRDefault="00182E38" w:rsidP="00576FF1">
      <w:pPr>
        <w:pStyle w:val="Nzov"/>
        <w:spacing w:before="0" w:beforeAutospacing="0" w:after="0"/>
        <w:jc w:val="left"/>
      </w:pPr>
      <w:r>
        <w:t xml:space="preserve">     </w:t>
      </w:r>
    </w:p>
    <w:p w:rsidR="00182E38" w:rsidRDefault="00182E38" w:rsidP="00576FF1">
      <w:pPr>
        <w:pStyle w:val="Nzov"/>
        <w:spacing w:before="0" w:beforeAutospacing="0" w:after="60"/>
        <w:jc w:val="left"/>
      </w:pPr>
      <w:r>
        <w:t>IV.1a)</w:t>
      </w:r>
      <w:r>
        <w:tab/>
        <w:t>Záväzky</w:t>
      </w:r>
    </w:p>
    <w:p w:rsidR="00182E38" w:rsidRPr="00B31B75" w:rsidRDefault="00182E38" w:rsidP="00B31B75"/>
    <w:p w:rsidR="00182E38" w:rsidRDefault="00A54765" w:rsidP="00585E3C">
      <w:r>
        <w:tab/>
        <w:t>Nie je obsahová náplň</w:t>
      </w:r>
      <w:r w:rsidR="00182E38">
        <w:tab/>
      </w:r>
    </w:p>
    <w:p w:rsidR="00182E38" w:rsidRPr="00B31B75" w:rsidRDefault="00182E38" w:rsidP="00B31B75">
      <w:pPr>
        <w:spacing w:line="240" w:lineRule="auto"/>
        <w:ind w:left="993" w:hanging="993"/>
        <w:jc w:val="both"/>
        <w:rPr>
          <w:rFonts w:eastAsia="MS Gothic"/>
          <w:b/>
        </w:rPr>
      </w:pPr>
      <w:r w:rsidRPr="00B31B75">
        <w:rPr>
          <w:b/>
        </w:rPr>
        <w:t>IV.</w:t>
      </w:r>
      <w:r>
        <w:rPr>
          <w:b/>
        </w:rPr>
        <w:t>3</w:t>
      </w:r>
      <w:r w:rsidRPr="00B31B75">
        <w:rPr>
          <w:b/>
        </w:rPr>
        <w:t>b)</w:t>
      </w:r>
      <w:r>
        <w:rPr>
          <w:b/>
        </w:rPr>
        <w:t xml:space="preserve">    </w:t>
      </w:r>
      <w:r w:rsidRPr="00B31B75">
        <w:rPr>
          <w:rFonts w:eastAsia="MS Gothic"/>
          <w:b/>
        </w:rPr>
        <w:t>Hodnota záväzkov zabezpečená záložným právom</w:t>
      </w:r>
    </w:p>
    <w:p w:rsidR="00182E38" w:rsidRPr="00E5320F" w:rsidRDefault="00A54765" w:rsidP="00576FF1">
      <w:r>
        <w:tab/>
        <w:t>Nie je obsahová náplň</w:t>
      </w:r>
    </w:p>
    <w:p w:rsidR="00182E38" w:rsidRDefault="00182E38" w:rsidP="00576FF1">
      <w:pPr>
        <w:pStyle w:val="Nzov"/>
        <w:spacing w:before="0" w:beforeAutospacing="0" w:after="60"/>
        <w:jc w:val="left"/>
      </w:pPr>
      <w:r>
        <w:t>IV.2</w:t>
      </w:r>
      <w:r>
        <w:tab/>
        <w:t>Náklady a výnosy výnimočného rozsahu</w:t>
      </w:r>
    </w:p>
    <w:p w:rsidR="00182E38" w:rsidRPr="00B31535" w:rsidRDefault="00182E38" w:rsidP="00576FF1">
      <w:pPr>
        <w:ind w:firstLine="720"/>
      </w:pPr>
      <w:r>
        <w:t>Účtovná jednotka nevykazuje náklady ani výnosy výnimočného rozsahu.</w:t>
      </w:r>
    </w:p>
    <w:p w:rsidR="00182E38" w:rsidRPr="003F477D" w:rsidRDefault="00182E38" w:rsidP="007B2E0B">
      <w:pPr>
        <w:pStyle w:val="Nzov"/>
        <w:spacing w:before="0" w:beforeAutospacing="0" w:after="0"/>
        <w:jc w:val="left"/>
        <w:rPr>
          <w:szCs w:val="22"/>
        </w:rPr>
      </w:pPr>
    </w:p>
    <w:p w:rsidR="00182E38" w:rsidRPr="001B2907" w:rsidRDefault="00182E38" w:rsidP="001B2907">
      <w:pPr>
        <w:pStyle w:val="Nzov"/>
        <w:rPr>
          <w:sz w:val="26"/>
          <w:szCs w:val="26"/>
        </w:rPr>
      </w:pPr>
      <w:r w:rsidRPr="001B2907">
        <w:rPr>
          <w:sz w:val="26"/>
          <w:szCs w:val="26"/>
        </w:rPr>
        <w:t>Čl. V</w:t>
      </w:r>
      <w:r w:rsidRPr="001B2907">
        <w:rPr>
          <w:sz w:val="26"/>
          <w:szCs w:val="26"/>
        </w:rPr>
        <w:tab/>
        <w:t>Informácie o iných aktívach a iných pasívach</w:t>
      </w:r>
    </w:p>
    <w:p w:rsidR="00182E38" w:rsidRPr="003F477D" w:rsidRDefault="00182E38" w:rsidP="007B2E0B">
      <w:pPr>
        <w:pStyle w:val="Nzov"/>
        <w:spacing w:before="0" w:beforeAutospacing="0" w:after="0"/>
        <w:jc w:val="left"/>
        <w:rPr>
          <w:szCs w:val="22"/>
        </w:rPr>
      </w:pPr>
    </w:p>
    <w:p w:rsidR="00182E38" w:rsidRPr="003F477D" w:rsidRDefault="00182E38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182E38" w:rsidRDefault="00182E38" w:rsidP="00E33704">
      <w:pPr>
        <w:tabs>
          <w:tab w:val="left" w:pos="1525"/>
        </w:tabs>
        <w:spacing w:after="0" w:line="240" w:lineRule="auto"/>
        <w:rPr>
          <w:rFonts w:eastAsia="MS Gothic"/>
          <w:b/>
        </w:rPr>
      </w:pPr>
      <w:r>
        <w:rPr>
          <w:b/>
          <w:szCs w:val="22"/>
        </w:rPr>
        <w:t xml:space="preserve">V.1         </w:t>
      </w:r>
      <w:r>
        <w:rPr>
          <w:rFonts w:eastAsia="MS Gothic"/>
          <w:b/>
        </w:rPr>
        <w:t>Informácie o podmienenom majetku</w:t>
      </w:r>
    </w:p>
    <w:p w:rsidR="00182E38" w:rsidRDefault="00182E38" w:rsidP="00E33704">
      <w:pPr>
        <w:tabs>
          <w:tab w:val="left" w:pos="1525"/>
        </w:tabs>
        <w:spacing w:after="0" w:line="240" w:lineRule="auto"/>
        <w:rPr>
          <w:b/>
          <w:szCs w:val="22"/>
        </w:rPr>
      </w:pPr>
    </w:p>
    <w:p w:rsidR="00182E38" w:rsidRPr="00A54765" w:rsidRDefault="00182E38" w:rsidP="005813FD">
      <w:pPr>
        <w:spacing w:after="0" w:line="240" w:lineRule="auto"/>
        <w:ind w:firstLine="360"/>
        <w:jc w:val="both"/>
        <w:rPr>
          <w:szCs w:val="22"/>
        </w:rPr>
      </w:pPr>
      <w:r>
        <w:rPr>
          <w:b/>
          <w:szCs w:val="22"/>
        </w:rPr>
        <w:tab/>
      </w:r>
      <w:r w:rsidR="00A54765" w:rsidRPr="00A54765">
        <w:rPr>
          <w:szCs w:val="22"/>
        </w:rPr>
        <w:t>Nie je obsahová náplň</w:t>
      </w:r>
    </w:p>
    <w:p w:rsidR="00182E38" w:rsidRDefault="00182E38" w:rsidP="0020134F">
      <w:pPr>
        <w:spacing w:after="0" w:line="240" w:lineRule="auto"/>
        <w:jc w:val="both"/>
        <w:rPr>
          <w:szCs w:val="22"/>
        </w:rPr>
      </w:pPr>
    </w:p>
    <w:p w:rsidR="00182E38" w:rsidRPr="003F477D" w:rsidRDefault="00182E38" w:rsidP="00836AE2">
      <w:pPr>
        <w:spacing w:after="0" w:line="240" w:lineRule="auto"/>
        <w:rPr>
          <w:b/>
          <w:szCs w:val="22"/>
        </w:rPr>
        <w:sectPr w:rsidR="00182E38" w:rsidRPr="003F477D" w:rsidSect="006D75A3">
          <w:headerReference w:type="default" r:id="rId7"/>
          <w:footerReference w:type="default" r:id="rId8"/>
          <w:pgSz w:w="11906" w:h="16838" w:code="9"/>
          <w:pgMar w:top="1418" w:right="1418" w:bottom="1418" w:left="1418" w:header="709" w:footer="709" w:gutter="0"/>
          <w:pgNumType w:start="1"/>
          <w:cols w:space="708"/>
          <w:rtlGutter/>
          <w:docGrid w:linePitch="360"/>
        </w:sectPr>
      </w:pPr>
      <w:r>
        <w:rPr>
          <w:b/>
          <w:szCs w:val="22"/>
        </w:rPr>
        <w:tab/>
      </w:r>
    </w:p>
    <w:p w:rsidR="00182E38" w:rsidRPr="003F477D" w:rsidRDefault="00182E38" w:rsidP="00836AE2">
      <w:pPr>
        <w:spacing w:after="0" w:line="240" w:lineRule="auto"/>
        <w:ind w:left="-2410"/>
        <w:rPr>
          <w:szCs w:val="22"/>
        </w:rPr>
      </w:pPr>
    </w:p>
    <w:sectPr w:rsidR="00182E38" w:rsidRPr="003F477D" w:rsidSect="00836AE2">
      <w:headerReference w:type="default" r:id="rId9"/>
      <w:type w:val="continuous"/>
      <w:pgSz w:w="11906" w:h="16838"/>
      <w:pgMar w:top="1418" w:right="3793" w:bottom="1396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907" w:rsidRDefault="00941907" w:rsidP="00107589">
      <w:pPr>
        <w:spacing w:after="0" w:line="240" w:lineRule="auto"/>
      </w:pPr>
      <w:r>
        <w:separator/>
      </w:r>
    </w:p>
  </w:endnote>
  <w:endnote w:type="continuationSeparator" w:id="1">
    <w:p w:rsidR="00941907" w:rsidRDefault="0094190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E38" w:rsidRPr="00981468" w:rsidRDefault="00182E3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 w:rsidR="00E23BEF">
      <w:rPr>
        <w:szCs w:val="22"/>
      </w:rPr>
      <w:fldChar w:fldCharType="begin"/>
    </w:r>
    <w:r>
      <w:rPr>
        <w:szCs w:val="22"/>
      </w:rPr>
      <w:instrText xml:space="preserve"> PAGE    \* MERGEFORMAT </w:instrText>
    </w:r>
    <w:r w:rsidR="00E23BEF">
      <w:rPr>
        <w:szCs w:val="22"/>
      </w:rPr>
      <w:fldChar w:fldCharType="separate"/>
    </w:r>
    <w:r w:rsidR="000F724B">
      <w:rPr>
        <w:noProof/>
        <w:szCs w:val="22"/>
      </w:rPr>
      <w:t>1</w:t>
    </w:r>
    <w:r w:rsidR="00E23BEF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907" w:rsidRDefault="00941907" w:rsidP="00107589">
      <w:pPr>
        <w:spacing w:after="0" w:line="240" w:lineRule="auto"/>
      </w:pPr>
      <w:r>
        <w:separator/>
      </w:r>
    </w:p>
  </w:footnote>
  <w:footnote w:type="continuationSeparator" w:id="1">
    <w:p w:rsidR="00941907" w:rsidRDefault="0094190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0A0"/>
    </w:tblPr>
    <w:tblGrid>
      <w:gridCol w:w="2833"/>
      <w:gridCol w:w="6254"/>
    </w:tblGrid>
    <w:tr w:rsidR="00182E3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182E38" w:rsidRPr="003F477D" w:rsidRDefault="00182E3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182E38" w:rsidRPr="003F477D" w:rsidRDefault="00182E3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44999763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2022926719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182E38" w:rsidRPr="004268D2" w:rsidRDefault="00182E38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E38" w:rsidRPr="004268D2" w:rsidRDefault="00182E38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7307973"/>
    <w:multiLevelType w:val="hybridMultilevel"/>
    <w:tmpl w:val="DD605E84"/>
    <w:lvl w:ilvl="0" w:tplc="C3320194">
      <w:start w:val="5"/>
      <w:numFmt w:val="bullet"/>
      <w:lvlText w:val="-"/>
      <w:lvlJc w:val="left"/>
      <w:pPr>
        <w:ind w:left="39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4"/>
  </w:num>
  <w:num w:numId="10">
    <w:abstractNumId w:val="7"/>
  </w:num>
  <w:num w:numId="11">
    <w:abstractNumId w:val="13"/>
  </w:num>
  <w:num w:numId="12">
    <w:abstractNumId w:val="5"/>
  </w:num>
  <w:num w:numId="13">
    <w:abstractNumId w:val="12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6E6B"/>
    <w:rsid w:val="000D22CE"/>
    <w:rsid w:val="000E1917"/>
    <w:rsid w:val="000F724B"/>
    <w:rsid w:val="00107589"/>
    <w:rsid w:val="00145A57"/>
    <w:rsid w:val="00150FDA"/>
    <w:rsid w:val="00151C69"/>
    <w:rsid w:val="00153CEB"/>
    <w:rsid w:val="00166B3A"/>
    <w:rsid w:val="00180DE8"/>
    <w:rsid w:val="00182E38"/>
    <w:rsid w:val="00186CFF"/>
    <w:rsid w:val="001923C8"/>
    <w:rsid w:val="00193C3A"/>
    <w:rsid w:val="001A61FB"/>
    <w:rsid w:val="001A6B11"/>
    <w:rsid w:val="001B2907"/>
    <w:rsid w:val="001D5C39"/>
    <w:rsid w:val="001E03F2"/>
    <w:rsid w:val="001E6A7F"/>
    <w:rsid w:val="001F43A0"/>
    <w:rsid w:val="001F4417"/>
    <w:rsid w:val="001F5199"/>
    <w:rsid w:val="0020134F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E2695"/>
    <w:rsid w:val="002F605D"/>
    <w:rsid w:val="003071BE"/>
    <w:rsid w:val="00311795"/>
    <w:rsid w:val="00321FCD"/>
    <w:rsid w:val="00326AA0"/>
    <w:rsid w:val="00330B59"/>
    <w:rsid w:val="003325F7"/>
    <w:rsid w:val="003370E8"/>
    <w:rsid w:val="00337A53"/>
    <w:rsid w:val="00344DB4"/>
    <w:rsid w:val="00363F47"/>
    <w:rsid w:val="0037431D"/>
    <w:rsid w:val="00382858"/>
    <w:rsid w:val="00390CFF"/>
    <w:rsid w:val="00395E72"/>
    <w:rsid w:val="003A0628"/>
    <w:rsid w:val="003A5846"/>
    <w:rsid w:val="003C6761"/>
    <w:rsid w:val="003C72A7"/>
    <w:rsid w:val="003D38D7"/>
    <w:rsid w:val="003D5FCE"/>
    <w:rsid w:val="003E5EA7"/>
    <w:rsid w:val="003E7910"/>
    <w:rsid w:val="003F13FB"/>
    <w:rsid w:val="003F477D"/>
    <w:rsid w:val="003F5EB5"/>
    <w:rsid w:val="0041662D"/>
    <w:rsid w:val="00416F6B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701FB"/>
    <w:rsid w:val="004A3783"/>
    <w:rsid w:val="004A5A13"/>
    <w:rsid w:val="004A6BBF"/>
    <w:rsid w:val="004C0A56"/>
    <w:rsid w:val="004C6614"/>
    <w:rsid w:val="004D595A"/>
    <w:rsid w:val="00504647"/>
    <w:rsid w:val="00512E8A"/>
    <w:rsid w:val="00523D2F"/>
    <w:rsid w:val="0053242E"/>
    <w:rsid w:val="0053475A"/>
    <w:rsid w:val="00534DF6"/>
    <w:rsid w:val="005368D5"/>
    <w:rsid w:val="00537F98"/>
    <w:rsid w:val="0054020D"/>
    <w:rsid w:val="005429C6"/>
    <w:rsid w:val="00544F4D"/>
    <w:rsid w:val="00555D13"/>
    <w:rsid w:val="005611A8"/>
    <w:rsid w:val="005649E2"/>
    <w:rsid w:val="00576FF1"/>
    <w:rsid w:val="005813FD"/>
    <w:rsid w:val="005852EB"/>
    <w:rsid w:val="00585E3C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30BAB"/>
    <w:rsid w:val="00644B70"/>
    <w:rsid w:val="00645466"/>
    <w:rsid w:val="00646CDF"/>
    <w:rsid w:val="006627AF"/>
    <w:rsid w:val="00687B87"/>
    <w:rsid w:val="006A4709"/>
    <w:rsid w:val="006A5428"/>
    <w:rsid w:val="006A56C7"/>
    <w:rsid w:val="006A7015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06A5C"/>
    <w:rsid w:val="00720FB2"/>
    <w:rsid w:val="00733ABC"/>
    <w:rsid w:val="00741B22"/>
    <w:rsid w:val="007449B8"/>
    <w:rsid w:val="00744DBD"/>
    <w:rsid w:val="007452F7"/>
    <w:rsid w:val="00746B7E"/>
    <w:rsid w:val="007476B5"/>
    <w:rsid w:val="00757F4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36AE2"/>
    <w:rsid w:val="00844892"/>
    <w:rsid w:val="008473B8"/>
    <w:rsid w:val="00847433"/>
    <w:rsid w:val="00851D99"/>
    <w:rsid w:val="008531E3"/>
    <w:rsid w:val="008630D8"/>
    <w:rsid w:val="008725BC"/>
    <w:rsid w:val="00873E52"/>
    <w:rsid w:val="008875A1"/>
    <w:rsid w:val="00891F08"/>
    <w:rsid w:val="00892E5D"/>
    <w:rsid w:val="008B38E4"/>
    <w:rsid w:val="008C0E76"/>
    <w:rsid w:val="008D5658"/>
    <w:rsid w:val="008E284C"/>
    <w:rsid w:val="008E4928"/>
    <w:rsid w:val="008F207A"/>
    <w:rsid w:val="008F34F2"/>
    <w:rsid w:val="008F7F07"/>
    <w:rsid w:val="00900BE9"/>
    <w:rsid w:val="00912D01"/>
    <w:rsid w:val="00914EF8"/>
    <w:rsid w:val="00934878"/>
    <w:rsid w:val="00941907"/>
    <w:rsid w:val="009463F6"/>
    <w:rsid w:val="009507A1"/>
    <w:rsid w:val="009731CC"/>
    <w:rsid w:val="0097381F"/>
    <w:rsid w:val="00981468"/>
    <w:rsid w:val="00984260"/>
    <w:rsid w:val="00991D9F"/>
    <w:rsid w:val="00993E81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2F71"/>
    <w:rsid w:val="009F39E7"/>
    <w:rsid w:val="00A205E0"/>
    <w:rsid w:val="00A21C63"/>
    <w:rsid w:val="00A31E34"/>
    <w:rsid w:val="00A533B1"/>
    <w:rsid w:val="00A54765"/>
    <w:rsid w:val="00A5552F"/>
    <w:rsid w:val="00A62542"/>
    <w:rsid w:val="00A657E1"/>
    <w:rsid w:val="00A703DE"/>
    <w:rsid w:val="00A8025E"/>
    <w:rsid w:val="00AB03FB"/>
    <w:rsid w:val="00AC0C1C"/>
    <w:rsid w:val="00AC1918"/>
    <w:rsid w:val="00B206F8"/>
    <w:rsid w:val="00B31535"/>
    <w:rsid w:val="00B31B75"/>
    <w:rsid w:val="00B5583E"/>
    <w:rsid w:val="00B615F8"/>
    <w:rsid w:val="00B6221B"/>
    <w:rsid w:val="00B6262B"/>
    <w:rsid w:val="00B7696D"/>
    <w:rsid w:val="00B77004"/>
    <w:rsid w:val="00B80DB6"/>
    <w:rsid w:val="00B86FC2"/>
    <w:rsid w:val="00BA33DA"/>
    <w:rsid w:val="00BB4514"/>
    <w:rsid w:val="00BE042D"/>
    <w:rsid w:val="00BF2F7D"/>
    <w:rsid w:val="00BF6C21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4B8C"/>
    <w:rsid w:val="00CF2E69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B4316"/>
    <w:rsid w:val="00DB6EFA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17592"/>
    <w:rsid w:val="00E2136F"/>
    <w:rsid w:val="00E2186D"/>
    <w:rsid w:val="00E23BEF"/>
    <w:rsid w:val="00E33704"/>
    <w:rsid w:val="00E33912"/>
    <w:rsid w:val="00E35A2B"/>
    <w:rsid w:val="00E36C32"/>
    <w:rsid w:val="00E5320F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45B8"/>
    <w:rsid w:val="00EE7DA7"/>
    <w:rsid w:val="00EF276E"/>
    <w:rsid w:val="00EF5677"/>
    <w:rsid w:val="00EF63EA"/>
    <w:rsid w:val="00F007D1"/>
    <w:rsid w:val="00F00CBC"/>
    <w:rsid w:val="00F15121"/>
    <w:rsid w:val="00F15201"/>
    <w:rsid w:val="00F16363"/>
    <w:rsid w:val="00F17BF5"/>
    <w:rsid w:val="00F342AD"/>
    <w:rsid w:val="00F44A24"/>
    <w:rsid w:val="00F47885"/>
    <w:rsid w:val="00F54CD1"/>
    <w:rsid w:val="00F62EF7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lny">
    <w:name w:val="Normal"/>
    <w:qFormat/>
    <w:rsid w:val="00AC1918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AC1918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locked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762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456</Words>
  <Characters>2603</Characters>
  <Application>Microsoft Office Word</Application>
  <DocSecurity>0</DocSecurity>
  <Lines>21</Lines>
  <Paragraphs>6</Paragraphs>
  <ScaleCrop>false</ScaleCrop>
  <Company>EXALOGIC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zostavenej k 31</dc:title>
  <dc:creator>Matulova Silvia</dc:creator>
  <cp:lastModifiedBy>Tatiana Komjatyová</cp:lastModifiedBy>
  <cp:revision>3</cp:revision>
  <cp:lastPrinted>2015-01-27T14:36:00Z</cp:lastPrinted>
  <dcterms:created xsi:type="dcterms:W3CDTF">2017-03-31T11:42:00Z</dcterms:created>
  <dcterms:modified xsi:type="dcterms:W3CDTF">2017-03-31T13:36:00Z</dcterms:modified>
</cp:coreProperties>
</file>