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677F" w:rsidRPr="005877C7" w:rsidRDefault="0095677F" w:rsidP="00360F88">
      <w:pPr>
        <w:spacing w:after="0" w:line="240" w:lineRule="auto"/>
        <w:rPr>
          <w:rFonts w:ascii="Times New Roman" w:hAnsi="Times New Roman"/>
          <w:b/>
          <w:color w:val="5B9BD5"/>
        </w:rPr>
      </w:pPr>
      <w:bookmarkStart w:id="0" w:name="_GoBack"/>
      <w:bookmarkEnd w:id="0"/>
      <w:r w:rsidRPr="005877C7">
        <w:rPr>
          <w:rFonts w:ascii="Times New Roman" w:hAnsi="Times New Roman"/>
          <w:b/>
          <w:color w:val="5B9BD5"/>
        </w:rPr>
        <w:t>Čl. I </w:t>
      </w:r>
      <w:r w:rsidRPr="005877C7">
        <w:rPr>
          <w:rFonts w:ascii="Times New Roman" w:hAnsi="Times New Roman"/>
          <w:b/>
          <w:color w:val="5B9BD5"/>
        </w:rPr>
        <w:tab/>
        <w:t>Všeobecné informácie</w:t>
      </w:r>
    </w:p>
    <w:p w:rsidR="0095677F" w:rsidRPr="002E2695" w:rsidRDefault="0095677F" w:rsidP="00CE03EC">
      <w:pPr>
        <w:spacing w:line="240" w:lineRule="auto"/>
        <w:jc w:val="center"/>
        <w:rPr>
          <w:rFonts w:ascii="Times New Roman" w:hAnsi="Times New Roman"/>
          <w:b/>
        </w:rPr>
      </w:pPr>
    </w:p>
    <w:p w:rsidR="0095677F" w:rsidRPr="002E2695" w:rsidRDefault="0095677F" w:rsidP="00CE03EC">
      <w:pPr>
        <w:spacing w:after="0" w:line="240" w:lineRule="auto"/>
        <w:jc w:val="both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 xml:space="preserve">I.1 </w:t>
      </w:r>
      <w:r w:rsidRPr="002E2695">
        <w:rPr>
          <w:rFonts w:ascii="Times New Roman" w:hAnsi="Times New Roman"/>
          <w:b/>
        </w:rPr>
        <w:tab/>
        <w:t>Obchodné meno účtovnej jednotky:</w:t>
      </w:r>
      <w:r w:rsidR="00A132CE">
        <w:rPr>
          <w:rFonts w:ascii="Times New Roman" w:hAnsi="Times New Roman"/>
          <w:b/>
        </w:rPr>
        <w:t>B</w:t>
      </w:r>
      <w:r w:rsidR="00655BA4">
        <w:rPr>
          <w:rFonts w:ascii="Times New Roman" w:hAnsi="Times New Roman"/>
          <w:b/>
        </w:rPr>
        <w:t>C NITRA s.r.o.</w:t>
      </w:r>
    </w:p>
    <w:p w:rsidR="0095677F" w:rsidRPr="002E2695" w:rsidRDefault="0095677F" w:rsidP="00CE03EC">
      <w:pPr>
        <w:pStyle w:val="Odsekzoznamu"/>
        <w:spacing w:line="240" w:lineRule="auto"/>
        <w:jc w:val="both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>Sídlo účtovnej jednotky:</w:t>
      </w:r>
      <w:r w:rsidR="00A132CE">
        <w:rPr>
          <w:rFonts w:ascii="Times New Roman" w:hAnsi="Times New Roman"/>
          <w:b/>
        </w:rPr>
        <w:t xml:space="preserve"> </w:t>
      </w:r>
      <w:r w:rsidR="00655BA4">
        <w:rPr>
          <w:rFonts w:ascii="Times New Roman" w:hAnsi="Times New Roman"/>
          <w:b/>
        </w:rPr>
        <w:t>Pri Dobrotke 659/81</w:t>
      </w:r>
      <w:r w:rsidR="00A132CE">
        <w:rPr>
          <w:rFonts w:ascii="Times New Roman" w:hAnsi="Times New Roman"/>
          <w:b/>
        </w:rPr>
        <w:t>, 949 01  Nitra</w:t>
      </w:r>
    </w:p>
    <w:p w:rsidR="0095677F" w:rsidRPr="002E2695" w:rsidRDefault="0095677F" w:rsidP="00360F88">
      <w:pPr>
        <w:pStyle w:val="Odsekzoznamu"/>
        <w:spacing w:line="240" w:lineRule="auto"/>
        <w:jc w:val="both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>Opis hospodárskej činnosti účtovnej jednotky:</w:t>
      </w:r>
      <w:r w:rsidR="00A132CE">
        <w:rPr>
          <w:rFonts w:ascii="Times New Roman" w:hAnsi="Times New Roman"/>
          <w:b/>
        </w:rPr>
        <w:t xml:space="preserve"> prenájom priestorov</w:t>
      </w:r>
    </w:p>
    <w:p w:rsidR="0095677F" w:rsidRPr="002E2695" w:rsidRDefault="0095677F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95677F" w:rsidRPr="002E2695" w:rsidRDefault="0095677F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95677F" w:rsidRPr="002E2695" w:rsidRDefault="0095677F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95677F" w:rsidRPr="002E2695" w:rsidRDefault="0095677F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95677F" w:rsidRPr="002E2695" w:rsidRDefault="0095677F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ab/>
      </w:r>
    </w:p>
    <w:p w:rsidR="0095677F" w:rsidRPr="002E2695" w:rsidRDefault="0095677F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95677F" w:rsidRPr="002E2695" w:rsidRDefault="0095677F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95677F" w:rsidRPr="002E2695" w:rsidRDefault="0095677F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95677F" w:rsidRPr="002E2695" w:rsidRDefault="0095677F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>I.2</w:t>
      </w:r>
      <w:r w:rsidRPr="002E2695">
        <w:rPr>
          <w:rFonts w:ascii="Times New Roman" w:hAnsi="Times New Roman"/>
          <w:b/>
        </w:rPr>
        <w:tab/>
        <w:t>Dátum schválenia účtovnej závierky za bezprostredne predchádzajúce účtovné obdobie:</w:t>
      </w:r>
    </w:p>
    <w:p w:rsidR="0095677F" w:rsidRPr="002E2695" w:rsidRDefault="0095677F" w:rsidP="00CE03EC">
      <w:pPr>
        <w:pStyle w:val="Odsekzoznamu"/>
        <w:spacing w:line="240" w:lineRule="auto"/>
        <w:jc w:val="both"/>
        <w:rPr>
          <w:rFonts w:ascii="Times New Roman" w:hAnsi="Times New Roman"/>
          <w:b/>
        </w:rPr>
      </w:pPr>
    </w:p>
    <w:p w:rsidR="0095677F" w:rsidRPr="002E2695" w:rsidRDefault="00A132CE" w:rsidP="00CE03EC">
      <w:pPr>
        <w:pStyle w:val="Odsekzoznamu"/>
        <w:spacing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Účtovná závierka spoločnosti k 31.12.2014, za predchádzajúce účtovné obdobie, bola</w:t>
      </w:r>
    </w:p>
    <w:p w:rsidR="0095677F" w:rsidRPr="002E2695" w:rsidRDefault="00A132CE" w:rsidP="00CE03EC">
      <w:pPr>
        <w:pStyle w:val="Odsekzoznamu"/>
        <w:spacing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Schválená valným zhromaždením spoločnosti 26.6.2015</w:t>
      </w:r>
    </w:p>
    <w:p w:rsidR="0095677F" w:rsidRPr="002E2695" w:rsidRDefault="0095677F" w:rsidP="00CE03EC">
      <w:pPr>
        <w:pStyle w:val="Odsekzoznamu"/>
        <w:spacing w:line="240" w:lineRule="auto"/>
        <w:jc w:val="both"/>
        <w:rPr>
          <w:rFonts w:ascii="Times New Roman" w:hAnsi="Times New Roman"/>
          <w:b/>
        </w:rPr>
      </w:pPr>
    </w:p>
    <w:p w:rsidR="0095677F" w:rsidRDefault="0095677F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>I.3</w:t>
      </w:r>
      <w:r w:rsidRPr="002E2695">
        <w:rPr>
          <w:rFonts w:ascii="Times New Roman" w:hAnsi="Times New Roman"/>
          <w:b/>
        </w:rPr>
        <w:tab/>
        <w:t xml:space="preserve">Právny dôvod </w:t>
      </w:r>
      <w:r>
        <w:rPr>
          <w:rFonts w:ascii="Times New Roman" w:hAnsi="Times New Roman"/>
          <w:b/>
        </w:rPr>
        <w:t xml:space="preserve">na </w:t>
      </w:r>
      <w:r w:rsidRPr="002E2695">
        <w:rPr>
          <w:rFonts w:ascii="Times New Roman" w:hAnsi="Times New Roman"/>
          <w:b/>
        </w:rPr>
        <w:t>zostav</w:t>
      </w:r>
      <w:r>
        <w:rPr>
          <w:rFonts w:ascii="Times New Roman" w:hAnsi="Times New Roman"/>
          <w:b/>
        </w:rPr>
        <w:t>enie účtovnej závierky:</w:t>
      </w:r>
    </w:p>
    <w:p w:rsidR="00A132CE" w:rsidRDefault="00A132CE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A132CE" w:rsidRDefault="00A132CE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    Účtovná závierka spoločnosti k 31.12.2015 je zostavená ako riadna účtovná závierka</w:t>
      </w:r>
    </w:p>
    <w:p w:rsidR="00A132CE" w:rsidRDefault="00A132CE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    Podľa §17 ods,6 zákona NR SR č. 431/2002 Z.z. o účtovníctve za účtovné obdobie</w:t>
      </w:r>
    </w:p>
    <w:p w:rsidR="00A132CE" w:rsidRPr="002E2695" w:rsidRDefault="00A132CE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    Od 1.1. 2015 do 31.12.2015</w:t>
      </w:r>
    </w:p>
    <w:p w:rsidR="0095677F" w:rsidRPr="002E2695" w:rsidRDefault="0095677F" w:rsidP="00360F88">
      <w:pPr>
        <w:pStyle w:val="Odsekzoznamu"/>
        <w:spacing w:line="240" w:lineRule="auto"/>
        <w:ind w:left="0"/>
        <w:jc w:val="both"/>
        <w:rPr>
          <w:rFonts w:ascii="Times New Roman" w:hAnsi="Times New Roman"/>
          <w:b/>
        </w:rPr>
      </w:pPr>
    </w:p>
    <w:p w:rsidR="0095677F" w:rsidRPr="002E2695" w:rsidRDefault="0095677F" w:rsidP="00CE03EC">
      <w:pPr>
        <w:pStyle w:val="Odsekzoznamu"/>
        <w:spacing w:line="240" w:lineRule="auto"/>
        <w:jc w:val="both"/>
        <w:rPr>
          <w:rFonts w:ascii="Times New Roman" w:hAnsi="Times New Roman"/>
          <w:b/>
        </w:rPr>
      </w:pPr>
    </w:p>
    <w:p w:rsidR="0095677F" w:rsidRDefault="0095677F" w:rsidP="00CE03EC">
      <w:pPr>
        <w:spacing w:line="240" w:lineRule="auto"/>
        <w:jc w:val="both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 xml:space="preserve">I.4 </w:t>
      </w:r>
      <w:r w:rsidRPr="002E2695">
        <w:rPr>
          <w:rFonts w:ascii="Times New Roman" w:hAnsi="Times New Roman"/>
          <w:b/>
        </w:rPr>
        <w:tab/>
        <w:t>Informácie o skupine účtovných jednotiek, ak je účtovná jednotka jej súčasťou:</w:t>
      </w:r>
    </w:p>
    <w:p w:rsidR="00A132CE" w:rsidRDefault="00A132CE" w:rsidP="00CE03EC">
      <w:pPr>
        <w:spacing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ab/>
        <w:t xml:space="preserve">Spoločnosť nie je súčasťou skupiny účtovných jednotiek a nezostavuje konsolidovanú   </w:t>
      </w:r>
    </w:p>
    <w:p w:rsidR="00A132CE" w:rsidRPr="002E2695" w:rsidRDefault="00A132CE" w:rsidP="00CE03EC">
      <w:pPr>
        <w:spacing w:line="240" w:lineRule="auto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ab/>
        <w:t>Účtovnú závierku.</w:t>
      </w:r>
    </w:p>
    <w:p w:rsidR="0095677F" w:rsidRPr="002E2695" w:rsidRDefault="0095677F" w:rsidP="00090EEC">
      <w:pPr>
        <w:spacing w:line="240" w:lineRule="auto"/>
        <w:jc w:val="both"/>
        <w:rPr>
          <w:rFonts w:ascii="Times New Roman" w:hAnsi="Times New Roman"/>
        </w:rPr>
      </w:pPr>
    </w:p>
    <w:p w:rsidR="0095677F" w:rsidRPr="002E2695" w:rsidRDefault="0095677F" w:rsidP="00090EEC">
      <w:pPr>
        <w:spacing w:line="240" w:lineRule="auto"/>
        <w:jc w:val="both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 xml:space="preserve">I.5 </w:t>
      </w:r>
      <w:r w:rsidRPr="002E2695">
        <w:rPr>
          <w:rFonts w:ascii="Times New Roman" w:hAnsi="Times New Roman"/>
          <w:b/>
        </w:rPr>
        <w:tab/>
        <w:t>Informácie o počte zamestnancov:</w:t>
      </w:r>
    </w:p>
    <w:tbl>
      <w:tblPr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26"/>
        <w:gridCol w:w="2410"/>
        <w:gridCol w:w="2788"/>
      </w:tblGrid>
      <w:tr w:rsidR="0095677F" w:rsidRPr="00CB6B16" w:rsidTr="00CB6B16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95677F" w:rsidRPr="00CB6B16" w:rsidRDefault="0095677F" w:rsidP="00CB6B16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CB6B16">
              <w:rPr>
                <w:rFonts w:ascii="Times New Roman" w:hAnsi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95677F" w:rsidRPr="00CB6B16" w:rsidRDefault="0095677F" w:rsidP="00CB6B16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CB6B16">
              <w:rPr>
                <w:rFonts w:ascii="Times New Roman" w:hAnsi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center"/>
              <w:rPr>
                <w:rFonts w:ascii="Times New Roman" w:hAnsi="Times New Roman"/>
                <w:b/>
              </w:rPr>
            </w:pPr>
            <w:r w:rsidRPr="00CB6B16">
              <w:rPr>
                <w:rFonts w:ascii="Times New Roman" w:hAnsi="Times New Roman"/>
                <w:b/>
              </w:rPr>
              <w:t>Bezprostredne predchádzajúce účtovné obdobie</w:t>
            </w:r>
          </w:p>
        </w:tc>
      </w:tr>
      <w:tr w:rsidR="0095677F" w:rsidRPr="00CB6B16" w:rsidTr="00CB6B16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rPr>
                <w:rFonts w:ascii="Times New Roman" w:hAnsi="Times New Roman"/>
              </w:rPr>
            </w:pPr>
            <w:r w:rsidRPr="00CB6B16">
              <w:rPr>
                <w:rFonts w:ascii="Times New Roman" w:hAnsi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5677F" w:rsidRPr="00CB6B16" w:rsidRDefault="00A132CE" w:rsidP="00CB6B16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95677F" w:rsidRPr="00CB6B16" w:rsidRDefault="00A132CE" w:rsidP="00CB6B16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</w:t>
            </w:r>
          </w:p>
        </w:tc>
      </w:tr>
    </w:tbl>
    <w:p w:rsidR="0095677F" w:rsidRPr="002E2695" w:rsidRDefault="0095677F" w:rsidP="008E4E28">
      <w:pPr>
        <w:spacing w:line="240" w:lineRule="auto"/>
        <w:ind w:left="1418" w:hanging="709"/>
        <w:jc w:val="both"/>
        <w:rPr>
          <w:rFonts w:ascii="Times New Roman" w:hAnsi="Times New Roman"/>
        </w:rPr>
      </w:pPr>
    </w:p>
    <w:p w:rsidR="0095677F" w:rsidRPr="005877C7" w:rsidRDefault="0095677F" w:rsidP="00B832B9">
      <w:pPr>
        <w:spacing w:line="240" w:lineRule="auto"/>
        <w:rPr>
          <w:rFonts w:ascii="Times New Roman" w:hAnsi="Times New Roman"/>
          <w:b/>
          <w:color w:val="5B9BD5"/>
        </w:rPr>
      </w:pPr>
      <w:r w:rsidRPr="005877C7">
        <w:rPr>
          <w:rFonts w:ascii="Times New Roman" w:hAnsi="Times New Roman"/>
          <w:b/>
          <w:color w:val="5B9BD5"/>
        </w:rPr>
        <w:t>Čl. II</w:t>
      </w:r>
      <w:r w:rsidRPr="005877C7">
        <w:rPr>
          <w:rFonts w:ascii="Times New Roman" w:hAnsi="Times New Roman"/>
          <w:b/>
          <w:color w:val="5B9BD5"/>
        </w:rPr>
        <w:tab/>
        <w:t>Informácie o orgánoch spoločnosti</w:t>
      </w:r>
    </w:p>
    <w:p w:rsidR="00A132CE" w:rsidRDefault="0095677F" w:rsidP="00B832B9">
      <w:pPr>
        <w:spacing w:line="240" w:lineRule="auto"/>
        <w:rPr>
          <w:rFonts w:ascii="Times New Roman" w:hAnsi="Times New Roman"/>
          <w:b/>
        </w:rPr>
      </w:pPr>
      <w:r w:rsidRPr="002E2695">
        <w:rPr>
          <w:rFonts w:ascii="Times New Roman" w:hAnsi="Times New Roman"/>
          <w:b/>
        </w:rPr>
        <w:t>II.</w:t>
      </w:r>
      <w:r>
        <w:rPr>
          <w:rFonts w:ascii="Times New Roman" w:hAnsi="Times New Roman"/>
          <w:b/>
        </w:rPr>
        <w:tab/>
        <w:t>Informácie o orgánoch účtovnej jednotky</w:t>
      </w:r>
    </w:p>
    <w:p w:rsidR="00A132CE" w:rsidRDefault="00A132CE" w:rsidP="00B832B9">
      <w:pPr>
        <w:spacing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Členom štatutárneho orgánu neboli v roku 2015 poskytnuté žiaedne pôžičky, záruky alebo iné</w:t>
      </w:r>
    </w:p>
    <w:p w:rsidR="0095677F" w:rsidRDefault="00A132CE" w:rsidP="00A132CE">
      <w:pPr>
        <w:spacing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</w:rPr>
        <w:t xml:space="preserve">   Formy zabezpečenia, ani finančné prostriedky alebo iné plnenia na súkromné účely členov</w:t>
      </w:r>
    </w:p>
    <w:p w:rsidR="0095677F" w:rsidRDefault="0095677F" w:rsidP="006E4085">
      <w:pPr>
        <w:spacing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95677F" w:rsidRPr="005877C7" w:rsidRDefault="0095677F" w:rsidP="00B832B9">
      <w:pPr>
        <w:spacing w:line="240" w:lineRule="auto"/>
        <w:rPr>
          <w:rFonts w:ascii="Times New Roman" w:hAnsi="Times New Roman"/>
          <w:b/>
          <w:color w:val="5B9BD5"/>
        </w:rPr>
      </w:pPr>
      <w:r w:rsidRPr="005877C7">
        <w:rPr>
          <w:rFonts w:ascii="Times New Roman" w:hAnsi="Times New Roman"/>
          <w:b/>
          <w:color w:val="5B9BD5"/>
        </w:rPr>
        <w:t>Čl. III</w:t>
      </w:r>
      <w:r w:rsidRPr="005877C7">
        <w:rPr>
          <w:rFonts w:ascii="Times New Roman" w:hAnsi="Times New Roman"/>
          <w:b/>
          <w:color w:val="5B9BD5"/>
        </w:rPr>
        <w:tab/>
        <w:t>Informácie o prijatých postupoch</w:t>
      </w:r>
    </w:p>
    <w:p w:rsidR="0095677F" w:rsidRPr="001D4FB8" w:rsidRDefault="0095677F" w:rsidP="006E4085">
      <w:pPr>
        <w:spacing w:line="240" w:lineRule="auto"/>
        <w:jc w:val="both"/>
        <w:rPr>
          <w:rFonts w:ascii="Times New Roman" w:hAnsi="Times New Roman"/>
          <w:b/>
          <w:szCs w:val="24"/>
        </w:rPr>
      </w:pPr>
      <w:r w:rsidRPr="001D4FB8">
        <w:rPr>
          <w:rFonts w:ascii="Times New Roman" w:hAnsi="Times New Roman"/>
          <w:b/>
          <w:szCs w:val="24"/>
        </w:rPr>
        <w:t>III.</w:t>
      </w:r>
      <w:r>
        <w:rPr>
          <w:rFonts w:ascii="Times New Roman" w:hAnsi="Times New Roman"/>
          <w:b/>
          <w:szCs w:val="24"/>
        </w:rPr>
        <w:t xml:space="preserve"> </w:t>
      </w:r>
      <w:r w:rsidRPr="001D4FB8">
        <w:rPr>
          <w:rFonts w:ascii="Times New Roman" w:hAnsi="Times New Roman"/>
          <w:b/>
          <w:szCs w:val="24"/>
        </w:rPr>
        <w:t>1</w:t>
      </w:r>
      <w:r w:rsidRPr="001D4FB8">
        <w:rPr>
          <w:rFonts w:ascii="Times New Roman" w:hAnsi="Times New Roman"/>
          <w:b/>
          <w:szCs w:val="24"/>
        </w:rPr>
        <w:tab/>
        <w:t>Účtovná jednotka bude nepretržite pokračovať vo svojej činnosti:</w:t>
      </w:r>
    </w:p>
    <w:p w:rsidR="0095677F" w:rsidRPr="00C5195B" w:rsidRDefault="0095677F" w:rsidP="00E42DF0">
      <w:pPr>
        <w:spacing w:after="360"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 w:rsidRPr="00C5195B">
        <w:rPr>
          <w:rFonts w:ascii="Times New Roman" w:hAnsi="Times New Roman"/>
          <w:b/>
          <w:sz w:val="24"/>
          <w:szCs w:val="24"/>
        </w:rPr>
        <w:lastRenderedPageBreak/>
        <w:tab/>
      </w:r>
      <w:r w:rsidR="00A132CE">
        <w:rPr>
          <w:rFonts w:ascii="Times New Roman" w:hAnsi="Times New Roman"/>
          <w:b/>
          <w:sz w:val="24"/>
          <w:szCs w:val="24"/>
        </w:rPr>
        <w:t>Spoločnosť zostavila účtovnú závierku za splnenia predpokladu, že účtovná jednotka bude nepretržite pokračovať vo svojej činnosti.</w:t>
      </w:r>
    </w:p>
    <w:p w:rsidR="0095677F" w:rsidRDefault="00A132CE" w:rsidP="00E03DFF">
      <w:pPr>
        <w:spacing w:line="240" w:lineRule="auto"/>
        <w:jc w:val="both"/>
        <w:rPr>
          <w:rFonts w:ascii="Times New Roman" w:eastAsia="MS Gothic" w:hAnsi="Times New Roman"/>
          <w:szCs w:val="24"/>
        </w:rPr>
      </w:pPr>
      <w:r>
        <w:rPr>
          <w:rFonts w:ascii="Times New Roman" w:eastAsia="MS Gothic" w:hAnsi="Times New Roman"/>
          <w:szCs w:val="24"/>
        </w:rPr>
        <w:t>Spoločnosť aplikovala účtovné zásady a</w:t>
      </w:r>
      <w:r w:rsidR="000C3083">
        <w:rPr>
          <w:rFonts w:ascii="Times New Roman" w:eastAsia="MS Gothic" w:hAnsi="Times New Roman"/>
          <w:szCs w:val="24"/>
        </w:rPr>
        <w:t> </w:t>
      </w:r>
      <w:r>
        <w:rPr>
          <w:rFonts w:ascii="Times New Roman" w:eastAsia="MS Gothic" w:hAnsi="Times New Roman"/>
          <w:szCs w:val="24"/>
        </w:rPr>
        <w:t>účtovnémetody</w:t>
      </w:r>
      <w:r w:rsidR="000C3083">
        <w:rPr>
          <w:rFonts w:ascii="Times New Roman" w:eastAsia="MS Gothic" w:hAnsi="Times New Roman"/>
          <w:szCs w:val="24"/>
        </w:rPr>
        <w:t>, ktoré sú dôležité na posúdenie</w:t>
      </w:r>
    </w:p>
    <w:p w:rsidR="000C3083" w:rsidRPr="00A132CE" w:rsidRDefault="000C3083" w:rsidP="00E03DFF">
      <w:pPr>
        <w:spacing w:line="240" w:lineRule="auto"/>
        <w:jc w:val="both"/>
        <w:rPr>
          <w:rFonts w:ascii="Times New Roman" w:eastAsia="MS Gothic" w:hAnsi="Times New Roman"/>
          <w:szCs w:val="24"/>
        </w:rPr>
      </w:pPr>
      <w:r>
        <w:rPr>
          <w:rFonts w:ascii="Times New Roman" w:eastAsia="MS Gothic" w:hAnsi="Times New Roman"/>
          <w:szCs w:val="24"/>
        </w:rPr>
        <w:t>Majetku, záväzkov, finančnej situácie a výsledku hospodárenia v rámci platného zákona o účtovnícte.</w:t>
      </w:r>
    </w:p>
    <w:p w:rsidR="0095677F" w:rsidRDefault="0095677F" w:rsidP="000C3083">
      <w:pPr>
        <w:spacing w:line="240" w:lineRule="auto"/>
        <w:jc w:val="both"/>
        <w:rPr>
          <w:rFonts w:ascii="Times New Roman" w:eastAsia="MS Gothic" w:hAnsi="Times New Roman"/>
          <w:b/>
          <w:szCs w:val="24"/>
        </w:rPr>
      </w:pPr>
      <w:r w:rsidRPr="001D4FB8">
        <w:rPr>
          <w:rFonts w:ascii="Times New Roman" w:eastAsia="MS Gothic" w:hAnsi="Times New Roman"/>
          <w:b/>
          <w:szCs w:val="24"/>
        </w:rPr>
        <w:t>III.</w:t>
      </w:r>
      <w:r>
        <w:rPr>
          <w:rFonts w:ascii="Times New Roman" w:eastAsia="MS Gothic" w:hAnsi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/>
          <w:b/>
          <w:szCs w:val="24"/>
        </w:rPr>
        <w:t>3</w:t>
      </w:r>
      <w:r w:rsidRPr="001D4FB8">
        <w:rPr>
          <w:rFonts w:ascii="Times New Roman" w:eastAsia="MS Gothic" w:hAnsi="Times New Roman"/>
          <w:b/>
          <w:szCs w:val="24"/>
        </w:rPr>
        <w:tab/>
        <w:t>Informácie o charaktere a účele transakcií, ktor</w:t>
      </w:r>
      <w:r>
        <w:rPr>
          <w:rFonts w:ascii="Times New Roman" w:eastAsia="MS Gothic" w:hAnsi="Times New Roman"/>
          <w:b/>
          <w:szCs w:val="24"/>
        </w:rPr>
        <w:t>é</w:t>
      </w:r>
      <w:r w:rsidRPr="001D4FB8">
        <w:rPr>
          <w:rFonts w:ascii="Times New Roman" w:eastAsia="MS Gothic" w:hAnsi="Times New Roman"/>
          <w:b/>
          <w:szCs w:val="24"/>
        </w:rPr>
        <w:t xml:space="preserve"> sa neuvádzajú v</w:t>
      </w:r>
      <w:r w:rsidR="000C3083">
        <w:rPr>
          <w:rFonts w:ascii="Times New Roman" w:eastAsia="MS Gothic" w:hAnsi="Times New Roman"/>
          <w:b/>
          <w:szCs w:val="24"/>
        </w:rPr>
        <w:t> </w:t>
      </w:r>
      <w:r w:rsidRPr="001D4FB8">
        <w:rPr>
          <w:rFonts w:ascii="Times New Roman" w:eastAsia="MS Gothic" w:hAnsi="Times New Roman"/>
          <w:b/>
          <w:szCs w:val="24"/>
        </w:rPr>
        <w:t>súvahe</w:t>
      </w:r>
    </w:p>
    <w:p w:rsidR="000C3083" w:rsidRDefault="000C3083" w:rsidP="000C3083">
      <w:pPr>
        <w:spacing w:line="240" w:lineRule="auto"/>
        <w:jc w:val="both"/>
        <w:rPr>
          <w:rFonts w:ascii="Times New Roman" w:eastAsia="MS Gothic" w:hAnsi="Times New Roman"/>
          <w:szCs w:val="24"/>
        </w:rPr>
      </w:pPr>
      <w:r>
        <w:rPr>
          <w:rFonts w:ascii="Times New Roman" w:eastAsia="MS Gothic" w:hAnsi="Times New Roman"/>
          <w:szCs w:val="24"/>
        </w:rPr>
        <w:t>Spoločnosť si nie je vedomá žiadnych transakcií, ktoré by nebolineuvedené v súvahe, a ktoré</w:t>
      </w:r>
    </w:p>
    <w:p w:rsidR="000C3083" w:rsidRPr="000C3083" w:rsidRDefault="000C3083" w:rsidP="000C3083">
      <w:pPr>
        <w:spacing w:line="240" w:lineRule="auto"/>
        <w:jc w:val="both"/>
        <w:rPr>
          <w:rFonts w:ascii="Times New Roman" w:eastAsia="MS Gothic" w:hAnsi="Times New Roman"/>
        </w:rPr>
      </w:pPr>
      <w:r>
        <w:rPr>
          <w:rFonts w:ascii="Times New Roman" w:eastAsia="MS Gothic" w:hAnsi="Times New Roman"/>
          <w:szCs w:val="24"/>
        </w:rPr>
        <w:t>By pre spločnosť predstavovali významné budúce riziko alebo pínosy.napr. súdne spory,zmluvy,dopad legislatívy</w:t>
      </w:r>
    </w:p>
    <w:p w:rsidR="0095677F" w:rsidRDefault="0095677F" w:rsidP="00E03DFF">
      <w:pPr>
        <w:spacing w:line="240" w:lineRule="auto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t>III. 4 a)   Spôsob oceňovania jednotlivých zložiek majetku a</w:t>
      </w:r>
      <w:r>
        <w:rPr>
          <w:rFonts w:ascii="Times New Roman" w:eastAsia="MS Gothic" w:hAnsi="Times New Roman"/>
          <w:b/>
        </w:rPr>
        <w:t> </w:t>
      </w:r>
      <w:r w:rsidRPr="004701FB">
        <w:rPr>
          <w:rFonts w:ascii="Times New Roman" w:eastAsia="MS Gothic" w:hAnsi="Times New Roman"/>
          <w:b/>
        </w:rPr>
        <w:t>záväzkov</w:t>
      </w:r>
      <w:r>
        <w:rPr>
          <w:rFonts w:ascii="Times New Roman" w:eastAsia="MS Gothic" w:hAnsi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13"/>
        <w:gridCol w:w="2693"/>
        <w:gridCol w:w="2835"/>
      </w:tblGrid>
      <w:tr w:rsidR="0095677F" w:rsidRPr="00CB6B16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95677F" w:rsidRPr="004701FB" w:rsidRDefault="0095677F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95677F" w:rsidRPr="004701FB" w:rsidRDefault="0095677F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95677F" w:rsidRPr="004701FB" w:rsidRDefault="0095677F" w:rsidP="004701F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hAnsi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5677F" w:rsidRPr="00CB6B16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5677F" w:rsidRPr="00CB6B16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color w:val="000000"/>
                <w:lang w:eastAsia="sk-SK"/>
              </w:rPr>
            </w:pPr>
            <w:r w:rsidRPr="004701FB">
              <w:rPr>
                <w:rFonts w:ascii="Times New Roman" w:hAnsi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:rsidR="0095677F" w:rsidRPr="004701FB" w:rsidRDefault="0095677F" w:rsidP="004701FB">
            <w:pPr>
              <w:spacing w:after="0" w:line="240" w:lineRule="auto"/>
              <w:rPr>
                <w:rFonts w:ascii="Times New Roman" w:hAnsi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hAnsi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95677F" w:rsidRPr="004701FB" w:rsidRDefault="0095677F" w:rsidP="006E4085">
      <w:pPr>
        <w:spacing w:line="240" w:lineRule="auto"/>
        <w:jc w:val="both"/>
        <w:rPr>
          <w:rFonts w:ascii="Times New Roman" w:hAnsi="Times New Roman"/>
        </w:rPr>
      </w:pPr>
    </w:p>
    <w:p w:rsidR="0095677F" w:rsidRDefault="0095677F" w:rsidP="000C3083">
      <w:pPr>
        <w:spacing w:line="240" w:lineRule="auto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t xml:space="preserve">III. 4 </w:t>
      </w:r>
      <w:r>
        <w:rPr>
          <w:rFonts w:ascii="Times New Roman" w:eastAsia="MS Gothic" w:hAnsi="Times New Roman"/>
          <w:b/>
        </w:rPr>
        <w:t>b</w:t>
      </w:r>
      <w:r w:rsidRPr="004701FB">
        <w:rPr>
          <w:rFonts w:ascii="Times New Roman" w:eastAsia="MS Gothic" w:hAnsi="Times New Roman"/>
          <w:b/>
        </w:rPr>
        <w:t>)   Odhad zníženia hodnoty majetku a tvorba OP k</w:t>
      </w:r>
      <w:r w:rsidR="000C3083">
        <w:rPr>
          <w:rFonts w:ascii="Times New Roman" w:eastAsia="MS Gothic" w:hAnsi="Times New Roman"/>
          <w:b/>
        </w:rPr>
        <w:t> </w:t>
      </w:r>
      <w:r w:rsidRPr="004701FB">
        <w:rPr>
          <w:rFonts w:ascii="Times New Roman" w:eastAsia="MS Gothic" w:hAnsi="Times New Roman"/>
          <w:b/>
        </w:rPr>
        <w:t>majetku</w:t>
      </w:r>
    </w:p>
    <w:p w:rsidR="000C3083" w:rsidRPr="000C3083" w:rsidRDefault="000C3083" w:rsidP="000C3083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MS Gothic" w:hAnsi="Times New Roman"/>
        </w:rPr>
        <w:t xml:space="preserve">Trvalé zníženie hodnoty majetku nebolo účtované. </w:t>
      </w:r>
    </w:p>
    <w:p w:rsidR="0095677F" w:rsidRDefault="0095677F" w:rsidP="000C3083">
      <w:pPr>
        <w:spacing w:line="240" w:lineRule="auto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t xml:space="preserve">III. 4 </w:t>
      </w:r>
      <w:r>
        <w:rPr>
          <w:rFonts w:ascii="Times New Roman" w:eastAsia="MS Gothic" w:hAnsi="Times New Roman"/>
          <w:b/>
        </w:rPr>
        <w:t>c</w:t>
      </w:r>
      <w:r w:rsidRPr="004701FB">
        <w:rPr>
          <w:rFonts w:ascii="Times New Roman" w:eastAsia="MS Gothic" w:hAnsi="Times New Roman"/>
          <w:b/>
        </w:rPr>
        <w:t xml:space="preserve">)   </w:t>
      </w:r>
      <w:r>
        <w:rPr>
          <w:rFonts w:ascii="Times New Roman" w:eastAsia="MS Gothic" w:hAnsi="Times New Roman"/>
          <w:b/>
        </w:rPr>
        <w:t>Ocenenie záväzkov a stanovenie odhadu ocenenia rezerv</w:t>
      </w:r>
    </w:p>
    <w:p w:rsidR="000C3083" w:rsidRDefault="000C3083" w:rsidP="000C3083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MS Gothic" w:hAnsi="Times New Roman"/>
          <w:b/>
        </w:rPr>
        <w:t>Záväzky účtovná jednotka ocenila menovitou hodnotou záväzkov. Rezervy účtovná jednotka ocenila odhadom budúcej menovitej hodnoty, potrebnej na ich úhradu.</w:t>
      </w:r>
    </w:p>
    <w:p w:rsidR="0095677F" w:rsidRDefault="0095677F" w:rsidP="000C3083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lastRenderedPageBreak/>
        <w:t xml:space="preserve">III. 4 </w:t>
      </w:r>
      <w:r>
        <w:rPr>
          <w:rFonts w:ascii="Times New Roman" w:eastAsia="MS Gothic" w:hAnsi="Times New Roman"/>
          <w:b/>
        </w:rPr>
        <w:t xml:space="preserve">d)  </w:t>
      </w:r>
      <w:r w:rsidRPr="004701FB">
        <w:rPr>
          <w:rFonts w:ascii="Times New Roman" w:eastAsia="MS Gothic" w:hAnsi="Times New Roman"/>
          <w:b/>
        </w:rPr>
        <w:t>Ocenenie finančných nástrojov alebo majetku, ktorý nie je finančným nástrojom pri oceňovaní reálnou hodnotou</w:t>
      </w:r>
    </w:p>
    <w:p w:rsidR="0095677F" w:rsidRDefault="000C3083" w:rsidP="000C3083">
      <w:pPr>
        <w:spacing w:line="240" w:lineRule="auto"/>
        <w:ind w:left="993" w:hanging="99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MS Gothic" w:hAnsi="Times New Roman"/>
          <w:b/>
        </w:rPr>
        <w:t>Spoločnosť nemá obsahovú náplň.</w:t>
      </w:r>
    </w:p>
    <w:p w:rsidR="0095677F" w:rsidRDefault="0095677F" w:rsidP="000C3083">
      <w:pPr>
        <w:spacing w:before="240"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t xml:space="preserve">III. 4 </w:t>
      </w:r>
      <w:r>
        <w:rPr>
          <w:rFonts w:ascii="Times New Roman" w:eastAsia="MS Gothic" w:hAnsi="Times New Roman"/>
          <w:b/>
        </w:rPr>
        <w:t>e)</w:t>
      </w:r>
      <w:r>
        <w:rPr>
          <w:rFonts w:ascii="Times New Roman" w:eastAsia="MS Gothic" w:hAnsi="Times New Roman"/>
          <w:b/>
        </w:rPr>
        <w:tab/>
      </w:r>
      <w:r w:rsidRPr="00600C1D">
        <w:rPr>
          <w:rFonts w:ascii="Times New Roman" w:eastAsia="MS Gothic" w:hAnsi="Times New Roman"/>
          <w:b/>
        </w:rPr>
        <w:t>Ocenenie finančných nástrojov pri oceňovaní obs</w:t>
      </w:r>
      <w:r>
        <w:rPr>
          <w:rFonts w:ascii="Times New Roman" w:eastAsia="MS Gothic" w:hAnsi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/>
          <w:b/>
        </w:rPr>
        <w:t>nákladmi</w:t>
      </w:r>
    </w:p>
    <w:p w:rsidR="000C3083" w:rsidRDefault="000C3083" w:rsidP="000C3083">
      <w:pPr>
        <w:spacing w:before="240" w:line="240" w:lineRule="auto"/>
        <w:ind w:left="993" w:hanging="99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MS Gothic" w:hAnsi="Times New Roman"/>
          <w:b/>
        </w:rPr>
        <w:t>Spoločnosť nemá obsahovú náplň</w:t>
      </w:r>
    </w:p>
    <w:p w:rsidR="0095677F" w:rsidRDefault="0095677F" w:rsidP="00600C1D">
      <w:pPr>
        <w:spacing w:line="240" w:lineRule="auto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t xml:space="preserve">III. 4 </w:t>
      </w:r>
      <w:r>
        <w:rPr>
          <w:rFonts w:ascii="Times New Roman" w:eastAsia="MS Gothic" w:hAnsi="Times New Roman"/>
          <w:b/>
        </w:rPr>
        <w:t>f</w:t>
      </w:r>
      <w:r w:rsidRPr="004701FB">
        <w:rPr>
          <w:rFonts w:ascii="Times New Roman" w:eastAsia="MS Gothic" w:hAnsi="Times New Roman"/>
          <w:b/>
        </w:rPr>
        <w:t xml:space="preserve">)  </w:t>
      </w:r>
      <w:r>
        <w:rPr>
          <w:rFonts w:ascii="Times New Roman" w:eastAsia="MS Gothic" w:hAnsi="Times New Roman"/>
          <w:b/>
        </w:rPr>
        <w:t xml:space="preserve">    </w:t>
      </w:r>
      <w:r w:rsidRPr="00600C1D">
        <w:rPr>
          <w:rFonts w:ascii="Times New Roman" w:eastAsia="MS Gothic" w:hAnsi="Times New Roman"/>
          <w:b/>
        </w:rPr>
        <w:t>Spôsob stanovenia metódy vlastného imania</w:t>
      </w:r>
    </w:p>
    <w:p w:rsidR="0095677F" w:rsidRDefault="000C3083" w:rsidP="006E408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MS Gothic" w:hAnsi="Times New Roman"/>
          <w:b/>
        </w:rPr>
        <w:t>Spoločnosť nemá obchodné podiely v iných spoločnostiach.</w:t>
      </w:r>
    </w:p>
    <w:p w:rsidR="0095677F" w:rsidRPr="00600C1D" w:rsidRDefault="0095677F" w:rsidP="006E4085">
      <w:pPr>
        <w:spacing w:line="240" w:lineRule="auto"/>
        <w:jc w:val="both"/>
        <w:rPr>
          <w:rFonts w:ascii="Times New Roman" w:eastAsia="MS Gothic" w:hAnsi="Times New Roman"/>
          <w:b/>
        </w:rPr>
      </w:pPr>
      <w:r w:rsidRPr="004701FB">
        <w:rPr>
          <w:rFonts w:ascii="Times New Roman" w:eastAsia="MS Gothic" w:hAnsi="Times New Roman"/>
          <w:b/>
        </w:rPr>
        <w:t xml:space="preserve">III. 4 </w:t>
      </w:r>
      <w:r>
        <w:rPr>
          <w:rFonts w:ascii="Times New Roman" w:eastAsia="MS Gothic" w:hAnsi="Times New Roman"/>
          <w:b/>
        </w:rPr>
        <w:t>g</w:t>
      </w:r>
      <w:r w:rsidRPr="004701FB">
        <w:rPr>
          <w:rFonts w:ascii="Times New Roman" w:eastAsia="MS Gothic" w:hAnsi="Times New Roman"/>
          <w:b/>
        </w:rPr>
        <w:t>)</w:t>
      </w:r>
      <w:r>
        <w:rPr>
          <w:rFonts w:ascii="Times New Roman" w:eastAsia="MS Gothic" w:hAnsi="Times New Roman"/>
          <w:b/>
        </w:rPr>
        <w:t xml:space="preserve">    </w:t>
      </w:r>
      <w:r w:rsidRPr="00600C1D">
        <w:rPr>
          <w:rFonts w:ascii="Times New Roman" w:eastAsia="MS Gothic" w:hAnsi="Times New Roman"/>
          <w:b/>
        </w:rPr>
        <w:t xml:space="preserve"> Spôsob zostavenia odpisového plánu dlhodobého majetku</w:t>
      </w:r>
    </w:p>
    <w:p w:rsidR="0095677F" w:rsidRPr="00600C1D" w:rsidRDefault="0095677F" w:rsidP="00A65198">
      <w:pPr>
        <w:spacing w:line="240" w:lineRule="auto"/>
        <w:jc w:val="both"/>
        <w:rPr>
          <w:rFonts w:ascii="Times New Roman" w:hAnsi="Times New Roman"/>
          <w:szCs w:val="24"/>
        </w:rPr>
      </w:pPr>
      <w:r w:rsidRPr="00600C1D">
        <w:rPr>
          <w:rFonts w:ascii="Times New Roman" w:hAnsi="Times New Roman"/>
          <w:szCs w:val="24"/>
        </w:rPr>
        <w:t>Spôsob zostavenia účtovného odpisového plánu pre dlhodobý hmotný majetok a</w:t>
      </w:r>
      <w:r>
        <w:rPr>
          <w:rFonts w:ascii="Times New Roman" w:hAnsi="Times New Roman"/>
          <w:szCs w:val="24"/>
        </w:rPr>
        <w:t xml:space="preserve"> </w:t>
      </w:r>
      <w:r w:rsidRPr="00600C1D">
        <w:rPr>
          <w:rFonts w:ascii="Times New Roman" w:hAnsi="Times New Roman"/>
          <w:szCs w:val="24"/>
        </w:rPr>
        <w:t>dlhodobý nehmotný majetok, doba odpisovania a použité sadzby a odpisové metódy pri stanovení účtovných odpisov:</w:t>
      </w:r>
    </w:p>
    <w:tbl>
      <w:tblPr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839"/>
        <w:gridCol w:w="2264"/>
        <w:gridCol w:w="1985"/>
        <w:gridCol w:w="2268"/>
      </w:tblGrid>
      <w:tr w:rsidR="0095677F" w:rsidRPr="00CB6B16" w:rsidTr="00CB6B16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4"/>
              </w:rPr>
            </w:pPr>
            <w:r w:rsidRPr="00CB6B16">
              <w:rPr>
                <w:rFonts w:ascii="Times New Roman" w:hAnsi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4"/>
              </w:rPr>
            </w:pPr>
            <w:r w:rsidRPr="00CB6B16">
              <w:rPr>
                <w:rFonts w:ascii="Times New Roman" w:hAnsi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4"/>
              </w:rPr>
            </w:pPr>
            <w:r w:rsidRPr="00CB6B16">
              <w:rPr>
                <w:rFonts w:ascii="Times New Roman" w:hAnsi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center"/>
              <w:rPr>
                <w:rFonts w:ascii="Times New Roman" w:hAnsi="Times New Roman"/>
                <w:b/>
                <w:szCs w:val="24"/>
              </w:rPr>
            </w:pPr>
            <w:r w:rsidRPr="00CB6B16">
              <w:rPr>
                <w:rFonts w:ascii="Times New Roman" w:hAnsi="Times New Roman"/>
                <w:b/>
                <w:szCs w:val="24"/>
              </w:rPr>
              <w:t>Odpisová metóda</w:t>
            </w:r>
          </w:p>
        </w:tc>
      </w:tr>
      <w:tr w:rsidR="0095677F" w:rsidRPr="00CB6B16" w:rsidTr="00CB6B16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5677F" w:rsidRPr="00CB6B16" w:rsidRDefault="000C3083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5677F" w:rsidRPr="00CB6B16" w:rsidRDefault="000C3083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95677F" w:rsidRPr="00CB6B16" w:rsidRDefault="000C3083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lineárna</w:t>
            </w:r>
          </w:p>
        </w:tc>
      </w:tr>
      <w:tr w:rsidR="0095677F" w:rsidRPr="00CB6B16" w:rsidTr="00CB6B16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5677F" w:rsidRPr="00CB6B16" w:rsidRDefault="000C3083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Stroje prístroje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95677F" w:rsidRPr="00CB6B16" w:rsidRDefault="000C3083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5677F" w:rsidRPr="00CB6B16" w:rsidTr="00CB6B16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5677F" w:rsidRPr="00CB6B16" w:rsidTr="00CB6B16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95677F" w:rsidRPr="00CB6B16" w:rsidTr="00CB6B16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95677F" w:rsidRPr="00CB6B16" w:rsidRDefault="0095677F" w:rsidP="00CB6B16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95677F" w:rsidRDefault="0095677F" w:rsidP="006E408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0C3083" w:rsidRDefault="000C3083" w:rsidP="006E408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Komentár k odpisovému plánu:</w:t>
      </w:r>
    </w:p>
    <w:p w:rsidR="000C3083" w:rsidRDefault="000C3083" w:rsidP="006E4085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Odpisový plán ut. Odpisov dlhodobého hmotného majetku spoločnosť zostavila interným predpisom tak, že za základ vzala metody používané pri vyčísľovaní daňových odpisov.Odpisové sadzby pre účt. A daňové odpisy podnikateľa sa rovnajú.</w:t>
      </w:r>
    </w:p>
    <w:p w:rsidR="000C3083" w:rsidRDefault="0095677F" w:rsidP="000C3083">
      <w:pPr>
        <w:spacing w:before="240" w:line="240" w:lineRule="auto"/>
        <w:ind w:left="992" w:hanging="992"/>
        <w:jc w:val="both"/>
        <w:rPr>
          <w:rFonts w:ascii="Times New Roman" w:eastAsia="MS Gothic" w:hAnsi="Times New Roman"/>
          <w:b/>
        </w:rPr>
      </w:pPr>
      <w:r w:rsidRPr="00986157">
        <w:rPr>
          <w:rFonts w:ascii="Times New Roman" w:eastAsia="MS Gothic" w:hAnsi="Times New Roman"/>
          <w:b/>
        </w:rPr>
        <w:t>III. 4 h)</w:t>
      </w:r>
      <w:r>
        <w:rPr>
          <w:rFonts w:ascii="Times New Roman" w:eastAsia="MS Gothic" w:hAnsi="Times New Roman"/>
          <w:b/>
        </w:rPr>
        <w:tab/>
      </w:r>
      <w:r w:rsidRPr="00986157">
        <w:rPr>
          <w:rFonts w:ascii="Times New Roman" w:eastAsia="MS Gothic" w:hAnsi="Times New Roman"/>
          <w:b/>
        </w:rPr>
        <w:t>Dotácie poskytnuté na obstaranie majetku:</w:t>
      </w:r>
      <w:r w:rsidR="000C3083">
        <w:rPr>
          <w:rFonts w:ascii="Times New Roman" w:eastAsia="MS Gothic" w:hAnsi="Times New Roman"/>
          <w:b/>
        </w:rPr>
        <w:t xml:space="preserve"> neboli poskytnuté.</w:t>
      </w:r>
    </w:p>
    <w:p w:rsidR="0095677F" w:rsidRDefault="000C3083" w:rsidP="000C3083">
      <w:pPr>
        <w:spacing w:before="240" w:line="240" w:lineRule="auto"/>
        <w:ind w:left="992" w:hanging="992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95677F" w:rsidRPr="00C5195B" w:rsidRDefault="0095677F" w:rsidP="000C3083">
      <w:pPr>
        <w:spacing w:line="240" w:lineRule="auto"/>
        <w:ind w:left="993" w:hanging="993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</w:rPr>
        <w:t>III</w:t>
      </w:r>
      <w:r w:rsidRPr="00986157">
        <w:rPr>
          <w:rFonts w:ascii="Times New Roman" w:eastAsia="MS Gothic" w:hAnsi="Times New Roman"/>
          <w:b/>
        </w:rPr>
        <w:t>.</w:t>
      </w:r>
      <w:r>
        <w:rPr>
          <w:rFonts w:ascii="Times New Roman" w:eastAsia="MS Gothic" w:hAnsi="Times New Roman"/>
          <w:b/>
        </w:rPr>
        <w:t xml:space="preserve"> 5</w:t>
      </w:r>
      <w:r w:rsidRPr="00986157">
        <w:rPr>
          <w:rFonts w:ascii="Times New Roman" w:eastAsia="MS Gothic" w:hAnsi="Times New Roman"/>
          <w:b/>
        </w:rPr>
        <w:t xml:space="preserve"> </w:t>
      </w:r>
      <w:r w:rsidRPr="00986157">
        <w:rPr>
          <w:rFonts w:ascii="Times New Roman" w:eastAsia="MS Gothic" w:hAnsi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/>
          <w:b/>
        </w:rPr>
        <w:t xml:space="preserve">chýb minulých účtovných období </w:t>
      </w:r>
      <w:r w:rsidRPr="00986157">
        <w:rPr>
          <w:rFonts w:ascii="Times New Roman" w:eastAsia="MS Gothic" w:hAnsi="Times New Roman"/>
          <w:b/>
        </w:rPr>
        <w:t>vykonaných v bežnom účtovnom období:</w:t>
      </w:r>
      <w:r w:rsidR="000C3083">
        <w:rPr>
          <w:rFonts w:ascii="Times New Roman" w:eastAsia="MS Gothic" w:hAnsi="Times New Roman"/>
          <w:b/>
        </w:rPr>
        <w:t>v roku 2015 spoločnosť nevykonala žiadne opravy minulých účt.období.</w:t>
      </w:r>
      <w:r w:rsidR="000C3083" w:rsidRPr="00C5195B">
        <w:rPr>
          <w:rFonts w:ascii="Times New Roman" w:hAnsi="Times New Roman"/>
          <w:b/>
          <w:sz w:val="24"/>
          <w:szCs w:val="24"/>
        </w:rPr>
        <w:t xml:space="preserve"> </w:t>
      </w:r>
    </w:p>
    <w:p w:rsidR="0095677F" w:rsidRPr="005877C7" w:rsidRDefault="0095677F" w:rsidP="005877C7">
      <w:pPr>
        <w:spacing w:before="240" w:after="0" w:line="240" w:lineRule="auto"/>
        <w:ind w:left="992" w:hanging="992"/>
        <w:rPr>
          <w:rFonts w:ascii="Times New Roman" w:hAnsi="Times New Roman"/>
          <w:b/>
          <w:color w:val="5B9BD5"/>
          <w:szCs w:val="24"/>
        </w:rPr>
      </w:pPr>
      <w:r w:rsidRPr="005877C7">
        <w:rPr>
          <w:rFonts w:ascii="Times New Roman" w:hAnsi="Times New Roman"/>
          <w:b/>
          <w:color w:val="5B9BD5"/>
          <w:szCs w:val="24"/>
        </w:rPr>
        <w:t>Čl. IV</w:t>
      </w:r>
      <w:r w:rsidRPr="005877C7">
        <w:rPr>
          <w:rFonts w:ascii="Times New Roman" w:hAnsi="Times New Roman"/>
          <w:b/>
          <w:color w:val="5B9BD5"/>
          <w:szCs w:val="24"/>
        </w:rPr>
        <w:tab/>
        <w:t>Informácie, ktoré vysvetľujú a dopĺňajú položky výkazu ziskov a strát</w:t>
      </w:r>
    </w:p>
    <w:p w:rsidR="0095677F" w:rsidRPr="00986157" w:rsidRDefault="0095677F" w:rsidP="00986157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95677F" w:rsidRDefault="0095677F" w:rsidP="000C3083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</w:rPr>
        <w:t>IV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>1</w:t>
      </w:r>
      <w:r>
        <w:rPr>
          <w:rFonts w:ascii="Times New Roman" w:eastAsia="MS Gothic" w:hAnsi="Times New Roman"/>
          <w:b/>
        </w:rPr>
        <w:tab/>
      </w:r>
      <w:r w:rsidRPr="00986157">
        <w:rPr>
          <w:rFonts w:ascii="Times New Roman" w:eastAsia="MS Gothic" w:hAnsi="Times New Roman"/>
          <w:b/>
        </w:rPr>
        <w:t>Charakteristika Goodwilu</w:t>
      </w:r>
      <w:r>
        <w:rPr>
          <w:rFonts w:ascii="Times New Roman" w:eastAsia="MS Gothic" w:hAnsi="Times New Roman"/>
          <w:b/>
        </w:rPr>
        <w:t>:</w:t>
      </w:r>
      <w:r w:rsidR="000C3083">
        <w:rPr>
          <w:rFonts w:ascii="Times New Roman" w:eastAsia="MS Gothic" w:hAnsi="Times New Roman"/>
          <w:b/>
        </w:rPr>
        <w:t xml:space="preserve"> spoločnosť v bežnom účtovnom období o goodwile neúčtovala.</w:t>
      </w: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AE313E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IV</w:t>
      </w:r>
      <w:r w:rsidRPr="00986157">
        <w:rPr>
          <w:rFonts w:ascii="Times New Roman" w:eastAsia="MS Gothic" w:hAnsi="Times New Roman"/>
          <w:b/>
        </w:rPr>
        <w:t xml:space="preserve">. </w:t>
      </w:r>
      <w:r w:rsidRPr="00AE313E">
        <w:rPr>
          <w:rFonts w:ascii="Times New Roman" w:eastAsia="MS Gothic" w:hAnsi="Times New Roman"/>
          <w:b/>
        </w:rPr>
        <w:t>3 a)</w:t>
      </w:r>
      <w:r w:rsidRPr="00AE313E">
        <w:rPr>
          <w:rFonts w:ascii="Times New Roman" w:eastAsia="MS Gothic" w:hAnsi="Times New Roman"/>
          <w:b/>
        </w:rPr>
        <w:tab/>
        <w:t xml:space="preserve">Informácie o záväzkoch </w:t>
      </w:r>
    </w:p>
    <w:p w:rsidR="000C3083" w:rsidRDefault="000C3083" w:rsidP="000C3083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Spoločnosť neeviduje záväzky so zostatkovou dobou splatnosti dlhšou ako 5 rokov</w:t>
      </w:r>
    </w:p>
    <w:p w:rsidR="0095677F" w:rsidRDefault="00537005" w:rsidP="00537005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  <w:sz w:val="24"/>
          <w:szCs w:val="24"/>
        </w:rPr>
        <w:t xml:space="preserve">A tiež nemá záväzky zabezpečené záložným právom. </w:t>
      </w:r>
    </w:p>
    <w:p w:rsidR="0095677F" w:rsidRDefault="0095677F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IV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 xml:space="preserve">4 </w:t>
      </w:r>
      <w:r>
        <w:rPr>
          <w:rFonts w:ascii="Times New Roman" w:eastAsia="MS Gothic" w:hAnsi="Times New Roman"/>
          <w:b/>
        </w:rPr>
        <w:tab/>
      </w:r>
      <w:r w:rsidRPr="00A60D37">
        <w:rPr>
          <w:rFonts w:ascii="Times New Roman" w:eastAsia="MS Gothic" w:hAnsi="Times New Roman"/>
          <w:b/>
        </w:rPr>
        <w:t>Informácie o vlastných akciách</w:t>
      </w:r>
    </w:p>
    <w:p w:rsidR="0095677F" w:rsidRPr="00A60D37" w:rsidRDefault="00537005" w:rsidP="00537005">
      <w:pPr>
        <w:spacing w:after="0"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Spoločnosť neúčtovala v bežnom období o vlastných akciách.</w:t>
      </w:r>
      <w:r w:rsidRPr="00A60D37">
        <w:rPr>
          <w:rFonts w:ascii="Times New Roman" w:eastAsia="MS Gothic" w:hAnsi="Times New Roman"/>
          <w:b/>
        </w:rPr>
        <w:t xml:space="preserve"> </w:t>
      </w: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A60D37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IV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>5</w:t>
      </w:r>
      <w:r w:rsidRPr="00AE313E">
        <w:rPr>
          <w:rFonts w:ascii="Times New Roman" w:eastAsia="MS Gothic" w:hAnsi="Times New Roman"/>
          <w:b/>
        </w:rPr>
        <w:tab/>
      </w:r>
      <w:r w:rsidRPr="00A60D37">
        <w:rPr>
          <w:rFonts w:ascii="Times New Roman" w:eastAsia="MS Gothic" w:hAnsi="Times New Roman"/>
          <w:b/>
        </w:rPr>
        <w:t>Informácie o výnosoch a nákladoch, ktoré majú výnimočný rozsah alebo výskyt</w:t>
      </w:r>
    </w:p>
    <w:p w:rsidR="0095677F" w:rsidRDefault="00537005" w:rsidP="00537005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</w:rPr>
        <w:t>Spoločnosť v BO nemala výnosy a náklady výnimočného rozsahu ani výskytu.</w:t>
      </w:r>
      <w:r>
        <w:rPr>
          <w:rFonts w:ascii="Times New Roman" w:eastAsia="MS Gothic" w:hAnsi="Times New Roman"/>
          <w:b/>
          <w:sz w:val="24"/>
          <w:szCs w:val="24"/>
        </w:rPr>
        <w:t xml:space="preserve"> </w:t>
      </w: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Pr="005877C7" w:rsidRDefault="0095677F" w:rsidP="002718B4">
      <w:pPr>
        <w:spacing w:after="0" w:line="240" w:lineRule="auto"/>
        <w:ind w:left="993" w:hanging="993"/>
        <w:rPr>
          <w:rFonts w:ascii="Times New Roman" w:hAnsi="Times New Roman"/>
          <w:b/>
          <w:color w:val="5B9BD5"/>
          <w:szCs w:val="24"/>
        </w:rPr>
      </w:pPr>
      <w:r w:rsidRPr="005877C7">
        <w:rPr>
          <w:rFonts w:ascii="Times New Roman" w:hAnsi="Times New Roman"/>
          <w:b/>
          <w:color w:val="5B9BD5"/>
          <w:szCs w:val="24"/>
        </w:rPr>
        <w:t>Čl. V</w:t>
      </w:r>
      <w:r w:rsidRPr="005877C7">
        <w:rPr>
          <w:rFonts w:ascii="Times New Roman" w:hAnsi="Times New Roman"/>
          <w:b/>
          <w:color w:val="5B9BD5"/>
          <w:szCs w:val="24"/>
        </w:rPr>
        <w:tab/>
        <w:t>Informácie o iných aktívach a iných pasívach</w:t>
      </w:r>
    </w:p>
    <w:p w:rsidR="0095677F" w:rsidRPr="00986157" w:rsidRDefault="0095677F" w:rsidP="00212400">
      <w:pPr>
        <w:spacing w:after="0" w:line="240" w:lineRule="auto"/>
        <w:ind w:left="993" w:hanging="993"/>
        <w:rPr>
          <w:rFonts w:ascii="Times New Roman" w:hAnsi="Times New Roman"/>
          <w:b/>
          <w:szCs w:val="24"/>
        </w:rPr>
      </w:pPr>
    </w:p>
    <w:p w:rsidR="0095677F" w:rsidRDefault="0095677F" w:rsidP="0021240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V. 1 a)</w:t>
      </w:r>
      <w:r>
        <w:rPr>
          <w:rFonts w:ascii="Times New Roman" w:eastAsia="MS Gothic" w:hAnsi="Times New Roman"/>
          <w:b/>
        </w:rPr>
        <w:tab/>
      </w:r>
      <w:r w:rsidRPr="00212400">
        <w:rPr>
          <w:rFonts w:ascii="Times New Roman" w:eastAsia="MS Gothic" w:hAnsi="Times New Roman"/>
          <w:b/>
        </w:rPr>
        <w:t>Informácie o podmienenom majetku</w:t>
      </w:r>
    </w:p>
    <w:p w:rsidR="0095677F" w:rsidRPr="00212400" w:rsidRDefault="00537005" w:rsidP="00537005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  <w:szCs w:val="24"/>
        </w:rPr>
      </w:pPr>
      <w:r>
        <w:rPr>
          <w:rFonts w:ascii="Times New Roman" w:eastAsia="MS Gothic" w:hAnsi="Times New Roman"/>
          <w:b/>
        </w:rPr>
        <w:t>Spoločnosť v bežnom účtovnom období neviduje podmienený majetok.</w:t>
      </w: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21240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>1 b)</w:t>
      </w:r>
      <w:r>
        <w:rPr>
          <w:rFonts w:ascii="Times New Roman" w:eastAsia="MS Gothic" w:hAnsi="Times New Roman"/>
          <w:b/>
        </w:rPr>
        <w:tab/>
      </w:r>
      <w:r w:rsidRPr="00212400">
        <w:rPr>
          <w:rFonts w:ascii="Times New Roman" w:eastAsia="MS Gothic" w:hAnsi="Times New Roman"/>
          <w:b/>
        </w:rPr>
        <w:t>Informácie o podmienených záväzkoch</w:t>
      </w:r>
    </w:p>
    <w:p w:rsidR="0095677F" w:rsidRDefault="00537005" w:rsidP="00537005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</w:rPr>
        <w:t>Spoločnosť v bežnom období neeviduje podmienené záväzky.</w:t>
      </w: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92319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>2</w:t>
      </w:r>
      <w:r>
        <w:rPr>
          <w:rFonts w:ascii="Times New Roman" w:eastAsia="MS Gothic" w:hAnsi="Times New Roman"/>
          <w:b/>
        </w:rPr>
        <w:tab/>
      </w:r>
      <w:r w:rsidRPr="00923190">
        <w:rPr>
          <w:rFonts w:ascii="Times New Roman" w:eastAsia="MS Gothic" w:hAnsi="Times New Roman"/>
          <w:b/>
        </w:rPr>
        <w:t>Informácie o podmienených záväzkoch</w:t>
      </w:r>
    </w:p>
    <w:p w:rsidR="00537005" w:rsidRDefault="00537005" w:rsidP="00537005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Spoločnosť v bežnom účtovom období neviduje fianančné povinnosti, ktoré sa nevykazujú v účtovných výkazoch.</w:t>
      </w:r>
    </w:p>
    <w:p w:rsidR="0095677F" w:rsidRDefault="00537005" w:rsidP="00537005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  <w:sz w:val="24"/>
          <w:szCs w:val="24"/>
        </w:rPr>
        <w:t xml:space="preserve"> </w:t>
      </w:r>
    </w:p>
    <w:p w:rsidR="0095677F" w:rsidRDefault="0095677F" w:rsidP="00923190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V</w:t>
      </w:r>
      <w:r w:rsidRPr="00986157">
        <w:rPr>
          <w:rFonts w:ascii="Times New Roman" w:eastAsia="MS Gothic" w:hAnsi="Times New Roman"/>
          <w:b/>
        </w:rPr>
        <w:t xml:space="preserve">. </w:t>
      </w:r>
      <w:r>
        <w:rPr>
          <w:rFonts w:ascii="Times New Roman" w:eastAsia="MS Gothic" w:hAnsi="Times New Roman"/>
          <w:b/>
        </w:rPr>
        <w:t>3</w:t>
      </w:r>
      <w:r>
        <w:rPr>
          <w:rFonts w:ascii="Times New Roman" w:eastAsia="MS Gothic" w:hAnsi="Times New Roman"/>
          <w:b/>
        </w:rPr>
        <w:tab/>
      </w:r>
      <w:r w:rsidRPr="00923190">
        <w:rPr>
          <w:rFonts w:ascii="Times New Roman" w:eastAsia="MS Gothic" w:hAnsi="Times New Roman"/>
          <w:b/>
        </w:rPr>
        <w:t>Informácie o údajoch na podsúvahových účtoch</w:t>
      </w:r>
    </w:p>
    <w:p w:rsidR="0095677F" w:rsidRPr="005877C7" w:rsidRDefault="00537005" w:rsidP="00537005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  <w:color w:val="5B9BD5"/>
          <w:sz w:val="24"/>
          <w:szCs w:val="24"/>
        </w:rPr>
      </w:pPr>
      <w:r>
        <w:rPr>
          <w:rFonts w:ascii="Times New Roman" w:eastAsia="MS Gothic" w:hAnsi="Times New Roman"/>
          <w:b/>
        </w:rPr>
        <w:t>Spoločnosť neeviduje v bežnom účtovnom období žiadne skutočnosti na podsúvahových účtoch</w:t>
      </w:r>
    </w:p>
    <w:p w:rsidR="0095677F" w:rsidRPr="005877C7" w:rsidRDefault="0095677F" w:rsidP="00DF187C">
      <w:pPr>
        <w:spacing w:line="240" w:lineRule="auto"/>
        <w:ind w:left="993" w:hanging="993"/>
        <w:rPr>
          <w:rFonts w:ascii="Times New Roman" w:hAnsi="Times New Roman"/>
          <w:b/>
          <w:color w:val="5B9BD5"/>
          <w:szCs w:val="24"/>
        </w:rPr>
      </w:pPr>
      <w:r w:rsidRPr="005877C7">
        <w:rPr>
          <w:rFonts w:ascii="Times New Roman" w:hAnsi="Times New Roman"/>
          <w:b/>
          <w:color w:val="5B9BD5"/>
          <w:szCs w:val="24"/>
        </w:rPr>
        <w:t>Čl. VI</w:t>
      </w:r>
      <w:r w:rsidRPr="005877C7">
        <w:rPr>
          <w:rFonts w:ascii="Times New Roman" w:hAnsi="Times New Roman"/>
          <w:b/>
          <w:color w:val="5B9BD5"/>
          <w:szCs w:val="24"/>
        </w:rPr>
        <w:tab/>
        <w:t> Udalosti, ktoré nastali po dni, ku ktorému sa zostavuje účtovná závierka</w:t>
      </w:r>
    </w:p>
    <w:p w:rsidR="0095677F" w:rsidRDefault="0095677F" w:rsidP="002718B4">
      <w:pPr>
        <w:spacing w:line="240" w:lineRule="auto"/>
        <w:ind w:left="1134" w:hanging="1134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 xml:space="preserve">VI. a) – j)   </w:t>
      </w:r>
      <w:r w:rsidRPr="00923190">
        <w:rPr>
          <w:rFonts w:ascii="Times New Roman" w:eastAsia="MS Gothic" w:hAnsi="Times New Roman"/>
          <w:b/>
        </w:rPr>
        <w:t>Udalosti, ktoré nastali po dni, ku ktorému sa zostavuje účtovná závierka</w:t>
      </w:r>
    </w:p>
    <w:p w:rsidR="0095677F" w:rsidRPr="00923190" w:rsidRDefault="00537005" w:rsidP="00537005">
      <w:pPr>
        <w:spacing w:line="240" w:lineRule="auto"/>
        <w:ind w:left="1134" w:hanging="1134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>Po 31.12.2015 v spoločnosti nenastali žiadne významné udalosti , ktoré by mali finančný vplyv na verné zobrazenie skutočností, ktoré sú predmetom účtovnej závierky za účtovné obdobie rok 2015.</w:t>
      </w:r>
    </w:p>
    <w:p w:rsidR="0095677F" w:rsidRPr="00923190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</w:rPr>
      </w:pPr>
    </w:p>
    <w:p w:rsidR="0095677F" w:rsidRPr="005877C7" w:rsidRDefault="0095677F" w:rsidP="00DF187C">
      <w:pPr>
        <w:spacing w:line="240" w:lineRule="auto"/>
        <w:ind w:left="993" w:hanging="993"/>
        <w:rPr>
          <w:rFonts w:ascii="Times New Roman" w:hAnsi="Times New Roman"/>
          <w:b/>
          <w:color w:val="5B9BD5"/>
          <w:szCs w:val="24"/>
        </w:rPr>
      </w:pPr>
      <w:r w:rsidRPr="005877C7">
        <w:rPr>
          <w:rFonts w:ascii="Times New Roman" w:hAnsi="Times New Roman"/>
          <w:b/>
          <w:color w:val="5B9BD5"/>
          <w:szCs w:val="24"/>
        </w:rPr>
        <w:t>Čl. VII</w:t>
      </w:r>
      <w:r w:rsidRPr="005877C7">
        <w:rPr>
          <w:rFonts w:ascii="Times New Roman" w:hAnsi="Times New Roman"/>
          <w:b/>
          <w:color w:val="5B9BD5"/>
          <w:szCs w:val="24"/>
        </w:rPr>
        <w:tab/>
        <w:t> Ostatné informácie</w:t>
      </w:r>
    </w:p>
    <w:p w:rsidR="0095677F" w:rsidRDefault="0095677F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 xml:space="preserve">VII. 1 </w:t>
      </w:r>
      <w:r>
        <w:rPr>
          <w:rFonts w:ascii="Times New Roman" w:eastAsia="MS Gothic" w:hAnsi="Times New Roman"/>
          <w:b/>
        </w:rPr>
        <w:tab/>
        <w:t xml:space="preserve"> </w:t>
      </w:r>
      <w:r w:rsidRPr="00DF187C">
        <w:rPr>
          <w:rFonts w:ascii="Times New Roman" w:eastAsia="MS Gothic" w:hAnsi="Times New Roman"/>
          <w:b/>
        </w:rPr>
        <w:t>Informácie o výlučných právach alebo osobit</w:t>
      </w:r>
      <w:r>
        <w:rPr>
          <w:rFonts w:ascii="Times New Roman" w:eastAsia="MS Gothic" w:hAnsi="Times New Roman"/>
          <w:b/>
        </w:rPr>
        <w:t>ných právach udelených účtovnej</w:t>
      </w:r>
    </w:p>
    <w:p w:rsidR="0095677F" w:rsidRDefault="0095677F" w:rsidP="00537005">
      <w:pPr>
        <w:spacing w:line="240" w:lineRule="auto"/>
        <w:jc w:val="both"/>
        <w:rPr>
          <w:rFonts w:ascii="Times New Roman" w:eastAsia="MS Gothic" w:hAnsi="Times New Roman"/>
          <w:b/>
        </w:rPr>
      </w:pPr>
      <w:r w:rsidRPr="00DF187C">
        <w:rPr>
          <w:rFonts w:ascii="Times New Roman" w:eastAsia="MS Gothic" w:hAnsi="Times New Roman"/>
          <w:b/>
        </w:rPr>
        <w:t>a)</w:t>
      </w:r>
      <w:r>
        <w:rPr>
          <w:rFonts w:ascii="Times New Roman" w:eastAsia="MS Gothic" w:hAnsi="Times New Roman"/>
          <w:b/>
        </w:rPr>
        <w:t xml:space="preserve"> –</w:t>
      </w:r>
      <w:r w:rsidRPr="00DF187C">
        <w:rPr>
          <w:rFonts w:ascii="Times New Roman" w:eastAsia="MS Gothic" w:hAnsi="Times New Roman"/>
          <w:b/>
        </w:rPr>
        <w:t xml:space="preserve"> </w:t>
      </w:r>
      <w:r>
        <w:rPr>
          <w:rFonts w:ascii="Times New Roman" w:eastAsia="MS Gothic" w:hAnsi="Times New Roman"/>
          <w:b/>
        </w:rPr>
        <w:t>c)</w:t>
      </w:r>
      <w:r>
        <w:rPr>
          <w:rFonts w:ascii="Times New Roman" w:eastAsia="MS Gothic" w:hAnsi="Times New Roman"/>
          <w:b/>
        </w:rPr>
        <w:tab/>
        <w:t xml:space="preserve">      jednotke  </w:t>
      </w:r>
    </w:p>
    <w:p w:rsidR="00537005" w:rsidRDefault="00537005" w:rsidP="00537005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</w:rPr>
        <w:t>spoločnosti neboli v bežnom účtovnom období udelené žiadne výlučné práva alebo osobitné práva, ktorým by sa udelilo právo poskytovať služby vo verejnom záujme.</w:t>
      </w:r>
    </w:p>
    <w:p w:rsidR="0095677F" w:rsidRDefault="0095677F" w:rsidP="00A54F83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</w:rPr>
      </w:pPr>
      <w:r>
        <w:rPr>
          <w:rFonts w:ascii="Times New Roman" w:eastAsia="MS Gothic" w:hAnsi="Times New Roman"/>
          <w:b/>
        </w:rPr>
        <w:t xml:space="preserve">VII. 2 a) </w:t>
      </w:r>
      <w:r>
        <w:rPr>
          <w:rFonts w:ascii="Times New Roman" w:eastAsia="MS Gothic" w:hAnsi="Times New Roman"/>
          <w:b/>
        </w:rPr>
        <w:tab/>
      </w:r>
      <w:r w:rsidRPr="00DF187C">
        <w:rPr>
          <w:rFonts w:ascii="Times New Roman" w:eastAsia="MS Gothic" w:hAnsi="Times New Roman"/>
          <w:b/>
        </w:rPr>
        <w:t>Informácie týkajúce sa účtovnej jednotky, na ktorú sa vzťahuje § 23d ods. 6 ZoÚ</w:t>
      </w:r>
    </w:p>
    <w:p w:rsidR="0095677F" w:rsidRDefault="00537005" w:rsidP="00537005">
      <w:pPr>
        <w:spacing w:line="240" w:lineRule="auto"/>
        <w:ind w:left="993" w:hanging="993"/>
        <w:jc w:val="both"/>
        <w:rPr>
          <w:rFonts w:ascii="Times New Roman" w:eastAsia="MS Gothic" w:hAnsi="Times New Roman"/>
          <w:b/>
          <w:sz w:val="24"/>
          <w:szCs w:val="24"/>
        </w:rPr>
      </w:pPr>
      <w:r>
        <w:rPr>
          <w:rFonts w:ascii="Times New Roman" w:eastAsia="MS Gothic" w:hAnsi="Times New Roman"/>
          <w:b/>
        </w:rPr>
        <w:t>Na spoločnosť sa nevzťahuje §23 ods.6 Zákona o účtovníctve.</w:t>
      </w:r>
      <w:r>
        <w:rPr>
          <w:rFonts w:ascii="Times New Roman" w:eastAsia="MS Gothic" w:hAnsi="Times New Roman"/>
          <w:b/>
          <w:sz w:val="24"/>
          <w:szCs w:val="24"/>
        </w:rPr>
        <w:t xml:space="preserve"> </w:t>
      </w:r>
    </w:p>
    <w:p w:rsidR="0095677F" w:rsidRDefault="0095677F" w:rsidP="001D099A">
      <w:pPr>
        <w:spacing w:line="240" w:lineRule="auto"/>
        <w:jc w:val="both"/>
        <w:rPr>
          <w:rFonts w:ascii="Times New Roman" w:eastAsia="MS Gothic" w:hAnsi="Times New Roman"/>
          <w:b/>
          <w:sz w:val="24"/>
          <w:szCs w:val="24"/>
        </w:rPr>
      </w:pPr>
    </w:p>
    <w:p w:rsidR="0095677F" w:rsidRDefault="0095677F" w:rsidP="00537005">
      <w:pPr>
        <w:spacing w:line="240" w:lineRule="auto"/>
        <w:ind w:left="709" w:hanging="709"/>
        <w:jc w:val="both"/>
        <w:rPr>
          <w:rFonts w:ascii="Times New Roman" w:eastAsia="MS Gothic" w:hAnsi="Times New Roman"/>
          <w:sz w:val="24"/>
          <w:szCs w:val="24"/>
        </w:rPr>
      </w:pPr>
      <w:r>
        <w:rPr>
          <w:rFonts w:ascii="Times New Roman" w:eastAsia="MS Gothic" w:hAnsi="Times New Roman"/>
          <w:b/>
        </w:rPr>
        <w:t xml:space="preserve">VII. 3 </w:t>
      </w:r>
      <w:r>
        <w:rPr>
          <w:rFonts w:ascii="Times New Roman" w:eastAsia="MS Gothic" w:hAnsi="Times New Roman"/>
          <w:b/>
        </w:rPr>
        <w:tab/>
      </w:r>
      <w:r w:rsidR="00537005">
        <w:rPr>
          <w:rFonts w:ascii="Times New Roman" w:eastAsia="MS Gothic" w:hAnsi="Times New Roman"/>
          <w:b/>
        </w:rPr>
        <w:t>na spoločnosť sa nevzťahuje</w:t>
      </w:r>
      <w:r w:rsidRPr="00FB3281">
        <w:rPr>
          <w:rFonts w:ascii="Times New Roman" w:eastAsia="MS Gothic" w:hAnsi="Times New Roman"/>
          <w:b/>
        </w:rPr>
        <w:t xml:space="preserve"> § 23d ods. 6 ZoÚ, </w:t>
      </w:r>
    </w:p>
    <w:p w:rsidR="0095677F" w:rsidRPr="009E6AD6" w:rsidRDefault="0095677F" w:rsidP="009E6AD6">
      <w:pPr>
        <w:tabs>
          <w:tab w:val="left" w:pos="3150"/>
        </w:tabs>
        <w:rPr>
          <w:rFonts w:ascii="Times New Roman" w:eastAsia="MS Gothic" w:hAnsi="Times New Roman"/>
          <w:sz w:val="24"/>
          <w:szCs w:val="24"/>
        </w:rPr>
      </w:pPr>
    </w:p>
    <w:sectPr w:rsidR="0095677F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771C" w:rsidRDefault="00E1771C" w:rsidP="00CE03EC">
      <w:pPr>
        <w:spacing w:after="0" w:line="240" w:lineRule="auto"/>
      </w:pPr>
      <w:r>
        <w:separator/>
      </w:r>
    </w:p>
  </w:endnote>
  <w:endnote w:type="continuationSeparator" w:id="0">
    <w:p w:rsidR="00E1771C" w:rsidRDefault="00E1771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132CE" w:rsidRDefault="00A132CE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496E6B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fldSimple w:instr="NUMPAGES  \* Arabic  \* MERGEFORMAT">
      <w:r w:rsidR="00496E6B" w:rsidRPr="00496E6B">
        <w:rPr>
          <w:b/>
          <w:bCs/>
          <w:noProof/>
        </w:rPr>
        <w:t>5</w:t>
      </w:r>
    </w:fldSimple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771C" w:rsidRDefault="00E1771C" w:rsidP="00CE03EC">
      <w:pPr>
        <w:spacing w:after="0" w:line="240" w:lineRule="auto"/>
      </w:pPr>
      <w:r>
        <w:separator/>
      </w:r>
    </w:p>
  </w:footnote>
  <w:footnote w:type="continuationSeparator" w:id="0">
    <w:p w:rsidR="00E1771C" w:rsidRDefault="00E1771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61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0A0" w:firstRow="1" w:lastRow="0" w:firstColumn="1" w:lastColumn="0" w:noHBand="0" w:noVBand="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A132CE" w:rsidRPr="00CB6B16" w:rsidTr="00CB6B1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A132CE" w:rsidRPr="00CB6B16" w:rsidRDefault="00A132CE" w:rsidP="00CB6B16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/>
              <w:szCs w:val="24"/>
            </w:rPr>
          </w:pPr>
          <w:r w:rsidRPr="00CB6B16">
            <w:rPr>
              <w:rFonts w:ascii="Times New Roman" w:hAnsi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</w:tcBorders>
        </w:tcPr>
        <w:p w:rsidR="00A132CE" w:rsidRPr="00CB6B16" w:rsidRDefault="00A132CE" w:rsidP="00CB6B1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/>
              <w:szCs w:val="24"/>
            </w:rPr>
          </w:pPr>
          <w:r w:rsidRPr="00CB6B16">
            <w:rPr>
              <w:rFonts w:ascii="Times New Roman" w:hAnsi="Times New Roman"/>
              <w:szCs w:val="24"/>
            </w:rPr>
            <w:t>IČO:</w:t>
          </w:r>
        </w:p>
      </w:tc>
      <w:tc>
        <w:tcPr>
          <w:tcW w:w="297" w:type="dxa"/>
        </w:tcPr>
        <w:p w:rsidR="00A132CE" w:rsidRPr="00CB6B16" w:rsidRDefault="00A132CE" w:rsidP="00CB6B1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3</w:t>
          </w:r>
        </w:p>
      </w:tc>
      <w:tc>
        <w:tcPr>
          <w:tcW w:w="297" w:type="dxa"/>
        </w:tcPr>
        <w:p w:rsidR="00A132CE" w:rsidRPr="00CB6B16" w:rsidRDefault="00A132CE" w:rsidP="00A132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6</w:t>
          </w:r>
        </w:p>
      </w:tc>
      <w:tc>
        <w:tcPr>
          <w:tcW w:w="297" w:type="dxa"/>
        </w:tcPr>
        <w:p w:rsidR="00A132CE" w:rsidRPr="00CB6B16" w:rsidRDefault="00655BA4" w:rsidP="00655BA4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3</w:t>
          </w:r>
        </w:p>
      </w:tc>
      <w:tc>
        <w:tcPr>
          <w:tcW w:w="297" w:type="dxa"/>
        </w:tcPr>
        <w:p w:rsidR="00A132CE" w:rsidRPr="00CB6B16" w:rsidRDefault="00655BA4" w:rsidP="00655BA4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6</w:t>
          </w:r>
        </w:p>
      </w:tc>
      <w:tc>
        <w:tcPr>
          <w:tcW w:w="297" w:type="dxa"/>
        </w:tcPr>
        <w:p w:rsidR="00A132CE" w:rsidRPr="00CB6B16" w:rsidRDefault="00655BA4" w:rsidP="00655BA4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1</w:t>
          </w:r>
        </w:p>
      </w:tc>
      <w:tc>
        <w:tcPr>
          <w:tcW w:w="297" w:type="dxa"/>
        </w:tcPr>
        <w:p w:rsidR="00A132CE" w:rsidRPr="00CB6B16" w:rsidRDefault="00655BA4" w:rsidP="00655BA4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5</w:t>
          </w:r>
        </w:p>
      </w:tc>
      <w:tc>
        <w:tcPr>
          <w:tcW w:w="297" w:type="dxa"/>
        </w:tcPr>
        <w:p w:rsidR="00A132CE" w:rsidRPr="00CB6B16" w:rsidRDefault="00655BA4" w:rsidP="00655BA4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5</w:t>
          </w:r>
        </w:p>
      </w:tc>
      <w:tc>
        <w:tcPr>
          <w:tcW w:w="297" w:type="dxa"/>
        </w:tcPr>
        <w:p w:rsidR="00A132CE" w:rsidRPr="00CB6B16" w:rsidRDefault="00655BA4" w:rsidP="00655BA4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bottom w:val="nil"/>
          </w:tcBorders>
        </w:tcPr>
        <w:p w:rsidR="00A132CE" w:rsidRPr="00CB6B16" w:rsidRDefault="00A132CE" w:rsidP="00CB6B1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 w:rsidRPr="00CB6B16">
            <w:rPr>
              <w:rFonts w:ascii="Times New Roman" w:hAnsi="Times New Roman"/>
              <w:szCs w:val="24"/>
            </w:rPr>
            <w:t xml:space="preserve">  DIČ:</w:t>
          </w:r>
        </w:p>
      </w:tc>
      <w:tc>
        <w:tcPr>
          <w:tcW w:w="297" w:type="dxa"/>
        </w:tcPr>
        <w:p w:rsidR="00A132CE" w:rsidRPr="00CB6B16" w:rsidRDefault="00A132CE" w:rsidP="00A132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2</w:t>
          </w:r>
        </w:p>
      </w:tc>
      <w:tc>
        <w:tcPr>
          <w:tcW w:w="297" w:type="dxa"/>
        </w:tcPr>
        <w:p w:rsidR="00A132CE" w:rsidRPr="00CB6B16" w:rsidRDefault="00A132CE" w:rsidP="00A132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0</w:t>
          </w:r>
        </w:p>
      </w:tc>
      <w:tc>
        <w:tcPr>
          <w:tcW w:w="297" w:type="dxa"/>
        </w:tcPr>
        <w:p w:rsidR="00A132CE" w:rsidRPr="00CB6B16" w:rsidRDefault="00A132CE" w:rsidP="00A132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2</w:t>
          </w:r>
        </w:p>
      </w:tc>
      <w:tc>
        <w:tcPr>
          <w:tcW w:w="297" w:type="dxa"/>
        </w:tcPr>
        <w:p w:rsidR="00A132CE" w:rsidRPr="00CB6B16" w:rsidRDefault="00655BA4" w:rsidP="00655BA4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2</w:t>
          </w:r>
        </w:p>
      </w:tc>
      <w:tc>
        <w:tcPr>
          <w:tcW w:w="297" w:type="dxa"/>
        </w:tcPr>
        <w:p w:rsidR="00A132CE" w:rsidRPr="00CB6B16" w:rsidRDefault="00655BA4" w:rsidP="00655BA4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1</w:t>
          </w:r>
        </w:p>
      </w:tc>
      <w:tc>
        <w:tcPr>
          <w:tcW w:w="297" w:type="dxa"/>
        </w:tcPr>
        <w:p w:rsidR="00A132CE" w:rsidRPr="00CB6B16" w:rsidRDefault="00655BA4" w:rsidP="00655BA4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8</w:t>
          </w:r>
        </w:p>
      </w:tc>
      <w:tc>
        <w:tcPr>
          <w:tcW w:w="297" w:type="dxa"/>
        </w:tcPr>
        <w:p w:rsidR="00A132CE" w:rsidRPr="00CB6B16" w:rsidRDefault="00655BA4" w:rsidP="00655BA4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6</w:t>
          </w:r>
        </w:p>
      </w:tc>
      <w:tc>
        <w:tcPr>
          <w:tcW w:w="297" w:type="dxa"/>
        </w:tcPr>
        <w:p w:rsidR="00A132CE" w:rsidRPr="00CB6B16" w:rsidRDefault="00655BA4" w:rsidP="00655BA4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8</w:t>
          </w:r>
        </w:p>
      </w:tc>
      <w:tc>
        <w:tcPr>
          <w:tcW w:w="297" w:type="dxa"/>
        </w:tcPr>
        <w:p w:rsidR="00A132CE" w:rsidRPr="00CB6B16" w:rsidRDefault="00A132CE" w:rsidP="00A132CE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szCs w:val="24"/>
            </w:rPr>
          </w:pPr>
          <w:r>
            <w:rPr>
              <w:rFonts w:ascii="Times New Roman" w:hAnsi="Times New Roman"/>
              <w:szCs w:val="24"/>
            </w:rPr>
            <w:t>2</w:t>
          </w:r>
        </w:p>
      </w:tc>
      <w:tc>
        <w:tcPr>
          <w:tcW w:w="297" w:type="dxa"/>
        </w:tcPr>
        <w:p w:rsidR="00A132CE" w:rsidRPr="00CB6B16" w:rsidRDefault="00655BA4" w:rsidP="00655BA4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/>
              <w:position w:val="2"/>
              <w:szCs w:val="24"/>
            </w:rPr>
          </w:pPr>
          <w:r>
            <w:rPr>
              <w:rFonts w:ascii="Times New Roman" w:hAnsi="Times New Roman"/>
              <w:position w:val="2"/>
              <w:szCs w:val="24"/>
            </w:rPr>
            <w:t>6</w:t>
          </w:r>
        </w:p>
      </w:tc>
    </w:tr>
  </w:tbl>
  <w:p w:rsidR="00A132CE" w:rsidRPr="00CE03EC" w:rsidRDefault="00A132CE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0C3083"/>
    <w:rsid w:val="000D561E"/>
    <w:rsid w:val="000F23E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C4506"/>
    <w:rsid w:val="002E2695"/>
    <w:rsid w:val="00360F88"/>
    <w:rsid w:val="00363C21"/>
    <w:rsid w:val="003A2A62"/>
    <w:rsid w:val="003B6528"/>
    <w:rsid w:val="003D2C52"/>
    <w:rsid w:val="003F3E00"/>
    <w:rsid w:val="003F5AF5"/>
    <w:rsid w:val="00414FB4"/>
    <w:rsid w:val="004701FB"/>
    <w:rsid w:val="00496E6B"/>
    <w:rsid w:val="00504DBD"/>
    <w:rsid w:val="00537005"/>
    <w:rsid w:val="00547F9F"/>
    <w:rsid w:val="005877C7"/>
    <w:rsid w:val="00600C1D"/>
    <w:rsid w:val="00621534"/>
    <w:rsid w:val="00655BA4"/>
    <w:rsid w:val="00656664"/>
    <w:rsid w:val="006E4085"/>
    <w:rsid w:val="00787C52"/>
    <w:rsid w:val="007A588C"/>
    <w:rsid w:val="007C37DE"/>
    <w:rsid w:val="007F6846"/>
    <w:rsid w:val="00811FFA"/>
    <w:rsid w:val="008200B8"/>
    <w:rsid w:val="0083794D"/>
    <w:rsid w:val="008774C4"/>
    <w:rsid w:val="008777C2"/>
    <w:rsid w:val="008E4E28"/>
    <w:rsid w:val="00900440"/>
    <w:rsid w:val="00923190"/>
    <w:rsid w:val="0095677F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132CE"/>
    <w:rsid w:val="00A54F83"/>
    <w:rsid w:val="00A562DA"/>
    <w:rsid w:val="00A60D37"/>
    <w:rsid w:val="00A65198"/>
    <w:rsid w:val="00A85990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B6B16"/>
    <w:rsid w:val="00CD1824"/>
    <w:rsid w:val="00CE03EC"/>
    <w:rsid w:val="00D06A5E"/>
    <w:rsid w:val="00D0740C"/>
    <w:rsid w:val="00D23161"/>
    <w:rsid w:val="00D77AF9"/>
    <w:rsid w:val="00D92374"/>
    <w:rsid w:val="00DC3B5F"/>
    <w:rsid w:val="00DF187C"/>
    <w:rsid w:val="00E03DFF"/>
    <w:rsid w:val="00E1771C"/>
    <w:rsid w:val="00E42DF0"/>
    <w:rsid w:val="00E84CA1"/>
    <w:rsid w:val="00ED71A7"/>
    <w:rsid w:val="00EF3AD9"/>
    <w:rsid w:val="00FB3281"/>
    <w:rsid w:val="00FD61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F23EE"/>
    <w:pPr>
      <w:spacing w:after="160" w:line="259" w:lineRule="auto"/>
    </w:pPr>
    <w:rPr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CE03EC"/>
    <w:rPr>
      <w:rFonts w:cs="Times New Roman"/>
    </w:rPr>
  </w:style>
  <w:style w:type="paragraph" w:styleId="Pta">
    <w:name w:val="footer"/>
    <w:basedOn w:val="Normlny"/>
    <w:link w:val="Pta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CE03EC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99"/>
    <w:rsid w:val="00090EEC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rFonts w:cs="Times New Roman"/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F23EE"/>
    <w:pPr>
      <w:spacing w:after="160" w:line="259" w:lineRule="auto"/>
    </w:pPr>
    <w:rPr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CE03EC"/>
    <w:rPr>
      <w:rFonts w:cs="Times New Roman"/>
    </w:rPr>
  </w:style>
  <w:style w:type="paragraph" w:styleId="Pta">
    <w:name w:val="footer"/>
    <w:basedOn w:val="Normlny"/>
    <w:link w:val="PtaChar"/>
    <w:uiPriority w:val="99"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CE03EC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99"/>
    <w:rsid w:val="00090EEC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rFonts w:cs="Times New Roman"/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5726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992</Words>
  <Characters>5657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/>
  <LinksUpToDate>false</LinksUpToDate>
  <CharactersWithSpaces>6636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Martin T</dc:creator>
  <cp:lastModifiedBy>BCN</cp:lastModifiedBy>
  <cp:revision>2</cp:revision>
  <cp:lastPrinted>2016-01-29T11:21:00Z</cp:lastPrinted>
  <dcterms:created xsi:type="dcterms:W3CDTF">2017-03-31T14:22:00Z</dcterms:created>
  <dcterms:modified xsi:type="dcterms:W3CDTF">2017-03-31T14:22:00Z</dcterms:modified>
</cp:coreProperties>
</file>