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DA9" w:rsidRDefault="00BF3DA9" w:rsidP="00BF3DA9">
      <w:pPr>
        <w:pStyle w:val="Default"/>
      </w:pPr>
    </w:p>
    <w:p w:rsidR="0076540C" w:rsidRDefault="00BF3DA9" w:rsidP="00BF3DA9">
      <w:pPr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 MÚJ 3 – 01                              IČO: 36398632                       DIČ: 2020122016</w:t>
      </w:r>
    </w:p>
    <w:p w:rsidR="00BF3DA9" w:rsidRDefault="00BF3DA9" w:rsidP="00BF3DA9">
      <w:pPr>
        <w:rPr>
          <w:sz w:val="23"/>
          <w:szCs w:val="23"/>
        </w:rPr>
      </w:pPr>
    </w:p>
    <w:p w:rsidR="00BF3DA9" w:rsidRPr="00BF3DA9" w:rsidRDefault="00BF3DA9" w:rsidP="00BF3DA9">
      <w:pPr>
        <w:pStyle w:val="Bezriadkovania"/>
        <w:jc w:val="center"/>
        <w:rPr>
          <w:b/>
        </w:rPr>
      </w:pPr>
      <w:r w:rsidRPr="00BF3DA9">
        <w:rPr>
          <w:b/>
        </w:rPr>
        <w:t>ČL. I.</w:t>
      </w:r>
    </w:p>
    <w:p w:rsidR="00BF3DA9" w:rsidRDefault="00BF3DA9" w:rsidP="00BF3DA9">
      <w:pPr>
        <w:pStyle w:val="Bezriadkovania"/>
        <w:jc w:val="center"/>
        <w:rPr>
          <w:b/>
        </w:rPr>
      </w:pPr>
      <w:r w:rsidRPr="00BF3DA9">
        <w:rPr>
          <w:b/>
        </w:rPr>
        <w:t>Všeobecné údaje</w:t>
      </w:r>
    </w:p>
    <w:p w:rsidR="00BF3DA9" w:rsidRDefault="00BF3DA9" w:rsidP="00BF3DA9">
      <w:pPr>
        <w:pStyle w:val="Bezriadkovania"/>
        <w:jc w:val="center"/>
        <w:rPr>
          <w:b/>
        </w:rPr>
      </w:pPr>
    </w:p>
    <w:p w:rsidR="00BF3DA9" w:rsidRDefault="00BF3DA9" w:rsidP="00BF3DA9">
      <w:pPr>
        <w:pStyle w:val="Bezriadkovania"/>
        <w:numPr>
          <w:ilvl w:val="0"/>
          <w:numId w:val="2"/>
        </w:numPr>
      </w:pPr>
      <w:r>
        <w:rPr>
          <w:b/>
        </w:rPr>
        <w:t xml:space="preserve">HimaLaya s.r.o., </w:t>
      </w:r>
      <w:r>
        <w:t>Severná 13/9, 03601 Martin</w:t>
      </w:r>
    </w:p>
    <w:p w:rsidR="00BF3DA9" w:rsidRDefault="00BF3DA9" w:rsidP="00BF3DA9">
      <w:pPr>
        <w:pStyle w:val="Bezriadkovania"/>
        <w:numPr>
          <w:ilvl w:val="0"/>
          <w:numId w:val="2"/>
        </w:numPr>
      </w:pPr>
      <w:r>
        <w:t>Účtovná jednotka nie je súčasťou konsolidovaného celku.</w:t>
      </w:r>
    </w:p>
    <w:p w:rsidR="00BF3DA9" w:rsidRDefault="00BF3DA9" w:rsidP="00BF3DA9">
      <w:pPr>
        <w:pStyle w:val="Bezriadkovania"/>
        <w:numPr>
          <w:ilvl w:val="0"/>
          <w:numId w:val="2"/>
        </w:numPr>
      </w:pPr>
      <w:r>
        <w:t>Účtovná jednotka nemá zamestnancov.</w:t>
      </w:r>
    </w:p>
    <w:p w:rsidR="00BF3DA9" w:rsidRDefault="00BF3DA9" w:rsidP="00BF3DA9">
      <w:pPr>
        <w:pStyle w:val="Bezriadkovania"/>
        <w:ind w:left="360"/>
        <w:jc w:val="center"/>
      </w:pPr>
    </w:p>
    <w:p w:rsidR="00BF3DA9" w:rsidRDefault="00BF3DA9" w:rsidP="00BF3DA9">
      <w:pPr>
        <w:pStyle w:val="Bezriadkovania"/>
        <w:ind w:left="360"/>
        <w:jc w:val="center"/>
      </w:pPr>
    </w:p>
    <w:p w:rsidR="00BF3DA9" w:rsidRDefault="00BF3DA9" w:rsidP="00BF3DA9">
      <w:pPr>
        <w:pStyle w:val="Bezriadkovania"/>
        <w:ind w:left="360" w:hanging="218"/>
        <w:jc w:val="center"/>
        <w:rPr>
          <w:b/>
        </w:rPr>
      </w:pPr>
      <w:r w:rsidRPr="00BF3DA9">
        <w:rPr>
          <w:b/>
        </w:rPr>
        <w:t>ČL. II.</w:t>
      </w:r>
    </w:p>
    <w:p w:rsidR="00BF3DA9" w:rsidRDefault="00BF3DA9" w:rsidP="00BF3DA9">
      <w:pPr>
        <w:pStyle w:val="Bezriadkovania"/>
        <w:ind w:left="360"/>
        <w:jc w:val="center"/>
        <w:rPr>
          <w:b/>
        </w:rPr>
      </w:pPr>
      <w:r>
        <w:rPr>
          <w:b/>
        </w:rPr>
        <w:t>Informácie o prijatých postupoch</w:t>
      </w:r>
    </w:p>
    <w:p w:rsidR="00BF3DA9" w:rsidRDefault="00BF3DA9" w:rsidP="00BF3DA9">
      <w:pPr>
        <w:pStyle w:val="Bezriadkovania"/>
        <w:ind w:left="360"/>
        <w:jc w:val="center"/>
        <w:rPr>
          <w:b/>
        </w:rPr>
      </w:pPr>
    </w:p>
    <w:p w:rsidR="00BF3DA9" w:rsidRDefault="00BF3DA9" w:rsidP="00BF3DA9">
      <w:pPr>
        <w:pStyle w:val="Bezriadkovania"/>
        <w:numPr>
          <w:ilvl w:val="0"/>
          <w:numId w:val="3"/>
        </w:numPr>
      </w:pPr>
      <w:r w:rsidRPr="00BF3DA9">
        <w:t>Účtovná závierka je zostavená za predpokladu, že účtovná jednotka bude pokračovať vo svojej činnosti.</w:t>
      </w:r>
    </w:p>
    <w:p w:rsidR="00BF3DA9" w:rsidRDefault="00BF3DA9" w:rsidP="00BF3DA9">
      <w:pPr>
        <w:pStyle w:val="Bezriadkovania"/>
        <w:numPr>
          <w:ilvl w:val="0"/>
          <w:numId w:val="3"/>
        </w:numPr>
      </w:pPr>
      <w:r>
        <w:t>Majetok a záväzky sú oceňované nominálnymi hodnotami</w:t>
      </w:r>
    </w:p>
    <w:p w:rsidR="00F03667" w:rsidRDefault="00F03667" w:rsidP="00BF3DA9">
      <w:pPr>
        <w:pStyle w:val="Bezriadkovania"/>
        <w:numPr>
          <w:ilvl w:val="0"/>
          <w:numId w:val="3"/>
        </w:numPr>
      </w:pPr>
      <w:r>
        <w:t>Odpisový plán:</w:t>
      </w: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97"/>
        <w:gridCol w:w="4563"/>
      </w:tblGrid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roky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rokov</w:t>
            </w:r>
          </w:p>
        </w:tc>
      </w:tr>
    </w:tbl>
    <w:p w:rsidR="00BF3DA9" w:rsidRDefault="00F03667" w:rsidP="00BF3DA9">
      <w:pPr>
        <w:pStyle w:val="Bezriadkovania"/>
        <w:numPr>
          <w:ilvl w:val="0"/>
          <w:numId w:val="3"/>
        </w:numPr>
      </w:pPr>
      <w:r>
        <w:t>Účtovné zásady a metódy neboli menené.</w:t>
      </w:r>
    </w:p>
    <w:p w:rsidR="00F03667" w:rsidRPr="00F03667" w:rsidRDefault="00F03667" w:rsidP="00F0366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  <w:szCs w:val="24"/>
        </w:rPr>
      </w:pPr>
      <w:r>
        <w:rPr>
          <w:rFonts w:cs="Arial"/>
          <w:color w:val="000000"/>
          <w:szCs w:val="23"/>
        </w:rPr>
        <w:t>V</w:t>
      </w:r>
      <w:r w:rsidRPr="00F03667">
        <w:rPr>
          <w:rFonts w:cs="Arial"/>
          <w:color w:val="000000"/>
          <w:szCs w:val="23"/>
        </w:rPr>
        <w:t>ýznamn</w:t>
      </w:r>
      <w:r>
        <w:rPr>
          <w:rFonts w:cs="Arial"/>
          <w:color w:val="000000"/>
          <w:szCs w:val="23"/>
        </w:rPr>
        <w:t>é</w:t>
      </w:r>
      <w:r w:rsidRPr="00F03667">
        <w:rPr>
          <w:rFonts w:cs="Arial"/>
          <w:color w:val="000000"/>
          <w:szCs w:val="23"/>
        </w:rPr>
        <w:t xml:space="preserve"> opr</w:t>
      </w:r>
      <w:r>
        <w:rPr>
          <w:rFonts w:cs="Arial"/>
          <w:color w:val="000000"/>
          <w:szCs w:val="23"/>
        </w:rPr>
        <w:t>a</w:t>
      </w:r>
      <w:r w:rsidRPr="00F03667">
        <w:rPr>
          <w:rFonts w:cs="Arial"/>
          <w:color w:val="000000"/>
          <w:szCs w:val="23"/>
        </w:rPr>
        <w:t>v</w:t>
      </w:r>
      <w:r>
        <w:rPr>
          <w:rFonts w:cs="Arial"/>
          <w:color w:val="000000"/>
          <w:szCs w:val="23"/>
        </w:rPr>
        <w:t>y</w:t>
      </w:r>
      <w:r w:rsidRPr="00F03667">
        <w:rPr>
          <w:rFonts w:cs="Arial"/>
          <w:color w:val="000000"/>
          <w:szCs w:val="23"/>
        </w:rPr>
        <w:t xml:space="preserve"> chýb minulých účtovných období v bežnom účtovnom období</w:t>
      </w:r>
      <w:r>
        <w:rPr>
          <w:rFonts w:cs="Arial"/>
          <w:color w:val="000000"/>
          <w:szCs w:val="23"/>
        </w:rPr>
        <w:t xml:space="preserve"> účtované neboli.</w:t>
      </w:r>
      <w:r w:rsidRPr="00F03667">
        <w:rPr>
          <w:rFonts w:cs="Arial"/>
          <w:color w:val="000000"/>
          <w:szCs w:val="23"/>
        </w:rPr>
        <w:t xml:space="preserve"> </w:t>
      </w:r>
    </w:p>
    <w:p w:rsidR="00F03667" w:rsidRDefault="00F03667" w:rsidP="00F03667"/>
    <w:p w:rsidR="00F03667" w:rsidRPr="00F03667" w:rsidRDefault="00F03667" w:rsidP="00F03667">
      <w:pPr>
        <w:pStyle w:val="Bezriadkovania"/>
        <w:jc w:val="center"/>
        <w:rPr>
          <w:b/>
        </w:rPr>
      </w:pPr>
      <w:r w:rsidRPr="00F03667">
        <w:rPr>
          <w:b/>
        </w:rPr>
        <w:t>ČL.III.</w:t>
      </w:r>
    </w:p>
    <w:p w:rsidR="00F03667" w:rsidRDefault="00F03667" w:rsidP="00F03667">
      <w:pPr>
        <w:pStyle w:val="Bezriadkovania"/>
        <w:jc w:val="center"/>
        <w:rPr>
          <w:b/>
          <w:bCs/>
        </w:rPr>
      </w:pPr>
      <w:r w:rsidRPr="00F03667">
        <w:rPr>
          <w:b/>
          <w:bCs/>
        </w:rPr>
        <w:t>Informácie, ktoré vysvetľujú a dopĺňajú súvahu a výkaz ziskov a</w:t>
      </w:r>
      <w:r>
        <w:rPr>
          <w:b/>
          <w:bCs/>
        </w:rPr>
        <w:t> </w:t>
      </w:r>
      <w:r w:rsidRPr="00F03667">
        <w:rPr>
          <w:b/>
          <w:bCs/>
        </w:rPr>
        <w:t>strát</w:t>
      </w:r>
    </w:p>
    <w:p w:rsidR="00F03667" w:rsidRPr="00F03667" w:rsidRDefault="00F03667" w:rsidP="00F03667">
      <w:pPr>
        <w:pStyle w:val="Default"/>
        <w:rPr>
          <w:rFonts w:asciiTheme="minorHAnsi" w:hAnsiTheme="minorHAnsi" w:cs="Arial"/>
          <w:sz w:val="22"/>
          <w:szCs w:val="22"/>
        </w:rPr>
      </w:pPr>
      <w:r w:rsidRPr="00F03667">
        <w:rPr>
          <w:rFonts w:ascii="Arial" w:hAnsi="Arial" w:cs="Arial"/>
          <w:sz w:val="23"/>
          <w:szCs w:val="23"/>
        </w:rPr>
        <w:t xml:space="preserve"> </w:t>
      </w:r>
    </w:p>
    <w:p w:rsidR="00F03667" w:rsidRPr="00F03667" w:rsidRDefault="00F03667" w:rsidP="00F03667">
      <w:pPr>
        <w:pStyle w:val="Bezriadkovania"/>
        <w:numPr>
          <w:ilvl w:val="0"/>
          <w:numId w:val="4"/>
        </w:numPr>
      </w:pPr>
      <w:r w:rsidRPr="00F03667">
        <w:t xml:space="preserve">Spoločnosť nemá záväzky </w:t>
      </w:r>
      <w:r w:rsidRPr="00F03667">
        <w:rPr>
          <w:rFonts w:cs="Arial"/>
          <w:color w:val="000000"/>
        </w:rPr>
        <w:t>so zostatkovou dobou splatnosti dlhšou ako päť rokov</w:t>
      </w:r>
    </w:p>
    <w:p w:rsidR="00F03667" w:rsidRPr="00BD5921" w:rsidRDefault="00F03667" w:rsidP="00F03667">
      <w:pPr>
        <w:pStyle w:val="Odsekzoznamu"/>
        <w:numPr>
          <w:ilvl w:val="0"/>
          <w:numId w:val="4"/>
        </w:numPr>
      </w:pPr>
      <w:r w:rsidRPr="00BD5921">
        <w:t xml:space="preserve">Základné imanie spoločnosti činí </w:t>
      </w:r>
      <w:r>
        <w:t>6639</w:t>
      </w:r>
      <w:r w:rsidRPr="00BD5921">
        <w:t> EUR, a je tvorené vkladmi týchto spoločníkov:</w:t>
      </w:r>
      <w:r>
        <w:t xml:space="preserve">            </w:t>
      </w:r>
      <w:r w:rsidRPr="00F03667">
        <w:rPr>
          <w:b/>
        </w:rPr>
        <w:t>Ing. Juraj Šida</w:t>
      </w:r>
      <w:r w:rsidRPr="00BD5921">
        <w:t xml:space="preserve"> (</w:t>
      </w:r>
      <w:r>
        <w:t>100 %)</w:t>
      </w:r>
      <w:r w:rsidR="004C26ED">
        <w:t>,</w:t>
      </w:r>
      <w:r>
        <w:tab/>
        <w:t>EUR  6639</w:t>
      </w:r>
      <w:r w:rsidR="004C26ED">
        <w:t>.</w:t>
      </w:r>
    </w:p>
    <w:p w:rsidR="00F03667" w:rsidRDefault="00F03667" w:rsidP="00F03667">
      <w:pPr>
        <w:pStyle w:val="Odsekzoznamu"/>
      </w:pPr>
      <w:r w:rsidRPr="00BD5921">
        <w:t>Základné imanie bolo splatené v plnom rozsahu.</w:t>
      </w:r>
    </w:p>
    <w:p w:rsidR="00F03667" w:rsidRPr="00F03667" w:rsidRDefault="00F03667" w:rsidP="00F03667">
      <w:pPr>
        <w:pStyle w:val="Bezriadkovania"/>
        <w:ind w:left="720"/>
      </w:pPr>
    </w:p>
    <w:sectPr w:rsidR="00F03667" w:rsidRPr="00F03667" w:rsidSect="007654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1B45" w:rsidRDefault="006D1B45" w:rsidP="00BF3DA9">
      <w:pPr>
        <w:spacing w:after="0" w:line="240" w:lineRule="auto"/>
      </w:pPr>
      <w:r>
        <w:separator/>
      </w:r>
    </w:p>
  </w:endnote>
  <w:endnote w:type="continuationSeparator" w:id="1">
    <w:p w:rsidR="006D1B45" w:rsidRDefault="006D1B45" w:rsidP="00BF3D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1B45" w:rsidRDefault="006D1B45" w:rsidP="00BF3DA9">
      <w:pPr>
        <w:spacing w:after="0" w:line="240" w:lineRule="auto"/>
      </w:pPr>
      <w:r>
        <w:separator/>
      </w:r>
    </w:p>
  </w:footnote>
  <w:footnote w:type="continuationSeparator" w:id="1">
    <w:p w:rsidR="006D1B45" w:rsidRDefault="006D1B45" w:rsidP="00BF3D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56137"/>
    <w:multiLevelType w:val="hybridMultilevel"/>
    <w:tmpl w:val="3618819C"/>
    <w:lvl w:ilvl="0" w:tplc="066C9B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C497C"/>
    <w:multiLevelType w:val="hybridMultilevel"/>
    <w:tmpl w:val="09F8BBC0"/>
    <w:lvl w:ilvl="0" w:tplc="BAEC735C">
      <w:start w:val="1"/>
      <w:numFmt w:val="upperRoman"/>
      <w:lvlText w:val="%1."/>
      <w:lvlJc w:val="left"/>
      <w:pPr>
        <w:ind w:left="1080" w:hanging="720"/>
      </w:pPr>
      <w:rPr>
        <w:rFonts w:hint="default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741035"/>
    <w:multiLevelType w:val="hybridMultilevel"/>
    <w:tmpl w:val="132CF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5B77E2"/>
    <w:multiLevelType w:val="hybridMultilevel"/>
    <w:tmpl w:val="0D247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F3DA9"/>
    <w:rsid w:val="004C26ED"/>
    <w:rsid w:val="006D1B45"/>
    <w:rsid w:val="0076540C"/>
    <w:rsid w:val="00BF3DA9"/>
    <w:rsid w:val="00E907D4"/>
    <w:rsid w:val="00F03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4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BF3D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BF3DA9"/>
  </w:style>
  <w:style w:type="paragraph" w:styleId="Pta">
    <w:name w:val="footer"/>
    <w:basedOn w:val="Normlny"/>
    <w:link w:val="PtaChar"/>
    <w:uiPriority w:val="99"/>
    <w:semiHidden/>
    <w:unhideWhenUsed/>
    <w:rsid w:val="00BF3D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F3DA9"/>
  </w:style>
  <w:style w:type="paragraph" w:customStyle="1" w:styleId="Default">
    <w:name w:val="Default"/>
    <w:rsid w:val="00BF3D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F3DA9"/>
    <w:pPr>
      <w:ind w:left="720"/>
      <w:contextualSpacing/>
    </w:pPr>
  </w:style>
  <w:style w:type="paragraph" w:styleId="Bezriadkovania">
    <w:name w:val="No Spacing"/>
    <w:uiPriority w:val="1"/>
    <w:qFormat/>
    <w:rsid w:val="00BF3DA9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BF3DA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26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notebook</dc:creator>
  <cp:lastModifiedBy>Silvia notebook</cp:lastModifiedBy>
  <cp:revision>2</cp:revision>
  <dcterms:created xsi:type="dcterms:W3CDTF">2017-03-30T19:59:00Z</dcterms:created>
  <dcterms:modified xsi:type="dcterms:W3CDTF">2017-03-30T19:59:00Z</dcterms:modified>
</cp:coreProperties>
</file>