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525B" w:rsidRDefault="0064525B" w:rsidP="004D3B4A">
      <w:pPr>
        <w:spacing w:before="120" w:after="60"/>
      </w:pPr>
      <w:bookmarkStart w:id="0" w:name="_Toc530739894"/>
    </w:p>
    <w:p w:rsidR="0064525B" w:rsidRDefault="0064525B" w:rsidP="0064525B">
      <w:pPr>
        <w:pStyle w:val="Nadpis1"/>
        <w:numPr>
          <w:ilvl w:val="0"/>
          <w:numId w:val="0"/>
        </w:numPr>
        <w:spacing w:before="120" w:after="60"/>
        <w:ind w:left="360"/>
      </w:pPr>
    </w:p>
    <w:p w:rsidR="00D57E49" w:rsidRDefault="00D57E49" w:rsidP="00D57E49">
      <w:pPr>
        <w:pBdr>
          <w:top w:val="single" w:sz="4" w:space="1" w:color="auto"/>
          <w:left w:val="single" w:sz="4" w:space="4" w:color="auto"/>
          <w:bottom w:val="single" w:sz="4" w:space="1" w:color="auto"/>
          <w:right w:val="single" w:sz="4" w:space="4" w:color="auto"/>
        </w:pBdr>
        <w:rPr>
          <w:b/>
          <w:bCs/>
          <w:highlight w:val="yellow"/>
          <w:lang w:eastAsia="sk-SK"/>
        </w:rPr>
      </w:pPr>
      <w:r>
        <w:t xml:space="preserve">Zostavené podľa opatrenia č.MF/389/2014 Z. z. a 25/2016 Z.z., ktorým sa ustanovujú podrobnosti o usporiadaní, označovaní a obsahovom vymedzení položiek individuálnej účtovnej závierky a rozsahu údajov určených z individuálnej účtovnej závierky na zverejnenie pre malé účtovné jednotky. </w:t>
      </w:r>
    </w:p>
    <w:p w:rsidR="0064525B" w:rsidRDefault="0064525B" w:rsidP="0064525B"/>
    <w:p w:rsidR="0064525B" w:rsidRDefault="0064525B" w:rsidP="0064525B"/>
    <w:p w:rsidR="0064525B" w:rsidRPr="0064525B" w:rsidRDefault="0064525B" w:rsidP="0064525B"/>
    <w:bookmarkEnd w:id="0"/>
    <w:p w:rsidR="00BA6C0C" w:rsidRDefault="00BA6C0C" w:rsidP="006E76BE">
      <w:pPr>
        <w:pStyle w:val="Nadpis1"/>
      </w:pPr>
    </w:p>
    <w:p w:rsidR="00011DB3" w:rsidRPr="00011DB3" w:rsidRDefault="00011DB3" w:rsidP="00011DB3">
      <w:r>
        <w:t xml:space="preserve"> </w:t>
      </w:r>
    </w:p>
    <w:p w:rsidR="004D3B4A" w:rsidRDefault="00011DB3" w:rsidP="00011DB3">
      <w:pPr>
        <w:pStyle w:val="Nadpis1"/>
        <w:numPr>
          <w:ilvl w:val="0"/>
          <w:numId w:val="0"/>
        </w:numPr>
      </w:pPr>
      <w:r>
        <w:t xml:space="preserve">               </w:t>
      </w:r>
      <w:r w:rsidR="00BA6C0C">
        <w:t xml:space="preserve">    </w:t>
      </w:r>
      <w:r>
        <w:t xml:space="preserve">                         </w:t>
      </w:r>
      <w:r w:rsidR="00BA6C0C">
        <w:t xml:space="preserve">  </w:t>
      </w:r>
      <w:r>
        <w:t>VŠ</w:t>
      </w:r>
      <w:r w:rsidR="00B85246">
        <w:t>EOBECNÉ INFORM</w:t>
      </w:r>
      <w:r>
        <w:t>Á</w:t>
      </w:r>
      <w:r w:rsidR="00B85246">
        <w:t>CIE</w:t>
      </w:r>
    </w:p>
    <w:p w:rsidR="0064525B" w:rsidRDefault="0064525B" w:rsidP="0064525B"/>
    <w:p w:rsidR="004D3B4A" w:rsidRPr="00277271" w:rsidRDefault="004D3B4A" w:rsidP="00576392">
      <w:pPr>
        <w:pStyle w:val="Zkladntext"/>
      </w:pPr>
    </w:p>
    <w:p w:rsidR="007A59C3" w:rsidRDefault="008A32E0" w:rsidP="000475F8">
      <w:pPr>
        <w:pStyle w:val="Nadpis2"/>
      </w:pPr>
      <w:r>
        <w:t xml:space="preserve">Základné informácie o účtovnej jednotke </w:t>
      </w:r>
    </w:p>
    <w:p w:rsidR="003A1568" w:rsidRPr="003A1568" w:rsidRDefault="006027B7" w:rsidP="003A1568">
      <w:pPr>
        <w:ind w:firstLine="284"/>
        <w:rPr>
          <w:sz w:val="18"/>
        </w:rPr>
      </w:pPr>
      <w:r>
        <w:rPr>
          <w:sz w:val="18"/>
        </w:rPr>
        <w:t>SAFIX ez sr.o.</w:t>
      </w:r>
    </w:p>
    <w:p w:rsidR="003A1568" w:rsidRPr="003A1568" w:rsidRDefault="003A1568" w:rsidP="003A1568">
      <w:pPr>
        <w:ind w:firstLine="284"/>
        <w:rPr>
          <w:sz w:val="18"/>
        </w:rPr>
      </w:pPr>
      <w:r w:rsidRPr="003A1568">
        <w:rPr>
          <w:sz w:val="18"/>
        </w:rPr>
        <w:t xml:space="preserve">Sídlo: </w:t>
      </w:r>
      <w:r w:rsidR="006027B7">
        <w:rPr>
          <w:sz w:val="18"/>
        </w:rPr>
        <w:t>Kraskova 2, 831 02 Bratislva</w:t>
      </w:r>
    </w:p>
    <w:p w:rsidR="000408D5" w:rsidRDefault="003A1568" w:rsidP="003A1568">
      <w:pPr>
        <w:ind w:firstLine="284"/>
        <w:rPr>
          <w:sz w:val="18"/>
        </w:rPr>
      </w:pPr>
      <w:r w:rsidRPr="003A1568">
        <w:rPr>
          <w:sz w:val="18"/>
        </w:rPr>
        <w:t xml:space="preserve">IČO spoločnosti je </w:t>
      </w:r>
      <w:r w:rsidR="006027B7">
        <w:rPr>
          <w:sz w:val="18"/>
        </w:rPr>
        <w:t>46280251</w:t>
      </w:r>
    </w:p>
    <w:p w:rsidR="000475F8" w:rsidRPr="00277271" w:rsidRDefault="000475F8" w:rsidP="000408D5">
      <w:pPr>
        <w:ind w:firstLine="284"/>
        <w:rPr>
          <w:sz w:val="18"/>
        </w:rPr>
      </w:pPr>
    </w:p>
    <w:p w:rsidR="000408D5" w:rsidRDefault="0079644C" w:rsidP="000408D5">
      <w:pPr>
        <w:ind w:left="284"/>
        <w:rPr>
          <w:sz w:val="18"/>
          <w:szCs w:val="24"/>
          <w:lang w:eastAsia="cs-CZ"/>
        </w:rPr>
      </w:pPr>
      <w:r w:rsidRPr="0079644C">
        <w:rPr>
          <w:sz w:val="18"/>
          <w:szCs w:val="24"/>
          <w:lang w:eastAsia="cs-CZ"/>
        </w:rPr>
        <w:t xml:space="preserve">Spoločnosť </w:t>
      </w:r>
      <w:r w:rsidR="006027B7">
        <w:rPr>
          <w:sz w:val="18"/>
          <w:szCs w:val="24"/>
          <w:lang w:eastAsia="cs-CZ"/>
        </w:rPr>
        <w:t>SAFIX ez sr.o.</w:t>
      </w:r>
      <w:r w:rsidRPr="0079644C">
        <w:rPr>
          <w:sz w:val="18"/>
          <w:szCs w:val="24"/>
          <w:lang w:eastAsia="cs-CZ"/>
        </w:rPr>
        <w:t xml:space="preserve">.  bola založená dňa </w:t>
      </w:r>
      <w:r w:rsidR="006027B7">
        <w:rPr>
          <w:sz w:val="18"/>
          <w:szCs w:val="24"/>
          <w:lang w:eastAsia="cs-CZ"/>
        </w:rPr>
        <w:t>8.7.2011</w:t>
      </w:r>
      <w:r w:rsidRPr="0079644C">
        <w:rPr>
          <w:sz w:val="18"/>
          <w:szCs w:val="24"/>
          <w:lang w:eastAsia="cs-CZ"/>
        </w:rPr>
        <w:t xml:space="preserve">  a do obchodné</w:t>
      </w:r>
      <w:r w:rsidR="006027B7">
        <w:rPr>
          <w:sz w:val="18"/>
          <w:szCs w:val="24"/>
          <w:lang w:eastAsia="cs-CZ"/>
        </w:rPr>
        <w:t>ho registra bola zapísaná dňa 27.0.2011</w:t>
      </w:r>
      <w:r w:rsidRPr="0079644C">
        <w:rPr>
          <w:sz w:val="18"/>
          <w:szCs w:val="24"/>
          <w:lang w:eastAsia="cs-CZ"/>
        </w:rPr>
        <w:t xml:space="preserve"> (Obchodný register Okresného súdu Bratislava I v Bratislave, oddiel Sr, vložka 510/B.)</w:t>
      </w:r>
    </w:p>
    <w:p w:rsidR="0079644C" w:rsidRPr="008A32E0" w:rsidRDefault="0079644C" w:rsidP="000408D5">
      <w:pPr>
        <w:ind w:left="284"/>
      </w:pPr>
    </w:p>
    <w:p w:rsidR="006027B7" w:rsidRPr="006027B7" w:rsidRDefault="008A32E0" w:rsidP="006027B7">
      <w:pPr>
        <w:pStyle w:val="Nadpis2"/>
        <w:numPr>
          <w:ilvl w:val="0"/>
          <w:numId w:val="0"/>
        </w:numPr>
        <w:ind w:left="360" w:hanging="76"/>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4D3B4A" w:rsidRPr="006027B7" w:rsidRDefault="000408D5" w:rsidP="006027B7">
      <w:pPr>
        <w:pStyle w:val="Zkladntext"/>
        <w:ind w:hanging="141"/>
        <w:rPr>
          <w:sz w:val="16"/>
          <w:szCs w:val="16"/>
        </w:rPr>
      </w:pPr>
      <w:r w:rsidRPr="006027B7">
        <w:rPr>
          <w:sz w:val="16"/>
          <w:szCs w:val="16"/>
          <w:lang w:eastAsia="en-US"/>
        </w:rPr>
        <w:t>•</w:t>
      </w:r>
      <w:r w:rsidRPr="006027B7">
        <w:rPr>
          <w:sz w:val="16"/>
          <w:szCs w:val="16"/>
          <w:lang w:eastAsia="en-US"/>
        </w:rPr>
        <w:tab/>
      </w:r>
      <w:bookmarkStart w:id="2" w:name="_MON_1455561779"/>
      <w:bookmarkEnd w:id="2"/>
      <w:r w:rsidR="006027B7" w:rsidRPr="006027B7">
        <w:rPr>
          <w:rFonts w:ascii="Arial CE" w:hAnsi="Arial CE"/>
          <w:b/>
          <w:bCs/>
          <w:color w:val="000000"/>
          <w:sz w:val="16"/>
          <w:szCs w:val="16"/>
          <w:shd w:val="clear" w:color="auto" w:fill="FFFFFF"/>
        </w:rPr>
        <w:t>montáž, rekonštrukcie a údržba vyhradených technických zariadení - elektrických</w:t>
      </w:r>
      <w:r w:rsidR="006027B7" w:rsidRPr="006027B7">
        <w:rPr>
          <w:rStyle w:val="apple-converted-space"/>
          <w:rFonts w:ascii="Arial CE" w:hAnsi="Arial CE"/>
          <w:b/>
          <w:bCs/>
          <w:color w:val="000000"/>
          <w:sz w:val="16"/>
          <w:szCs w:val="16"/>
          <w:shd w:val="clear" w:color="auto" w:fill="FFFFFF"/>
        </w:rPr>
        <w:t> </w:t>
      </w:r>
    </w:p>
    <w:p w:rsidR="00576392" w:rsidRPr="00277271" w:rsidRDefault="00576392" w:rsidP="00576392">
      <w:pPr>
        <w:pStyle w:val="Nadpis2"/>
      </w:pPr>
      <w:r w:rsidRPr="00277271">
        <w:t>Dátum schválenia účtovnej závierky za predchádzajúce účtovné obdobie</w:t>
      </w:r>
    </w:p>
    <w:p w:rsidR="00576392" w:rsidRDefault="004D3B4A" w:rsidP="00576392">
      <w:pPr>
        <w:pStyle w:val="Zkladntext"/>
      </w:pPr>
      <w:r w:rsidRPr="00277271">
        <w:tab/>
      </w:r>
      <w:r w:rsidR="00576392" w:rsidRPr="0044408C">
        <w:t>Účtovná závierka Spoločnosti k</w:t>
      </w:r>
      <w:r w:rsidR="00CD5233" w:rsidRPr="0044408C">
        <w:t> 31.12.2015</w:t>
      </w:r>
      <w:r w:rsidR="00576392" w:rsidRPr="0044408C">
        <w:t>, za predchádzajúce účtovné obdobie,</w:t>
      </w:r>
      <w:r w:rsidR="006027B7">
        <w:t xml:space="preserve"> nebola schválena-</w:t>
      </w:r>
      <w:r w:rsidR="00576392">
        <w:t xml:space="preserve">         </w:t>
      </w:r>
    </w:p>
    <w:p w:rsidR="00576392" w:rsidRPr="00277271" w:rsidRDefault="00576392" w:rsidP="00576392">
      <w:pPr>
        <w:pStyle w:val="Zkladntext"/>
      </w:pPr>
      <w:r>
        <w:t xml:space="preserve">            </w:t>
      </w:r>
    </w:p>
    <w:p w:rsidR="004D3B4A" w:rsidRPr="00277271" w:rsidRDefault="00576392" w:rsidP="00576392">
      <w:pPr>
        <w:pStyle w:val="Nadpis2"/>
      </w:pPr>
      <w:r>
        <w:t xml:space="preserve">Právny dôvod na zostavenie účtovnej závierky </w:t>
      </w:r>
    </w:p>
    <w:p w:rsidR="00576392" w:rsidRPr="00735771" w:rsidRDefault="00576392" w:rsidP="00576392">
      <w:pPr>
        <w:pStyle w:val="Zkladntext"/>
      </w:pPr>
      <w:r>
        <w:t xml:space="preserve">        </w:t>
      </w:r>
      <w:r w:rsidRPr="00735771">
        <w:t>Účtovná závierka</w:t>
      </w:r>
      <w:r w:rsidR="00CD5233">
        <w:t xml:space="preserve"> Spoločnosti k 31. decembru 2016</w:t>
      </w:r>
      <w:r w:rsidRPr="00735771">
        <w:t xml:space="preserve"> je zostavená ako riadna účtovná závierka podľa § 17 </w:t>
      </w:r>
      <w:r w:rsidR="00BB5278" w:rsidRPr="00735771">
        <w:t>Z</w:t>
      </w:r>
      <w:r w:rsidR="004048C5">
        <w:t xml:space="preserve">ákona NR SR </w:t>
      </w:r>
      <w:r w:rsidRPr="00735771">
        <w:t>č. 431/2002 Z. z. o</w:t>
      </w:r>
      <w:r w:rsidR="00BB5278" w:rsidRPr="00735771">
        <w:t> </w:t>
      </w:r>
      <w:r w:rsidRPr="00735771">
        <w:t>účtovníctve</w:t>
      </w:r>
      <w:r w:rsidR="00BB5278" w:rsidRPr="00735771">
        <w:t xml:space="preserve"> v znení neskorších predpisov </w:t>
      </w:r>
      <w:r w:rsidRPr="00735771">
        <w:t xml:space="preserve"> za účtovné obdobie od</w:t>
      </w:r>
      <w:r w:rsidR="00CD5233">
        <w:t xml:space="preserve"> 1. januára 2016 do 31. decembra 2016</w:t>
      </w:r>
      <w:r w:rsidRPr="00735771">
        <w:t>.</w:t>
      </w:r>
      <w:r w:rsidR="00BB5278" w:rsidRPr="00735771">
        <w:t xml:space="preserve">  </w:t>
      </w:r>
      <w:r w:rsidR="00577D57" w:rsidRPr="00735771">
        <w:t xml:space="preserve"> </w:t>
      </w:r>
      <w:r w:rsidR="00BB5278" w:rsidRPr="00735771">
        <w:t xml:space="preserve">Účtovná závierka bola zostavená za predpokladu nepretržitého trvania účtovnej jednotky </w:t>
      </w:r>
    </w:p>
    <w:p w:rsidR="00576392" w:rsidRDefault="00576392" w:rsidP="00576392">
      <w:pPr>
        <w:pStyle w:val="Zkladntext"/>
      </w:pPr>
    </w:p>
    <w:p w:rsidR="00576392" w:rsidRPr="00277271" w:rsidRDefault="00576392" w:rsidP="00576392">
      <w:pPr>
        <w:pStyle w:val="Zkladntext"/>
      </w:pPr>
      <w:r>
        <w:t xml:space="preserve">                     </w:t>
      </w:r>
    </w:p>
    <w:p w:rsidR="00005D1B" w:rsidRDefault="00005D1B" w:rsidP="00005D1B">
      <w:pPr>
        <w:pStyle w:val="Zkladntext"/>
        <w:rPr>
          <w:szCs w:val="18"/>
        </w:rPr>
      </w:pPr>
      <w:bookmarkStart w:id="3" w:name="OLE_LINK13"/>
      <w:bookmarkStart w:id="4" w:name="OLE_LINK14"/>
    </w:p>
    <w:p w:rsidR="00CF30C2" w:rsidRDefault="00CF30C2" w:rsidP="00005D1B">
      <w:pPr>
        <w:pStyle w:val="Zkladntext"/>
        <w:rPr>
          <w:szCs w:val="18"/>
        </w:rPr>
      </w:pPr>
      <w:r>
        <w:rPr>
          <w:szCs w:val="18"/>
        </w:rPr>
        <w:t xml:space="preserve">            </w:t>
      </w:r>
    </w:p>
    <w:p w:rsidR="00F82C99" w:rsidRPr="00393769" w:rsidRDefault="00F82C99" w:rsidP="00393769">
      <w:pPr>
        <w:jc w:val="both"/>
        <w:rPr>
          <w:sz w:val="18"/>
          <w:szCs w:val="18"/>
        </w:rPr>
      </w:pPr>
    </w:p>
    <w:p w:rsidR="007F3AA7" w:rsidRDefault="007F3AA7" w:rsidP="00576392">
      <w:pPr>
        <w:pStyle w:val="Zkladntext"/>
      </w:pPr>
    </w:p>
    <w:p w:rsidR="004D3B4A" w:rsidRDefault="00F82C99" w:rsidP="00576392">
      <w:pPr>
        <w:pStyle w:val="Nadpis2"/>
      </w:pPr>
      <w:r>
        <w:t>Priemerný prepočítaný počet zamestnancov</w:t>
      </w:r>
    </w:p>
    <w:p w:rsidR="00460C7A" w:rsidRDefault="00460C7A" w:rsidP="00460C7A"/>
    <w:p w:rsidR="00460C7A" w:rsidRPr="005A6C38" w:rsidRDefault="00CD5233" w:rsidP="00460C7A">
      <w:pPr>
        <w:rPr>
          <w:u w:val="single"/>
        </w:rPr>
      </w:pPr>
      <w:r w:rsidRPr="00F6068C">
        <w:object w:dxaOrig="8922" w:dyaOrig="18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445.5pt;height:92.25pt" o:ole="">
            <v:imagedata r:id="rId8" o:title=""/>
          </v:shape>
          <o:OLEObject Type="Embed" ProgID="Excel.Sheet.12" ShapeID="_x0000_i1037" DrawAspect="Content" ObjectID="_1552423412" r:id="rId9"/>
        </w:object>
      </w:r>
    </w:p>
    <w:bookmarkEnd w:id="3"/>
    <w:bookmarkEnd w:id="4"/>
    <w:p w:rsidR="00393769" w:rsidRPr="00277271" w:rsidRDefault="00393769" w:rsidP="00F6068C">
      <w:pPr>
        <w:pStyle w:val="Zkladntext"/>
        <w:ind w:left="0" w:firstLine="0"/>
      </w:pPr>
    </w:p>
    <w:p w:rsidR="00793667" w:rsidRPr="00277271" w:rsidRDefault="00793667" w:rsidP="00576392">
      <w:pPr>
        <w:pStyle w:val="Zkladntext"/>
      </w:pPr>
    </w:p>
    <w:p w:rsidR="00BA6C0C" w:rsidRDefault="00BA6C0C" w:rsidP="00011DB3">
      <w:pPr>
        <w:pStyle w:val="Nadpis1"/>
      </w:pPr>
      <w:bookmarkStart w:id="5" w:name="_Toc530739897"/>
    </w:p>
    <w:p w:rsidR="00ED3C49" w:rsidRDefault="00097893" w:rsidP="00011DB3">
      <w:pPr>
        <w:pStyle w:val="Nadpis1"/>
        <w:numPr>
          <w:ilvl w:val="0"/>
          <w:numId w:val="0"/>
        </w:numPr>
        <w:spacing w:before="360" w:after="360"/>
      </w:pPr>
      <w:r>
        <w:t xml:space="preserve">              </w:t>
      </w:r>
      <w:r w:rsidR="00011DB3">
        <w:t xml:space="preserve">              </w:t>
      </w:r>
      <w:r>
        <w:t xml:space="preserve">  </w:t>
      </w:r>
      <w:r w:rsidR="00ED3C49" w:rsidRPr="00277271">
        <w:t xml:space="preserve">INFORMÁCIE </w:t>
      </w:r>
      <w:r w:rsidR="00F82C99">
        <w:t>O ORGÁNOCH SPOLOČNOSTI</w:t>
      </w:r>
      <w:r w:rsidR="00EB3306">
        <w:t xml:space="preserve"> </w:t>
      </w:r>
    </w:p>
    <w:p w:rsidR="00EB3306" w:rsidRDefault="00EB3306" w:rsidP="00EB3306">
      <w:r w:rsidRPr="00735771">
        <w:t>Spoločnosti sa netýka</w:t>
      </w:r>
      <w:r>
        <w:t xml:space="preserve"> </w:t>
      </w:r>
    </w:p>
    <w:p w:rsidR="00EB3306" w:rsidRPr="00EB3306" w:rsidRDefault="00EB3306" w:rsidP="00EB3306"/>
    <w:bookmarkEnd w:id="5"/>
    <w:p w:rsidR="00133FA1" w:rsidRPr="00755848" w:rsidRDefault="00133FA1" w:rsidP="00133FA1">
      <w:pPr>
        <w:ind w:right="-468"/>
        <w:jc w:val="both"/>
        <w:rPr>
          <w:rFonts w:ascii="Arial Narrow" w:hAnsi="Arial Narrow" w:cs="Arial Narrow"/>
          <w:bCs/>
          <w:sz w:val="22"/>
          <w:szCs w:val="22"/>
        </w:rPr>
      </w:pPr>
    </w:p>
    <w:p w:rsidR="004D3B4A" w:rsidRPr="00277271" w:rsidRDefault="00860BCE" w:rsidP="004D3B4A">
      <w:r w:rsidRPr="00277271">
        <w:t xml:space="preserve">         </w:t>
      </w:r>
    </w:p>
    <w:p w:rsidR="004D3B4A" w:rsidRPr="00277271" w:rsidRDefault="004D3B4A" w:rsidP="00576392">
      <w:pPr>
        <w:pStyle w:val="Zkladntext"/>
      </w:pPr>
      <w:r w:rsidRPr="00277271">
        <w:tab/>
      </w:r>
      <w:r w:rsidRPr="00277271">
        <w:tab/>
      </w:r>
      <w:r w:rsidRPr="00277271">
        <w:tab/>
      </w:r>
      <w:r w:rsidRPr="00277271">
        <w:tab/>
      </w:r>
    </w:p>
    <w:bookmarkStart w:id="6" w:name="_Toc530739898"/>
    <w:p w:rsidR="00D54563" w:rsidRPr="00277271" w:rsidRDefault="00EB3306">
      <w:pPr>
        <w:spacing w:after="200" w:line="276" w:lineRule="auto"/>
        <w:rPr>
          <w:b/>
          <w:caps/>
          <w:sz w:val="18"/>
        </w:rPr>
      </w:pPr>
      <w:r w:rsidRPr="00521E3B">
        <w:rPr>
          <w:b/>
          <w:caps/>
          <w:sz w:val="18"/>
        </w:rPr>
        <w:object w:dxaOrig="9007" w:dyaOrig="1946">
          <v:shape id="_x0000_i1025" type="#_x0000_t75" style="width:450pt;height:97.5pt" o:ole="">
            <v:imagedata r:id="rId10" o:title=""/>
          </v:shape>
          <o:OLEObject Type="Embed" ProgID="Excel.Sheet.12" ShapeID="_x0000_i1025" DrawAspect="Content" ObjectID="_1552423413" r:id="rId11"/>
        </w:object>
      </w:r>
    </w:p>
    <w:p w:rsidR="000408D5" w:rsidRDefault="000408D5" w:rsidP="00576392">
      <w:pPr>
        <w:pStyle w:val="Zkladntext"/>
      </w:pPr>
      <w:bookmarkStart w:id="7" w:name="_MON_1484463767"/>
      <w:bookmarkEnd w:id="6"/>
      <w:bookmarkEnd w:id="7"/>
    </w:p>
    <w:p w:rsidR="00437409" w:rsidRPr="00277271" w:rsidRDefault="00437409" w:rsidP="00576392">
      <w:pPr>
        <w:pStyle w:val="Zkladntext"/>
      </w:pPr>
    </w:p>
    <w:p w:rsidR="00BA6C0C" w:rsidRDefault="00BA6C0C" w:rsidP="00011DB3">
      <w:pPr>
        <w:pStyle w:val="Nadpis1"/>
      </w:pPr>
    </w:p>
    <w:p w:rsidR="004D3B4A" w:rsidRDefault="00011DB3" w:rsidP="00011DB3">
      <w:pPr>
        <w:pStyle w:val="Nadpis1"/>
        <w:numPr>
          <w:ilvl w:val="0"/>
          <w:numId w:val="0"/>
        </w:numPr>
        <w:spacing w:before="360" w:after="360"/>
      </w:pPr>
      <w:r>
        <w:t xml:space="preserve">                          </w:t>
      </w:r>
      <w:r w:rsidR="00097893">
        <w:t xml:space="preserve">          </w:t>
      </w:r>
      <w:r w:rsidR="00BA6C0C">
        <w:t xml:space="preserve"> </w:t>
      </w:r>
      <w:r w:rsidR="00302171" w:rsidRPr="00277271">
        <w:t>INFORMÁCIE O</w:t>
      </w:r>
      <w:r w:rsidR="007F3AA7">
        <w:t> PRIJATÝCH POSTUPOCH</w:t>
      </w:r>
    </w:p>
    <w:p w:rsidR="004D3B4A" w:rsidRPr="00277271" w:rsidRDefault="009C5A7B" w:rsidP="00110F8B">
      <w:bookmarkStart w:id="8" w:name="_Toc530739899"/>
      <w:r w:rsidRPr="00277271">
        <w:t xml:space="preserve">       </w:t>
      </w:r>
      <w:bookmarkEnd w:id="8"/>
    </w:p>
    <w:p w:rsidR="004D3B4A" w:rsidRPr="00277271" w:rsidRDefault="00342180" w:rsidP="004973BD">
      <w:pPr>
        <w:pStyle w:val="Nadpis2"/>
        <w:numPr>
          <w:ilvl w:val="0"/>
          <w:numId w:val="10"/>
        </w:numPr>
      </w:pPr>
      <w:r>
        <w:t xml:space="preserve"> </w:t>
      </w:r>
      <w:r w:rsidR="004D3B4A" w:rsidRPr="00277271">
        <w:t>Východiská pre zostavenie účtovnej závierky</w:t>
      </w:r>
    </w:p>
    <w:p w:rsidR="00110F8B" w:rsidRPr="00110F8B" w:rsidRDefault="00110F8B" w:rsidP="00110F8B">
      <w:pPr>
        <w:pStyle w:val="Pismenka"/>
        <w:numPr>
          <w:ilvl w:val="0"/>
          <w:numId w:val="0"/>
        </w:numPr>
        <w:ind w:left="294"/>
        <w:rPr>
          <w:b w:val="0"/>
        </w:rPr>
      </w:pPr>
      <w:r w:rsidRPr="00110F8B">
        <w:rPr>
          <w:b w:val="0"/>
        </w:rPr>
        <w:t xml:space="preserve">Účtovná závierka spoločnosti pozostávajúca zo súvahy, výkazu ziskov a strát a poznámok k účtovnej závierke k </w:t>
      </w:r>
      <w:r w:rsidRPr="00735771">
        <w:rPr>
          <w:b w:val="0"/>
        </w:rPr>
        <w:t>31.12.201</w:t>
      </w:r>
      <w:r w:rsidR="004048C5">
        <w:rPr>
          <w:b w:val="0"/>
        </w:rPr>
        <w:t>6</w:t>
      </w:r>
      <w:r w:rsidRPr="00110F8B">
        <w:rPr>
          <w:b w:val="0"/>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110F8B">
      <w:pPr>
        <w:pStyle w:val="Pismenka"/>
        <w:numPr>
          <w:ilvl w:val="0"/>
          <w:numId w:val="0"/>
        </w:numPr>
        <w:ind w:left="294"/>
        <w:rPr>
          <w:b w:val="0"/>
          <w:highlight w:val="yellow"/>
        </w:rPr>
      </w:pPr>
    </w:p>
    <w:p w:rsidR="00030959" w:rsidRPr="00277271" w:rsidRDefault="00030959" w:rsidP="00576392">
      <w:pPr>
        <w:pStyle w:val="Zkladntext"/>
      </w:pPr>
    </w:p>
    <w:p w:rsidR="004D3B4A" w:rsidRDefault="00110F8B" w:rsidP="004973BD">
      <w:pPr>
        <w:pStyle w:val="Nadpis2"/>
        <w:numPr>
          <w:ilvl w:val="0"/>
          <w:numId w:val="10"/>
        </w:numPr>
      </w:pPr>
      <w:r>
        <w:t xml:space="preserve">Informácia o aplikácii </w:t>
      </w:r>
      <w:r w:rsidR="00515772">
        <w:t xml:space="preserve">a zmenách </w:t>
      </w:r>
      <w:r>
        <w:t xml:space="preserve">účtovných zásad a účtovných metód </w:t>
      </w:r>
    </w:p>
    <w:p w:rsidR="00033E60" w:rsidRDefault="00E1680E" w:rsidP="004973BD">
      <w:pPr>
        <w:pStyle w:val="Nadpis2"/>
        <w:numPr>
          <w:ilvl w:val="1"/>
          <w:numId w:val="10"/>
        </w:numPr>
      </w:pPr>
      <w:r>
        <w:t xml:space="preserve">Všeobecné účtovné zásady </w:t>
      </w:r>
    </w:p>
    <w:p w:rsidR="00033E60" w:rsidRPr="00033E60" w:rsidRDefault="00033E60"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rsidR="00033E60" w:rsidRPr="00033E60" w:rsidRDefault="00033E60" w:rsidP="004973BD">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973BD">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973BD">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FD43A7">
      <w:pPr>
        <w:ind w:left="360"/>
        <w:jc w:val="both"/>
        <w:rPr>
          <w:sz w:val="18"/>
          <w:szCs w:val="18"/>
        </w:rPr>
      </w:pPr>
    </w:p>
    <w:p w:rsidR="003B6954" w:rsidRDefault="00FD43A7" w:rsidP="00FD43A7">
      <w:pPr>
        <w:pStyle w:val="Nadpis2"/>
        <w:numPr>
          <w:ilvl w:val="1"/>
          <w:numId w:val="10"/>
        </w:numPr>
      </w:pPr>
      <w:r>
        <w:t>Použité účtovné metódy a</w:t>
      </w:r>
      <w:r w:rsidR="003B6954">
        <w:t> </w:t>
      </w:r>
      <w:r>
        <w:t>zásady</w:t>
      </w:r>
    </w:p>
    <w:p w:rsidR="003B6954" w:rsidRDefault="003B6954" w:rsidP="003B6954">
      <w:pPr>
        <w:pStyle w:val="Nadpis2"/>
        <w:numPr>
          <w:ilvl w:val="2"/>
          <w:numId w:val="17"/>
        </w:numPr>
      </w:pPr>
      <w:r>
        <w:t xml:space="preserve">. Spôsob ocenenia jednotlivých položiek </w:t>
      </w:r>
    </w:p>
    <w:p w:rsidR="003B6954" w:rsidRPr="003B6954" w:rsidRDefault="003B6954" w:rsidP="003B6954">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Dlhodobý nehmotný majetok obstaraný kúpou bol v účtovníctve ocenený v obstarávacej cene.</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Drobný dlh</w:t>
      </w:r>
      <w:r w:rsidR="00BD39DC">
        <w:rPr>
          <w:sz w:val="18"/>
          <w:szCs w:val="18"/>
        </w:rPr>
        <w:t xml:space="preserve">odobý nehmotný majetok do </w:t>
      </w:r>
      <w:r w:rsidR="00BD39DC" w:rsidRPr="00741F05">
        <w:rPr>
          <w:sz w:val="18"/>
          <w:szCs w:val="18"/>
        </w:rPr>
        <w:t>výšky</w:t>
      </w:r>
      <w:r w:rsidRPr="00741F05">
        <w:rPr>
          <w:sz w:val="18"/>
          <w:szCs w:val="18"/>
        </w:rPr>
        <w:t xml:space="preserve"> </w:t>
      </w:r>
      <w:r w:rsidR="00BD39DC" w:rsidRPr="00741F05">
        <w:rPr>
          <w:sz w:val="18"/>
          <w:szCs w:val="18"/>
        </w:rPr>
        <w:t xml:space="preserve">1 </w:t>
      </w:r>
      <w:r w:rsidR="004560FB">
        <w:rPr>
          <w:sz w:val="18"/>
          <w:szCs w:val="18"/>
        </w:rPr>
        <w:t>0</w:t>
      </w:r>
      <w:r w:rsidR="00BD39DC" w:rsidRPr="00741F05">
        <w:rPr>
          <w:sz w:val="18"/>
          <w:szCs w:val="18"/>
        </w:rPr>
        <w:t>00,00 EUR</w:t>
      </w:r>
      <w:r w:rsidR="00BD39DC" w:rsidRPr="00BD39DC">
        <w:rPr>
          <w:sz w:val="18"/>
          <w:szCs w:val="18"/>
        </w:rPr>
        <w:t xml:space="preserve"> </w:t>
      </w:r>
      <w:r w:rsidRPr="003B6954">
        <w:rPr>
          <w:sz w:val="18"/>
          <w:szCs w:val="18"/>
        </w:rPr>
        <w:t>je jednorazovo odpísaný do nákladov spoločnosti v roku jeho obstarania.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lastRenderedPageBreak/>
        <w:t>Spoločnosť nevytvára dlhodobý nehmotný</w:t>
      </w:r>
      <w:r w:rsidRPr="003B6954">
        <w:rPr>
          <w:b/>
          <w:sz w:val="18"/>
          <w:szCs w:val="18"/>
        </w:rPr>
        <w:t xml:space="preserve"> </w:t>
      </w:r>
      <w:r w:rsidRPr="003B6954">
        <w:rPr>
          <w:sz w:val="18"/>
          <w:szCs w:val="18"/>
        </w:rPr>
        <w:t>majetok vlastnou činnosťou.</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rsidR="003B6954" w:rsidRPr="003B6954" w:rsidRDefault="003B6954" w:rsidP="003B6954">
      <w:pPr>
        <w:rPr>
          <w:b/>
          <w:sz w:val="18"/>
          <w:szCs w:val="18"/>
        </w:rPr>
      </w:pPr>
    </w:p>
    <w:p w:rsidR="003B6954" w:rsidRPr="003B6954" w:rsidRDefault="003B6954" w:rsidP="003B6954">
      <w:pPr>
        <w:ind w:firstLine="45"/>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rPr>
          <w:sz w:val="18"/>
          <w:szCs w:val="18"/>
        </w:rPr>
      </w:pPr>
      <w:r w:rsidRPr="003B6954">
        <w:rPr>
          <w:sz w:val="18"/>
          <w:szCs w:val="18"/>
        </w:rPr>
        <w:t xml:space="preserve">Náklady na rozšírenie, modernizáciu a rekonštrukciu, vedúce k zvýšeniu výkonnosti, kapacity alebo účinnosti v úhrnnej hodnote viac ako </w:t>
      </w:r>
      <w:r w:rsidR="00BD39DC" w:rsidRPr="00BD39DC">
        <w:rPr>
          <w:sz w:val="18"/>
          <w:szCs w:val="18"/>
        </w:rPr>
        <w:t xml:space="preserve"> 1 000,00 EUR </w:t>
      </w:r>
      <w:r w:rsidRPr="003B6954">
        <w:rPr>
          <w:sz w:val="18"/>
          <w:szCs w:val="18"/>
        </w:rPr>
        <w:t xml:space="preserve">pri jednotlivom majetku za bežné účtovné obdobie, zvyšujú obstarávaciu cenu dlhodobého hmotného majetku. Náklady na technické zhodnotenie v úhrnnej hodnote </w:t>
      </w:r>
      <w:r w:rsidR="00BD39DC">
        <w:t xml:space="preserve"> 1 000,00 EUR</w:t>
      </w:r>
      <w:r w:rsidR="00BD39DC" w:rsidRPr="003B6954">
        <w:rPr>
          <w:sz w:val="18"/>
          <w:szCs w:val="18"/>
        </w:rPr>
        <w:t xml:space="preserve"> </w:t>
      </w:r>
      <w:r w:rsidRPr="003B6954">
        <w:rPr>
          <w:sz w:val="18"/>
          <w:szCs w:val="18"/>
        </w:rPr>
        <w:t>a menej pri jednotlivom majetku za bežné účtovné obdobie a náklady na prevádzku, údržbu a opravy sa účtujú do nákladov bežného účtovného obdobia.</w:t>
      </w:r>
    </w:p>
    <w:p w:rsidR="003B6954" w:rsidRPr="003B6954" w:rsidRDefault="003B6954" w:rsidP="003B6954">
      <w:pPr>
        <w:pStyle w:val="Hlavika"/>
        <w:tabs>
          <w:tab w:val="clear" w:pos="4536"/>
          <w:tab w:val="clear" w:pos="9072"/>
        </w:tabs>
        <w:rPr>
          <w:sz w:val="18"/>
          <w:szCs w:val="18"/>
        </w:rPr>
      </w:pPr>
    </w:p>
    <w:p w:rsidR="003B6954" w:rsidRDefault="003B6954" w:rsidP="003B6954">
      <w:pPr>
        <w:rPr>
          <w:sz w:val="18"/>
          <w:szCs w:val="18"/>
        </w:rPr>
      </w:pPr>
      <w:r w:rsidRPr="003B6954">
        <w:rPr>
          <w:sz w:val="18"/>
          <w:szCs w:val="18"/>
        </w:rPr>
        <w:t xml:space="preserve">Dlhodobý hmotný majetok do výšky </w:t>
      </w:r>
      <w:r w:rsidR="00BD39DC">
        <w:t xml:space="preserve"> 1 000,00 EUR</w:t>
      </w:r>
      <w:r w:rsidR="00BD39DC" w:rsidRPr="003B6954">
        <w:rPr>
          <w:sz w:val="18"/>
          <w:szCs w:val="18"/>
        </w:rPr>
        <w:t xml:space="preserve"> </w:t>
      </w:r>
      <w:r w:rsidRPr="003B6954">
        <w:rPr>
          <w:sz w:val="18"/>
          <w:szCs w:val="18"/>
        </w:rPr>
        <w:t>je jednorazovo odpísaný do nákladov spo</w:t>
      </w:r>
      <w:r w:rsidR="004560FB">
        <w:rPr>
          <w:sz w:val="18"/>
          <w:szCs w:val="18"/>
        </w:rPr>
        <w:t>ločnosti v roku jeho obstarania okrem</w:t>
      </w:r>
      <w:r w:rsidR="00C15477">
        <w:rPr>
          <w:sz w:val="18"/>
          <w:szCs w:val="18"/>
        </w:rPr>
        <w:t xml:space="preserve"> kancelárskeho nábytku,</w:t>
      </w:r>
      <w:r w:rsidR="004560FB">
        <w:rPr>
          <w:sz w:val="18"/>
          <w:szCs w:val="18"/>
        </w:rPr>
        <w:t xml:space="preserve"> počítačov, tlačiarní a ostatných IT zariadení, ktoré sú odpisovane</w:t>
      </w:r>
      <w:r w:rsidR="00C15477">
        <w:rPr>
          <w:sz w:val="18"/>
          <w:szCs w:val="18"/>
        </w:rPr>
        <w:t xml:space="preserve"> do dobu 36 mesiacov od ich zaradenia do užívania bez ohľadu na obstarávaciu cenu.</w:t>
      </w:r>
    </w:p>
    <w:p w:rsidR="00C15477" w:rsidRPr="003B6954" w:rsidRDefault="00C15477" w:rsidP="003B6954">
      <w:pPr>
        <w:pStyle w:val="Hlavika"/>
        <w:tabs>
          <w:tab w:val="clear" w:pos="4536"/>
          <w:tab w:val="clear" w:pos="9072"/>
        </w:tabs>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nevytvára dlhodobý hmotný majetok vlastnou činnosťou.</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 xml:space="preserve">Spoločnosť </w:t>
      </w:r>
      <w:r w:rsidR="006027B7">
        <w:rPr>
          <w:sz w:val="18"/>
          <w:szCs w:val="18"/>
        </w:rPr>
        <w:t xml:space="preserve">eviduje dve motorov vozidla. Obstarané na základe leasingu. </w:t>
      </w:r>
    </w:p>
    <w:p w:rsidR="003B6954" w:rsidRDefault="003B6954" w:rsidP="003B6954">
      <w:pPr>
        <w:pStyle w:val="Hlavika"/>
        <w:tabs>
          <w:tab w:val="clear" w:pos="4536"/>
          <w:tab w:val="clear" w:pos="9072"/>
        </w:tabs>
        <w:rPr>
          <w:sz w:val="18"/>
          <w:szCs w:val="18"/>
        </w:rPr>
      </w:pPr>
    </w:p>
    <w:p w:rsidR="00FE5769" w:rsidRDefault="00FE5769" w:rsidP="003B6954">
      <w:pPr>
        <w:pStyle w:val="Hlavika"/>
        <w:tabs>
          <w:tab w:val="clear" w:pos="4536"/>
          <w:tab w:val="clear" w:pos="9072"/>
        </w:tabs>
        <w:rPr>
          <w:sz w:val="18"/>
          <w:szCs w:val="18"/>
        </w:rPr>
      </w:pPr>
    </w:p>
    <w:p w:rsidR="00D57E49" w:rsidRDefault="00D57E49" w:rsidP="003B6954">
      <w:pPr>
        <w:pStyle w:val="Hlavika"/>
        <w:tabs>
          <w:tab w:val="clear" w:pos="4536"/>
          <w:tab w:val="clear" w:pos="9072"/>
        </w:tabs>
        <w:rPr>
          <w:sz w:val="18"/>
          <w:szCs w:val="18"/>
        </w:rPr>
      </w:pPr>
    </w:p>
    <w:p w:rsidR="00D57E49" w:rsidRDefault="00D57E49" w:rsidP="003B6954">
      <w:pPr>
        <w:pStyle w:val="Hlavika"/>
        <w:tabs>
          <w:tab w:val="clear" w:pos="4536"/>
          <w:tab w:val="clear" w:pos="9072"/>
        </w:tabs>
        <w:rPr>
          <w:sz w:val="18"/>
          <w:szCs w:val="18"/>
        </w:rPr>
      </w:pPr>
    </w:p>
    <w:p w:rsidR="00FE5769" w:rsidRPr="003B6954" w:rsidRDefault="00FE5769" w:rsidP="003B6954">
      <w:pPr>
        <w:pStyle w:val="Hlavika"/>
        <w:tabs>
          <w:tab w:val="clear" w:pos="4536"/>
          <w:tab w:val="clear" w:pos="9072"/>
        </w:tabs>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finančný majetok</w:t>
      </w:r>
    </w:p>
    <w:p w:rsidR="003B6954" w:rsidRPr="003B6954" w:rsidRDefault="003B6954" w:rsidP="003B6954">
      <w:pPr>
        <w:rPr>
          <w:sz w:val="18"/>
          <w:szCs w:val="18"/>
        </w:rPr>
      </w:pPr>
    </w:p>
    <w:p w:rsidR="00D57E49" w:rsidRPr="003B6954" w:rsidRDefault="00D57E49" w:rsidP="00D57E49">
      <w:pPr>
        <w:rPr>
          <w:sz w:val="18"/>
          <w:szCs w:val="18"/>
        </w:rPr>
      </w:pPr>
      <w:r w:rsidRPr="00C66BD3">
        <w:rPr>
          <w:sz w:val="18"/>
          <w:szCs w:val="18"/>
        </w:rPr>
        <w:t>Finančný majetok je klasifikovaný ako dlhodobý finančný majetok, ak je jeho doba splatnosti alebo vyrovnania iným spôsobom dlhšia ako 1 rok. Dlhodobý finančný majetok, ktorý predstavuje podiel na základnom imaní vo výške viac než 50 %, je klasifikovaný ako podiely voči prepojeným jednotkám, pokiaľ ide o podiel väčší ako 20 % ako podielové cenné papiere a podiely v spoločnosti v rámci podielovej účasti iné ako voči prepojeným jednotkám. Ostatné podielové cenné papiere a podiely a dlhové cenné papiere, ktoré nie sú cennými papiermi držanými do splatnosti, sú klasifikované ako realizovateľné cenné papiere a podiely</w:t>
      </w:r>
      <w:r w:rsidRPr="003B6954">
        <w:rPr>
          <w:sz w:val="18"/>
          <w:szCs w:val="18"/>
        </w:rPr>
        <w:t>.</w:t>
      </w:r>
    </w:p>
    <w:p w:rsidR="003B6954" w:rsidRPr="003B6954" w:rsidRDefault="003B6954" w:rsidP="003B6954">
      <w:pPr>
        <w:rPr>
          <w:sz w:val="18"/>
          <w:szCs w:val="18"/>
        </w:rPr>
      </w:pPr>
    </w:p>
    <w:p w:rsidR="003B6954" w:rsidRDefault="003B6954" w:rsidP="003B6954">
      <w:pPr>
        <w:rPr>
          <w:sz w:val="18"/>
          <w:szCs w:val="18"/>
        </w:rPr>
      </w:pPr>
      <w:r w:rsidRPr="003B6954">
        <w:rPr>
          <w:sz w:val="18"/>
          <w:szCs w:val="18"/>
        </w:rPr>
        <w:t xml:space="preserve">Dlhodobý finančný majetok je evidovaný v obstarávacej cene. Obstarávacia cena obsahuje cenu obstarania majetku a náklady súvisiace s obstaraním. </w:t>
      </w:r>
    </w:p>
    <w:p w:rsidR="00447019" w:rsidRDefault="00447019" w:rsidP="003B6954">
      <w:pPr>
        <w:rPr>
          <w:sz w:val="18"/>
          <w:szCs w:val="18"/>
        </w:rPr>
      </w:pPr>
    </w:p>
    <w:p w:rsidR="003B6954" w:rsidRPr="003B6954" w:rsidRDefault="003B6954" w:rsidP="003B6954">
      <w:pPr>
        <w:rPr>
          <w:sz w:val="18"/>
          <w:szCs w:val="18"/>
        </w:rPr>
      </w:pPr>
    </w:p>
    <w:p w:rsidR="003B6954" w:rsidRPr="003B6954" w:rsidRDefault="003B6954" w:rsidP="003B6954">
      <w:pPr>
        <w:pStyle w:val="Hlavika"/>
        <w:tabs>
          <w:tab w:val="clear" w:pos="4536"/>
          <w:tab w:val="clear" w:pos="9072"/>
        </w:tabs>
        <w:rPr>
          <w:sz w:val="18"/>
          <w:szCs w:val="18"/>
        </w:rPr>
      </w:pPr>
      <w:r w:rsidRPr="003B6954">
        <w:rPr>
          <w:sz w:val="18"/>
          <w:szCs w:val="18"/>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w:t>
      </w:r>
    </w:p>
    <w:p w:rsidR="003B6954" w:rsidRPr="003B6954" w:rsidRDefault="003B6954" w:rsidP="003B6954">
      <w:pPr>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kúpou</w:t>
      </w:r>
    </w:p>
    <w:p w:rsidR="003B6954" w:rsidRPr="003B6954" w:rsidRDefault="003B6954" w:rsidP="003B6954">
      <w:pPr>
        <w:rPr>
          <w:b/>
          <w:sz w:val="18"/>
          <w:szCs w:val="18"/>
        </w:rPr>
      </w:pPr>
    </w:p>
    <w:p w:rsidR="003B6954" w:rsidRDefault="00BD39DC" w:rsidP="003B6954">
      <w:pPr>
        <w:rPr>
          <w:sz w:val="18"/>
          <w:szCs w:val="18"/>
        </w:rPr>
      </w:pPr>
      <w:r w:rsidRPr="003B6954">
        <w:rPr>
          <w:sz w:val="18"/>
          <w:szCs w:val="18"/>
        </w:rPr>
        <w:t xml:space="preserve">Spoločnosť neeviduje zásoby obstarané </w:t>
      </w:r>
      <w:r>
        <w:rPr>
          <w:sz w:val="18"/>
          <w:szCs w:val="18"/>
        </w:rPr>
        <w:t>kúpou</w:t>
      </w:r>
    </w:p>
    <w:p w:rsidR="00BD39DC" w:rsidRDefault="00BD39DC" w:rsidP="003B6954">
      <w:pPr>
        <w:rPr>
          <w:sz w:val="18"/>
          <w:szCs w:val="18"/>
        </w:rPr>
      </w:pPr>
    </w:p>
    <w:p w:rsidR="00FE5769" w:rsidRPr="003B6954" w:rsidRDefault="00FE5769"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vytvorené vlastnou činnosťou</w:t>
      </w:r>
    </w:p>
    <w:p w:rsidR="003B6954" w:rsidRPr="003B6954" w:rsidRDefault="003B6954" w:rsidP="003B6954">
      <w:pPr>
        <w:rPr>
          <w:sz w:val="18"/>
          <w:szCs w:val="18"/>
        </w:rPr>
      </w:pPr>
    </w:p>
    <w:p w:rsidR="00BD39DC" w:rsidRPr="003B6954" w:rsidRDefault="00BD39DC" w:rsidP="00BD39DC">
      <w:pPr>
        <w:pStyle w:val="Hlavika"/>
        <w:tabs>
          <w:tab w:val="clear" w:pos="4536"/>
          <w:tab w:val="clear" w:pos="9072"/>
        </w:tabs>
        <w:rPr>
          <w:sz w:val="18"/>
          <w:szCs w:val="18"/>
        </w:rPr>
      </w:pPr>
      <w:r w:rsidRPr="00E355E2">
        <w:t>Nedokončená výroba sa počíta ako násobok stupňa dokončenia a vstupnej ceny</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neeviduje zásoby obstarané iným spôsobom.</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Zákazková výroba a zákazková výstavba nehnuteľnosti určenej na predaj.</w:t>
      </w:r>
    </w:p>
    <w:p w:rsidR="003B6954" w:rsidRDefault="003B6954" w:rsidP="003B6954">
      <w:pPr>
        <w:rPr>
          <w:sz w:val="18"/>
          <w:szCs w:val="18"/>
        </w:rPr>
      </w:pPr>
    </w:p>
    <w:p w:rsidR="003B6954" w:rsidRPr="003B6954" w:rsidRDefault="003B6954" w:rsidP="003B6954">
      <w:pPr>
        <w:rPr>
          <w:sz w:val="18"/>
          <w:szCs w:val="18"/>
        </w:rPr>
      </w:pPr>
      <w:r w:rsidRPr="00735771">
        <w:rPr>
          <w:sz w:val="18"/>
          <w:szCs w:val="18"/>
        </w:rPr>
        <w:t>Spoločnosti sa netýka</w:t>
      </w:r>
      <w:r>
        <w:rPr>
          <w:sz w:val="18"/>
          <w:szCs w:val="18"/>
        </w:rPr>
        <w:t xml:space="preserve"> </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 xml:space="preserve"> Pohľadávky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Default="003B6954" w:rsidP="003B6954">
      <w:pPr>
        <w:rPr>
          <w:sz w:val="18"/>
          <w:szCs w:val="18"/>
        </w:rPr>
      </w:pPr>
    </w:p>
    <w:p w:rsidR="00085D03" w:rsidRPr="003B6954" w:rsidRDefault="00085D03"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Krátkodobý finančný majetok</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Peňažné prostriedky a ceniny sú ocenené v ich menovitej hodnote.</w:t>
      </w:r>
    </w:p>
    <w:p w:rsidR="003B6954" w:rsidRDefault="003B6954" w:rsidP="003B6954">
      <w:pPr>
        <w:rPr>
          <w:b/>
          <w:sz w:val="18"/>
          <w:szCs w:val="18"/>
        </w:rPr>
      </w:pPr>
    </w:p>
    <w:p w:rsidR="00C15477" w:rsidRDefault="00C15477"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3B6954">
      <w:pPr>
        <w:rPr>
          <w:b/>
          <w:sz w:val="18"/>
          <w:szCs w:val="18"/>
        </w:rPr>
      </w:pPr>
    </w:p>
    <w:p w:rsidR="003B6954" w:rsidRPr="003B6954" w:rsidRDefault="003B6954" w:rsidP="003B6954">
      <w:pPr>
        <w:rPr>
          <w:b/>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Rezervy</w:t>
      </w:r>
    </w:p>
    <w:p w:rsidR="003B6954" w:rsidRPr="003B6954" w:rsidRDefault="003B6954" w:rsidP="003B6954">
      <w:pPr>
        <w:rPr>
          <w:b/>
          <w:sz w:val="18"/>
          <w:szCs w:val="18"/>
        </w:rPr>
      </w:pPr>
    </w:p>
    <w:p w:rsidR="003B6954" w:rsidRPr="003B6954" w:rsidRDefault="003B6954" w:rsidP="003B6954">
      <w:pPr>
        <w:spacing w:after="120"/>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p>
    <w:p w:rsidR="00D57E49" w:rsidRDefault="00D57E49" w:rsidP="003B6954">
      <w:pPr>
        <w:rPr>
          <w:b/>
          <w:sz w:val="18"/>
          <w:szCs w:val="18"/>
        </w:rPr>
      </w:pPr>
    </w:p>
    <w:p w:rsidR="00D57E49" w:rsidRPr="003B6954" w:rsidRDefault="00D57E49"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Dlhopisy</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Dlhopisy sa pri ich obstaraní oceňujú obstarávacou cenou.</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Ku dňu ocenenia sa dlhopisy určené na obchodovanie oceňujú reálnou hodnotou. Ocenenie dlhopisov držaných do splatnosti sa odo dňa vyrovnania ich nákupu do dňa ich splatnosti postupne zvyšuje o úrokové výnosy.</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Záväzky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účtuje pri prenajatom majetku (operatívny prenájom) nájomné súvisiace s bežným obdobím priamo do nákladov v zmysle časovej a vecnej súvislosti.</w:t>
      </w:r>
    </w:p>
    <w:p w:rsidR="003B6954" w:rsidRPr="003B6954" w:rsidRDefault="003B6954" w:rsidP="003B6954">
      <w:pPr>
        <w:rPr>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Daň z príjmov</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3B6954">
      <w:pPr>
        <w:rPr>
          <w:b/>
          <w:sz w:val="18"/>
          <w:szCs w:val="18"/>
        </w:rPr>
      </w:pPr>
    </w:p>
    <w:p w:rsidR="003B6954" w:rsidRPr="003B6954" w:rsidRDefault="003B6954" w:rsidP="003B6954">
      <w:pPr>
        <w:pStyle w:val="Zkladntext"/>
        <w:rPr>
          <w:szCs w:val="18"/>
        </w:rPr>
      </w:pPr>
      <w:r w:rsidRPr="003B6954">
        <w:rPr>
          <w:szCs w:val="18"/>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3B6954" w:rsidRPr="003B6954" w:rsidRDefault="003B6954" w:rsidP="003B6954">
      <w:pPr>
        <w:pStyle w:val="Zkladntext"/>
        <w:rPr>
          <w:szCs w:val="18"/>
        </w:rPr>
      </w:pPr>
    </w:p>
    <w:p w:rsidR="003B6954" w:rsidRPr="003B6954" w:rsidRDefault="003B6954" w:rsidP="003B6954">
      <w:pPr>
        <w:rPr>
          <w:b/>
          <w:sz w:val="18"/>
          <w:szCs w:val="18"/>
        </w:rPr>
      </w:pPr>
    </w:p>
    <w:p w:rsidR="003B6954" w:rsidRDefault="003B6954" w:rsidP="003B6954">
      <w:pPr>
        <w:numPr>
          <w:ilvl w:val="0"/>
          <w:numId w:val="19"/>
        </w:numPr>
        <w:jc w:val="both"/>
        <w:rPr>
          <w:b/>
          <w:sz w:val="18"/>
          <w:szCs w:val="18"/>
        </w:rPr>
      </w:pPr>
      <w:r w:rsidRPr="003B6954">
        <w:rPr>
          <w:b/>
          <w:sz w:val="18"/>
          <w:szCs w:val="18"/>
        </w:rPr>
        <w:t>Majetok nadobudnutý privatizáciou</w:t>
      </w:r>
    </w:p>
    <w:p w:rsidR="003B6954" w:rsidRPr="003B6954" w:rsidRDefault="003B6954" w:rsidP="003B6954">
      <w:pPr>
        <w:rPr>
          <w:b/>
          <w:sz w:val="18"/>
          <w:szCs w:val="18"/>
        </w:rPr>
      </w:pPr>
    </w:p>
    <w:p w:rsidR="003B6954" w:rsidRPr="007C0EC9" w:rsidRDefault="003B6954" w:rsidP="003B6954">
      <w:pPr>
        <w:rPr>
          <w:sz w:val="18"/>
          <w:szCs w:val="18"/>
          <w:highlight w:val="lightGray"/>
        </w:rPr>
      </w:pPr>
    </w:p>
    <w:p w:rsidR="003B6954" w:rsidRPr="003B6954" w:rsidRDefault="003B6954" w:rsidP="003B6954">
      <w:pPr>
        <w:rPr>
          <w:sz w:val="18"/>
          <w:szCs w:val="18"/>
        </w:rPr>
      </w:pPr>
      <w:r w:rsidRPr="00735771">
        <w:rPr>
          <w:sz w:val="18"/>
          <w:szCs w:val="18"/>
        </w:rPr>
        <w:t>Spoločnosti sa netýka.</w:t>
      </w:r>
    </w:p>
    <w:p w:rsidR="003B6954" w:rsidRPr="003B6954" w:rsidRDefault="003B6954" w:rsidP="003B6954">
      <w:pPr>
        <w:rPr>
          <w:sz w:val="18"/>
          <w:szCs w:val="18"/>
        </w:rPr>
      </w:pPr>
    </w:p>
    <w:p w:rsidR="003B6954" w:rsidRPr="003B6954" w:rsidRDefault="003B6954" w:rsidP="003B6954">
      <w:pPr>
        <w:rPr>
          <w:sz w:val="18"/>
          <w:szCs w:val="18"/>
        </w:rPr>
      </w:pPr>
    </w:p>
    <w:p w:rsidR="00FD43A7" w:rsidRDefault="001C7FD9" w:rsidP="001C7FD9">
      <w:pPr>
        <w:pStyle w:val="Nadpis2"/>
        <w:numPr>
          <w:ilvl w:val="0"/>
          <w:numId w:val="0"/>
        </w:numPr>
        <w:ind w:left="360" w:hanging="360"/>
      </w:pPr>
      <w:r>
        <w:t xml:space="preserve">2.2.2. Plán odpisovania dlhodobého majetku </w:t>
      </w:r>
    </w:p>
    <w:p w:rsidR="001C7FD9" w:rsidRDefault="001C7FD9" w:rsidP="001C7FD9"/>
    <w:p w:rsidR="001C7FD9" w:rsidRPr="001C7FD9" w:rsidRDefault="001C7FD9" w:rsidP="001C7FD9">
      <w:pPr>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1C7FD9">
      <w:pPr>
        <w:rPr>
          <w:sz w:val="18"/>
          <w:szCs w:val="18"/>
        </w:rPr>
      </w:pPr>
    </w:p>
    <w:p w:rsidR="001C7FD9" w:rsidRPr="001C7FD9" w:rsidRDefault="001C7FD9" w:rsidP="001C7FD9">
      <w:pPr>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1C7FD9" w:rsidRPr="007C0EC9" w:rsidRDefault="001C7FD9" w:rsidP="001C7FD9">
      <w:pPr>
        <w:rPr>
          <w:rFonts w:ascii="Verdana" w:hAnsi="Verdana" w:cs="Arial"/>
          <w:i/>
          <w:color w:val="0000FF"/>
          <w:sz w:val="16"/>
          <w:szCs w:val="16"/>
        </w:rPr>
      </w:pPr>
    </w:p>
    <w:p w:rsidR="001C7FD9" w:rsidRDefault="001C7FD9" w:rsidP="001C7FD9">
      <w:pPr>
        <w:rPr>
          <w:rFonts w:ascii="Verdana" w:hAnsi="Verdana" w:cs="Arial"/>
          <w:i/>
          <w:color w:val="0000FF"/>
          <w:sz w:val="16"/>
          <w:szCs w:val="16"/>
        </w:rPr>
      </w:pPr>
    </w:p>
    <w:p w:rsidR="001C7FD9" w:rsidRPr="00941725" w:rsidRDefault="006027B7" w:rsidP="001C7FD9">
      <w:pPr>
        <w:rPr>
          <w:rFonts w:ascii="Verdana" w:hAnsi="Verdana" w:cs="Arial"/>
          <w:i/>
          <w:color w:val="0000FF"/>
          <w:sz w:val="16"/>
          <w:szCs w:val="16"/>
        </w:rPr>
      </w:pPr>
      <w:r w:rsidRPr="00653F03">
        <w:rPr>
          <w:rFonts w:ascii="Verdana" w:hAnsi="Verdana" w:cs="Arial"/>
          <w:i/>
          <w:color w:val="0000FF"/>
          <w:sz w:val="16"/>
          <w:szCs w:val="16"/>
        </w:rPr>
        <w:object w:dxaOrig="8618" w:dyaOrig="2401">
          <v:shape id="_x0000_i1038" type="#_x0000_t75" style="width:431.25pt;height:120pt" o:ole="">
            <v:imagedata r:id="rId12" o:title=""/>
          </v:shape>
          <o:OLEObject Type="Embed" ProgID="Excel.Sheet.12" ShapeID="_x0000_i1038" DrawAspect="Content" ObjectID="_1552423414" r:id="rId13"/>
        </w:object>
      </w:r>
    </w:p>
    <w:p w:rsidR="001C7FD9" w:rsidRPr="00941725" w:rsidRDefault="001C7FD9" w:rsidP="001C7FD9">
      <w:pPr>
        <w:rPr>
          <w:rFonts w:ascii="Verdana" w:hAnsi="Verdana" w:cs="Arial"/>
          <w:sz w:val="16"/>
          <w:szCs w:val="16"/>
        </w:rPr>
      </w:pPr>
    </w:p>
    <w:p w:rsidR="001C7FD9" w:rsidRPr="00465C3E" w:rsidRDefault="001C7FD9" w:rsidP="001C7FD9">
      <w:pPr>
        <w:rPr>
          <w:rFonts w:ascii="Verdana" w:hAnsi="Verdana" w:cs="Arial"/>
          <w:sz w:val="16"/>
          <w:szCs w:val="16"/>
        </w:rPr>
      </w:pPr>
    </w:p>
    <w:p w:rsidR="001C7FD9" w:rsidRDefault="001C7FD9" w:rsidP="001C7FD9">
      <w:pPr>
        <w:rPr>
          <w:sz w:val="18"/>
          <w:szCs w:val="18"/>
        </w:rPr>
      </w:pPr>
      <w:r w:rsidRPr="001C7FD9">
        <w:rPr>
          <w:sz w:val="18"/>
          <w:szCs w:val="18"/>
        </w:rPr>
        <w:t xml:space="preserve">Dlhodobý hmotný majetok spoločnosť odpisuje </w:t>
      </w:r>
      <w:r w:rsidRPr="00735771">
        <w:rPr>
          <w:sz w:val="18"/>
          <w:szCs w:val="18"/>
        </w:rPr>
        <w:t>metódou rovnomerného</w:t>
      </w:r>
      <w:r w:rsidRPr="001C7FD9">
        <w:rPr>
          <w:sz w:val="18"/>
          <w:szCs w:val="18"/>
        </w:rPr>
        <w:t xml:space="preserve"> odpisovania po dobu stanovenej životnosti odpisovaného majetku.</w:t>
      </w:r>
    </w:p>
    <w:p w:rsidR="001C7FD9" w:rsidRDefault="001C7FD9" w:rsidP="001C7FD9">
      <w:pPr>
        <w:rPr>
          <w:sz w:val="18"/>
          <w:szCs w:val="18"/>
        </w:rPr>
      </w:pPr>
    </w:p>
    <w:bookmarkStart w:id="9" w:name="_GoBack"/>
    <w:p w:rsidR="001C7FD9" w:rsidRPr="001C7FD9" w:rsidRDefault="00C15477" w:rsidP="001C7FD9">
      <w:pPr>
        <w:rPr>
          <w:sz w:val="18"/>
          <w:szCs w:val="18"/>
        </w:rPr>
      </w:pPr>
      <w:r w:rsidRPr="00653F03">
        <w:rPr>
          <w:sz w:val="18"/>
          <w:szCs w:val="18"/>
        </w:rPr>
        <w:object w:dxaOrig="8647" w:dyaOrig="2269">
          <v:shape id="_x0000_i1026" type="#_x0000_t75" style="width:432.75pt;height:113.25pt" o:ole="">
            <v:imagedata r:id="rId14" o:title=""/>
          </v:shape>
          <o:OLEObject Type="Embed" ProgID="Excel.Sheet.12" ShapeID="_x0000_i1026" DrawAspect="Content" ObjectID="_1552423415" r:id="rId15"/>
        </w:object>
      </w:r>
      <w:bookmarkEnd w:id="9"/>
    </w:p>
    <w:p w:rsidR="001C7FD9" w:rsidRPr="001C7FD9" w:rsidRDefault="001C7FD9" w:rsidP="001C7FD9">
      <w:pPr>
        <w:rPr>
          <w:sz w:val="18"/>
          <w:szCs w:val="18"/>
        </w:rPr>
      </w:pPr>
    </w:p>
    <w:p w:rsidR="001C7FD9" w:rsidRPr="00465C3E" w:rsidRDefault="001C7FD9" w:rsidP="001C7FD9">
      <w:pPr>
        <w:rPr>
          <w:rFonts w:ascii="Verdana" w:hAnsi="Verdana" w:cs="Arial"/>
          <w:sz w:val="16"/>
          <w:szCs w:val="16"/>
        </w:rPr>
      </w:pPr>
    </w:p>
    <w:p w:rsidR="001C7FD9" w:rsidRPr="001C7FD9" w:rsidRDefault="001C7FD9" w:rsidP="001C7FD9">
      <w:pPr>
        <w:rPr>
          <w:sz w:val="18"/>
          <w:szCs w:val="18"/>
        </w:rPr>
      </w:pPr>
      <w:r w:rsidRPr="00735771">
        <w:rPr>
          <w:sz w:val="18"/>
          <w:szCs w:val="18"/>
        </w:rPr>
        <w:t>Pre daňové účely spoločnosť odpisuje svoj dlhodobý hmotný majetok v zmysle § 22 – 29 zákona č. 595/2003 Z.z. o dani z príjmov. Tieto odpisové sadzby sú  rovnaké ako sadzby používané pre účtovné účely.</w:t>
      </w:r>
    </w:p>
    <w:p w:rsidR="001C7FD9" w:rsidRDefault="001C7FD9" w:rsidP="001C7FD9">
      <w:pPr>
        <w:rPr>
          <w:sz w:val="18"/>
          <w:szCs w:val="18"/>
        </w:rPr>
      </w:pPr>
    </w:p>
    <w:p w:rsidR="00FE5769" w:rsidRDefault="00FE5769" w:rsidP="001C7FD9">
      <w:pPr>
        <w:rPr>
          <w:rFonts w:ascii="Verdana" w:hAnsi="Verdana" w:cs="Arial"/>
          <w:sz w:val="16"/>
          <w:szCs w:val="16"/>
        </w:rPr>
      </w:pPr>
    </w:p>
    <w:p w:rsidR="00FE5769" w:rsidRDefault="00FE5769" w:rsidP="001C7FD9">
      <w:pPr>
        <w:rPr>
          <w:rFonts w:ascii="Verdana" w:hAnsi="Verdana" w:cs="Arial"/>
          <w:sz w:val="16"/>
          <w:szCs w:val="16"/>
        </w:rPr>
      </w:pPr>
    </w:p>
    <w:p w:rsidR="001C7FD9" w:rsidRDefault="001C7FD9" w:rsidP="001C7FD9">
      <w:pPr>
        <w:pStyle w:val="Nadpis2"/>
        <w:numPr>
          <w:ilvl w:val="0"/>
          <w:numId w:val="0"/>
        </w:numPr>
        <w:ind w:left="360" w:hanging="360"/>
      </w:pPr>
      <w:r>
        <w:t xml:space="preserve">2.2.3. Zásady pre tvorbu opravných položiek  </w:t>
      </w:r>
    </w:p>
    <w:p w:rsidR="001C7FD9" w:rsidRPr="001C7FD9" w:rsidRDefault="001C7FD9" w:rsidP="001C7FD9">
      <w:pPr>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1C7FD9">
      <w:pPr>
        <w:rPr>
          <w:i/>
          <w:sz w:val="18"/>
          <w:szCs w:val="18"/>
        </w:rPr>
      </w:pPr>
    </w:p>
    <w:p w:rsidR="001C7FD9" w:rsidRDefault="00947E2D" w:rsidP="001C7FD9">
      <w:pPr>
        <w:pStyle w:val="Zkladntext"/>
        <w:rPr>
          <w:szCs w:val="18"/>
        </w:rPr>
      </w:pPr>
      <w:r>
        <w:rPr>
          <w:szCs w:val="18"/>
        </w:rPr>
        <w:t>Spoločnosti sa netýka</w:t>
      </w:r>
    </w:p>
    <w:p w:rsidR="001C7FD9" w:rsidRPr="001C7FD9" w:rsidRDefault="001C7FD9" w:rsidP="001C7FD9">
      <w:pPr>
        <w:pStyle w:val="Hlavika"/>
        <w:tabs>
          <w:tab w:val="clear" w:pos="4536"/>
          <w:tab w:val="clear" w:pos="9072"/>
        </w:tabs>
        <w:rPr>
          <w:sz w:val="18"/>
          <w:szCs w:val="18"/>
        </w:rPr>
      </w:pPr>
    </w:p>
    <w:p w:rsidR="001C7FD9" w:rsidRPr="001C7FD9" w:rsidRDefault="001C7FD9" w:rsidP="001C7FD9">
      <w:pPr>
        <w:rPr>
          <w:b/>
          <w:sz w:val="18"/>
          <w:szCs w:val="18"/>
        </w:rPr>
      </w:pPr>
    </w:p>
    <w:p w:rsidR="001C7FD9" w:rsidRPr="001C7FD9" w:rsidRDefault="001C7FD9" w:rsidP="001C7FD9">
      <w:pPr>
        <w:rPr>
          <w:b/>
          <w:sz w:val="18"/>
          <w:szCs w:val="18"/>
        </w:rPr>
      </w:pPr>
      <w:r w:rsidRPr="001C7FD9">
        <w:rPr>
          <w:b/>
          <w:sz w:val="18"/>
          <w:szCs w:val="18"/>
        </w:rPr>
        <w:t>b) Zásady pre tvorbu opravných položiek k pohľadávkam</w:t>
      </w:r>
    </w:p>
    <w:p w:rsidR="001C7FD9" w:rsidRPr="001C7FD9" w:rsidRDefault="001C7FD9" w:rsidP="001C7FD9">
      <w:pPr>
        <w:rPr>
          <w:i/>
          <w:sz w:val="18"/>
          <w:szCs w:val="18"/>
        </w:rPr>
      </w:pPr>
    </w:p>
    <w:p w:rsidR="001C7FD9" w:rsidRDefault="001C7FD9" w:rsidP="001C7FD9">
      <w:pPr>
        <w:pStyle w:val="Zkladntext"/>
        <w:rPr>
          <w:szCs w:val="18"/>
        </w:rPr>
      </w:pPr>
      <w:r w:rsidRPr="001C7FD9">
        <w:rPr>
          <w:szCs w:val="18"/>
        </w:rPr>
        <w:t>Spoločnosť tvorí opravnú položku k pohľadávkam podľa vnútropodnikovej smernice nasledovne:</w:t>
      </w:r>
    </w:p>
    <w:p w:rsidR="00563C09" w:rsidRDefault="00563C09" w:rsidP="001C7FD9">
      <w:pPr>
        <w:pStyle w:val="Zkladntext"/>
        <w:rPr>
          <w:szCs w:val="18"/>
        </w:rPr>
      </w:pPr>
    </w:p>
    <w:p w:rsidR="00563C09" w:rsidRDefault="00947E2D" w:rsidP="001C7FD9">
      <w:pPr>
        <w:pStyle w:val="Zkladntext"/>
        <w:rPr>
          <w:szCs w:val="18"/>
        </w:rPr>
      </w:pPr>
      <w:r w:rsidRPr="00653F03">
        <w:rPr>
          <w:szCs w:val="18"/>
        </w:rPr>
        <w:object w:dxaOrig="5433" w:dyaOrig="1979">
          <v:shape id="_x0000_i1027" type="#_x0000_t75" style="width:271.5pt;height:99pt" o:ole="">
            <v:imagedata r:id="rId16" o:title=""/>
          </v:shape>
          <o:OLEObject Type="Embed" ProgID="Excel.Sheet.12" ShapeID="_x0000_i1027" DrawAspect="Content" ObjectID="_1552423416" r:id="rId17"/>
        </w:object>
      </w:r>
    </w:p>
    <w:p w:rsidR="00DE4DD3" w:rsidRDefault="00DE4DD3" w:rsidP="001C7FD9">
      <w:pPr>
        <w:pStyle w:val="Zkladntext"/>
        <w:rPr>
          <w:szCs w:val="18"/>
        </w:rPr>
      </w:pPr>
    </w:p>
    <w:p w:rsidR="001C7FD9" w:rsidRPr="001C7FD9" w:rsidRDefault="001C7FD9" w:rsidP="001C7FD9">
      <w:pPr>
        <w:rPr>
          <w:sz w:val="18"/>
          <w:szCs w:val="18"/>
        </w:rPr>
      </w:pPr>
    </w:p>
    <w:p w:rsidR="001C7FD9" w:rsidRPr="001C7FD9" w:rsidRDefault="001C7FD9" w:rsidP="001C7FD9">
      <w:pPr>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rsidR="001C7FD9" w:rsidRPr="001C7FD9" w:rsidRDefault="001C7FD9" w:rsidP="001C7FD9">
      <w:pPr>
        <w:rPr>
          <w:sz w:val="18"/>
          <w:szCs w:val="18"/>
        </w:rPr>
      </w:pPr>
    </w:p>
    <w:p w:rsidR="001C7FD9" w:rsidRPr="001C7FD9" w:rsidRDefault="001C7FD9" w:rsidP="001C7FD9"/>
    <w:p w:rsidR="00DE4DD3" w:rsidRDefault="00DE4DD3" w:rsidP="00DE4DD3">
      <w:pPr>
        <w:pStyle w:val="Nadpis2"/>
        <w:numPr>
          <w:ilvl w:val="0"/>
          <w:numId w:val="0"/>
        </w:numPr>
        <w:ind w:left="360" w:hanging="360"/>
      </w:pPr>
      <w:r>
        <w:t xml:space="preserve">2.2.4. Prepočet údajov v cudzích menách na menu EUR   </w:t>
      </w:r>
    </w:p>
    <w:p w:rsidR="00DE4DD3" w:rsidRPr="00DE4DD3" w:rsidRDefault="00DE4DD3" w:rsidP="00DE4DD3">
      <w:pPr>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DE4DD3">
      <w:pPr>
        <w:rPr>
          <w:sz w:val="18"/>
          <w:szCs w:val="18"/>
        </w:rPr>
      </w:pPr>
    </w:p>
    <w:p w:rsidR="00DE4DD3" w:rsidRPr="00DE4DD3" w:rsidRDefault="00DE4DD3" w:rsidP="00DE4DD3">
      <w:pPr>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DE4DD3">
      <w:pPr>
        <w:rPr>
          <w:sz w:val="18"/>
          <w:szCs w:val="18"/>
        </w:rPr>
      </w:pPr>
    </w:p>
    <w:p w:rsidR="00DE4DD3" w:rsidRPr="00DE4DD3" w:rsidRDefault="00DE4DD3" w:rsidP="00DE4DD3">
      <w:pPr>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DE4DD3">
      <w:pPr>
        <w:rPr>
          <w:sz w:val="18"/>
          <w:szCs w:val="18"/>
        </w:rPr>
      </w:pPr>
    </w:p>
    <w:p w:rsidR="00FE5769" w:rsidRPr="00DE4DD3" w:rsidRDefault="00FE5769" w:rsidP="00DE4DD3">
      <w:pPr>
        <w:rPr>
          <w:sz w:val="18"/>
          <w:szCs w:val="18"/>
        </w:rPr>
      </w:pPr>
    </w:p>
    <w:p w:rsidR="00DE4DD3" w:rsidRDefault="00DE4DD3" w:rsidP="00DE4DD3">
      <w:pPr>
        <w:pStyle w:val="Nadpis2"/>
        <w:numPr>
          <w:ilvl w:val="0"/>
          <w:numId w:val="0"/>
        </w:numPr>
        <w:ind w:left="360" w:hanging="360"/>
      </w:pPr>
      <w:r>
        <w:t xml:space="preserve">2.2.5. Dotácie poskytnuté na obstaranie majetku    </w:t>
      </w:r>
    </w:p>
    <w:p w:rsidR="00DE4DD3" w:rsidRDefault="00DE4DD3" w:rsidP="00DE4DD3">
      <w:pPr>
        <w:rPr>
          <w:sz w:val="18"/>
          <w:szCs w:val="18"/>
        </w:rPr>
      </w:pPr>
      <w:r w:rsidRPr="00735771">
        <w:rPr>
          <w:sz w:val="18"/>
          <w:szCs w:val="18"/>
        </w:rPr>
        <w:t>Spoločnosti sa netýka.</w:t>
      </w:r>
      <w:r w:rsidRPr="00DE4DD3">
        <w:rPr>
          <w:sz w:val="18"/>
          <w:szCs w:val="18"/>
        </w:rPr>
        <w:t xml:space="preserve"> </w:t>
      </w:r>
    </w:p>
    <w:p w:rsidR="00DE4DD3" w:rsidRDefault="00DE4DD3" w:rsidP="00DE4DD3">
      <w:pPr>
        <w:rPr>
          <w:sz w:val="18"/>
          <w:szCs w:val="18"/>
        </w:rPr>
      </w:pPr>
    </w:p>
    <w:p w:rsidR="00DE4DD3" w:rsidRPr="00DE4DD3" w:rsidRDefault="00DE4DD3" w:rsidP="00DE4DD3"/>
    <w:p w:rsidR="00FD43A7" w:rsidRDefault="00DE4DD3" w:rsidP="00DE4DD3">
      <w:pPr>
        <w:pStyle w:val="Nadpis2"/>
        <w:numPr>
          <w:ilvl w:val="0"/>
          <w:numId w:val="0"/>
        </w:numPr>
        <w:ind w:left="360" w:hanging="360"/>
      </w:pPr>
      <w:r>
        <w:t xml:space="preserve">2.2.6 . Zmeny účtovných zásad a účtovných metód, zmeny spôsobov oceňovania, odpisovania, vykazovania a postupov </w:t>
      </w:r>
    </w:p>
    <w:p w:rsidR="00DE4DD3" w:rsidRPr="00DE4DD3" w:rsidRDefault="00DE4DD3" w:rsidP="00DE4DD3">
      <w:pPr>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DE4DD3" w:rsidRPr="00DE4DD3" w:rsidRDefault="00DE4DD3" w:rsidP="00DE4DD3">
      <w:pPr>
        <w:rPr>
          <w:sz w:val="18"/>
          <w:szCs w:val="18"/>
          <w:highlight w:val="green"/>
        </w:rPr>
      </w:pPr>
    </w:p>
    <w:p w:rsidR="00F24B00" w:rsidRPr="00F24B00" w:rsidRDefault="00F24B00" w:rsidP="00F24B00">
      <w:pPr>
        <w:rPr>
          <w:sz w:val="18"/>
          <w:szCs w:val="18"/>
        </w:rPr>
      </w:pPr>
      <w:r w:rsidRPr="00F24B00">
        <w:rPr>
          <w:sz w:val="18"/>
          <w:szCs w:val="18"/>
        </w:rPr>
        <w:t>.</w:t>
      </w:r>
    </w:p>
    <w:p w:rsidR="00270604" w:rsidRDefault="00680EC6" w:rsidP="008744F4">
      <w:pPr>
        <w:pStyle w:val="Nadpis2"/>
      </w:pPr>
      <w:bookmarkStart w:id="10" w:name="_MON_1485169268"/>
      <w:bookmarkEnd w:id="10"/>
      <w:r>
        <w:t xml:space="preserve">Oprava významných chýb minulých období </w:t>
      </w:r>
    </w:p>
    <w:p w:rsidR="00680EC6" w:rsidRPr="008E3779" w:rsidRDefault="00680EC6" w:rsidP="00680EC6">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735771">
        <w:rPr>
          <w:szCs w:val="18"/>
        </w:rPr>
        <w:t>roku 201</w:t>
      </w:r>
      <w:r w:rsidR="002D5365">
        <w:rPr>
          <w:szCs w:val="18"/>
        </w:rPr>
        <w:t>6</w:t>
      </w:r>
    </w:p>
    <w:p w:rsidR="00680EC6" w:rsidRPr="008276CC" w:rsidRDefault="00680EC6" w:rsidP="00680EC6">
      <w:pPr>
        <w:rPr>
          <w:rFonts w:ascii="Verdana" w:hAnsi="Verdana" w:cs="Arial"/>
          <w:sz w:val="16"/>
          <w:szCs w:val="16"/>
        </w:rPr>
      </w:pPr>
    </w:p>
    <w:p w:rsidR="00D91C10" w:rsidRDefault="00D91C10" w:rsidP="00D91C10">
      <w:pPr>
        <w:spacing w:after="120"/>
        <w:jc w:val="both"/>
        <w:rPr>
          <w:i/>
          <w:sz w:val="18"/>
          <w:szCs w:val="18"/>
        </w:rPr>
      </w:pPr>
    </w:p>
    <w:p w:rsidR="00D91C10" w:rsidRDefault="00D91C10" w:rsidP="00D91C10">
      <w:pPr>
        <w:spacing w:after="120"/>
        <w:jc w:val="both"/>
        <w:rPr>
          <w:i/>
          <w:sz w:val="18"/>
          <w:szCs w:val="18"/>
        </w:rPr>
      </w:pPr>
    </w:p>
    <w:p w:rsidR="00FE0288" w:rsidRDefault="00FE0288" w:rsidP="00D91C10">
      <w:pPr>
        <w:spacing w:after="120"/>
        <w:jc w:val="both"/>
        <w:rPr>
          <w:i/>
          <w:sz w:val="18"/>
          <w:szCs w:val="18"/>
        </w:rPr>
      </w:pPr>
    </w:p>
    <w:p w:rsidR="00FE0288" w:rsidRDefault="00FE0288" w:rsidP="00D91C10">
      <w:pPr>
        <w:spacing w:after="120"/>
        <w:jc w:val="both"/>
        <w:rPr>
          <w:i/>
          <w:sz w:val="18"/>
          <w:szCs w:val="18"/>
        </w:rPr>
      </w:pPr>
    </w:p>
    <w:p w:rsidR="00FE0288" w:rsidRDefault="00FE0288" w:rsidP="00D91C10">
      <w:pPr>
        <w:spacing w:after="120"/>
        <w:jc w:val="both"/>
        <w:rPr>
          <w:i/>
          <w:sz w:val="18"/>
          <w:szCs w:val="18"/>
        </w:rPr>
      </w:pPr>
    </w:p>
    <w:p w:rsidR="00A20C66" w:rsidRPr="00277271" w:rsidRDefault="00A20C66" w:rsidP="00011DB3">
      <w:pPr>
        <w:pStyle w:val="Nadpis1"/>
      </w:pPr>
      <w:bookmarkStart w:id="11" w:name="_Toc530739900"/>
    </w:p>
    <w:bookmarkEnd w:id="11"/>
    <w:p w:rsidR="00827DF1" w:rsidRDefault="00827DF1" w:rsidP="00097893">
      <w:pPr>
        <w:pStyle w:val="Nadpis1"/>
        <w:numPr>
          <w:ilvl w:val="0"/>
          <w:numId w:val="0"/>
        </w:numPr>
        <w:ind w:left="4046"/>
      </w:pPr>
    </w:p>
    <w:p w:rsidR="00827DF1" w:rsidRPr="00827DF1" w:rsidRDefault="00827DF1" w:rsidP="00827DF1"/>
    <w:p w:rsidR="00827DF1" w:rsidRDefault="00827DF1" w:rsidP="00827DF1">
      <w:pPr>
        <w:pStyle w:val="Nadpis1"/>
        <w:numPr>
          <w:ilvl w:val="0"/>
          <w:numId w:val="0"/>
        </w:numPr>
        <w:ind w:left="360"/>
      </w:pPr>
      <w:r w:rsidRPr="00277271">
        <w:t>informácie</w:t>
      </w:r>
      <w:r>
        <w:t>, KTORÉ V</w:t>
      </w:r>
      <w:r w:rsidR="00D57E49">
        <w:t>YSvETĽUJÚ A DOPĹŇAJÚ SÚVAHU A VÝ</w:t>
      </w:r>
      <w:r>
        <w:t>KAZ ZISKOV A STRÁT</w:t>
      </w:r>
    </w:p>
    <w:p w:rsidR="00827DF1" w:rsidRDefault="00827DF1" w:rsidP="00827DF1"/>
    <w:p w:rsidR="004D3B4A" w:rsidRPr="00277271" w:rsidRDefault="004D3B4A" w:rsidP="004D3B4A">
      <w:pPr>
        <w:pStyle w:val="Hlavika"/>
        <w:numPr>
          <w:ilvl w:val="12"/>
          <w:numId w:val="0"/>
        </w:numPr>
        <w:jc w:val="both"/>
        <w:rPr>
          <w:sz w:val="16"/>
          <w:szCs w:val="16"/>
        </w:rPr>
      </w:pPr>
    </w:p>
    <w:p w:rsidR="00827DF1" w:rsidRDefault="00BB3170" w:rsidP="004973BD">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rsidR="00827DF1" w:rsidRPr="00827DF1" w:rsidRDefault="00827DF1" w:rsidP="00827DF1">
      <w:pPr>
        <w:pStyle w:val="Nadpis2"/>
        <w:numPr>
          <w:ilvl w:val="0"/>
          <w:numId w:val="0"/>
        </w:numPr>
        <w:ind w:left="720"/>
        <w:jc w:val="both"/>
        <w:rPr>
          <w:b w:val="0"/>
          <w:szCs w:val="18"/>
          <w:highlight w:val="lightGray"/>
        </w:rPr>
      </w:pPr>
    </w:p>
    <w:p w:rsidR="00633CB0" w:rsidRPr="00735771" w:rsidRDefault="005D4070" w:rsidP="005D4070">
      <w:pPr>
        <w:pStyle w:val="Nadpis2"/>
        <w:numPr>
          <w:ilvl w:val="0"/>
          <w:numId w:val="0"/>
        </w:numPr>
        <w:ind w:left="360" w:hanging="360"/>
        <w:jc w:val="both"/>
        <w:rPr>
          <w:b w:val="0"/>
          <w:szCs w:val="18"/>
        </w:rPr>
      </w:pPr>
      <w:r>
        <w:rPr>
          <w:b w:val="0"/>
          <w:szCs w:val="18"/>
        </w:rPr>
        <w:t xml:space="preserve">       </w:t>
      </w:r>
      <w:r w:rsidR="00827DF1">
        <w:rPr>
          <w:b w:val="0"/>
          <w:szCs w:val="18"/>
        </w:rPr>
        <w:t xml:space="preserve"> </w:t>
      </w:r>
      <w:r w:rsidR="00633CB0" w:rsidRPr="00735771">
        <w:rPr>
          <w:b w:val="0"/>
          <w:szCs w:val="18"/>
        </w:rPr>
        <w:t xml:space="preserve">Spoločnosti sa netýka </w:t>
      </w:r>
    </w:p>
    <w:p w:rsidR="00633CB0" w:rsidRPr="00735771" w:rsidRDefault="00633CB0" w:rsidP="00633CB0">
      <w:pPr>
        <w:spacing w:after="120"/>
        <w:ind w:right="-471"/>
        <w:jc w:val="both"/>
        <w:rPr>
          <w:rFonts w:asciiTheme="minorHAnsi" w:hAnsiTheme="minorHAnsi" w:cs="Arial Narrow"/>
          <w:b/>
          <w:sz w:val="18"/>
          <w:szCs w:val="18"/>
          <w:u w:val="single"/>
        </w:rPr>
      </w:pPr>
    </w:p>
    <w:p w:rsidR="00633CB0" w:rsidRPr="00735771" w:rsidRDefault="00633CB0" w:rsidP="004973BD">
      <w:pPr>
        <w:pStyle w:val="Nadpis2"/>
        <w:numPr>
          <w:ilvl w:val="0"/>
          <w:numId w:val="14"/>
        </w:numPr>
        <w:jc w:val="both"/>
        <w:rPr>
          <w:szCs w:val="18"/>
        </w:rPr>
      </w:pPr>
      <w:r w:rsidRPr="00735771">
        <w:rPr>
          <w:szCs w:val="18"/>
        </w:rPr>
        <w:t xml:space="preserve"> Informácie o významných položkách derivátov, majetku a záväzkoch zabezpečených derivátmi (§ 16 PU): </w:t>
      </w:r>
    </w:p>
    <w:p w:rsidR="00BB3170" w:rsidRPr="00735771" w:rsidRDefault="00BB3170" w:rsidP="00BB3170">
      <w:pPr>
        <w:rPr>
          <w:sz w:val="18"/>
          <w:szCs w:val="18"/>
        </w:rPr>
      </w:pPr>
    </w:p>
    <w:p w:rsidR="00D57E49" w:rsidRPr="00D57E49" w:rsidRDefault="00D57E49" w:rsidP="00D57E49">
      <w:pPr>
        <w:pStyle w:val="Nadpis2"/>
        <w:numPr>
          <w:ilvl w:val="0"/>
          <w:numId w:val="0"/>
        </w:numPr>
        <w:ind w:left="360" w:hanging="360"/>
        <w:jc w:val="both"/>
        <w:rPr>
          <w:b w:val="0"/>
          <w:szCs w:val="18"/>
        </w:rPr>
      </w:pPr>
      <w:r>
        <w:rPr>
          <w:b w:val="0"/>
          <w:szCs w:val="18"/>
        </w:rPr>
        <w:t xml:space="preserve">        Spoločnosti sa netýka</w:t>
      </w:r>
    </w:p>
    <w:p w:rsidR="00947E2D" w:rsidRPr="00735771" w:rsidRDefault="00947E2D" w:rsidP="00BB3170">
      <w:pPr>
        <w:rPr>
          <w:sz w:val="18"/>
          <w:szCs w:val="18"/>
        </w:rPr>
      </w:pPr>
    </w:p>
    <w:p w:rsidR="000D50A6" w:rsidRPr="00735771" w:rsidRDefault="000D50A6" w:rsidP="00BB3170">
      <w:pPr>
        <w:numPr>
          <w:ilvl w:val="12"/>
          <w:numId w:val="0"/>
        </w:numPr>
        <w:rPr>
          <w:i/>
          <w:sz w:val="18"/>
          <w:szCs w:val="18"/>
        </w:rPr>
      </w:pPr>
    </w:p>
    <w:p w:rsidR="000D50A6" w:rsidRPr="00735771" w:rsidRDefault="000D50A6" w:rsidP="004973BD">
      <w:pPr>
        <w:numPr>
          <w:ilvl w:val="0"/>
          <w:numId w:val="22"/>
        </w:numPr>
        <w:jc w:val="both"/>
        <w:rPr>
          <w:sz w:val="18"/>
          <w:szCs w:val="18"/>
        </w:rPr>
      </w:pPr>
      <w:r w:rsidRPr="00735771">
        <w:rPr>
          <w:sz w:val="18"/>
          <w:szCs w:val="18"/>
        </w:rPr>
        <w:t xml:space="preserve">Významné položky derivátov a vplyv ich precenenia </w:t>
      </w:r>
    </w:p>
    <w:p w:rsidR="000D50A6" w:rsidRPr="00735771" w:rsidRDefault="000D50A6" w:rsidP="000D50A6">
      <w:pPr>
        <w:rPr>
          <w:sz w:val="18"/>
          <w:szCs w:val="18"/>
        </w:rPr>
      </w:pPr>
    </w:p>
    <w:p w:rsidR="000D50A6" w:rsidRPr="0088554C" w:rsidRDefault="000D50A6" w:rsidP="000D50A6">
      <w:pPr>
        <w:rPr>
          <w:sz w:val="18"/>
          <w:szCs w:val="18"/>
        </w:rPr>
      </w:pPr>
      <w:r w:rsidRPr="00735771">
        <w:rPr>
          <w:sz w:val="18"/>
          <w:szCs w:val="18"/>
        </w:rPr>
        <w:t>Spoločnosti sa netýka.</w:t>
      </w:r>
    </w:p>
    <w:p w:rsidR="000D50A6" w:rsidRPr="0088554C" w:rsidRDefault="000D50A6" w:rsidP="00BB3170">
      <w:pPr>
        <w:numPr>
          <w:ilvl w:val="12"/>
          <w:numId w:val="0"/>
        </w:numPr>
        <w:rPr>
          <w:i/>
          <w:sz w:val="18"/>
          <w:szCs w:val="18"/>
        </w:rPr>
      </w:pPr>
    </w:p>
    <w:p w:rsidR="000D50A6" w:rsidRDefault="008879CD" w:rsidP="00BB3170">
      <w:pPr>
        <w:numPr>
          <w:ilvl w:val="12"/>
          <w:numId w:val="0"/>
        </w:numPr>
        <w:rPr>
          <w:i/>
          <w:sz w:val="18"/>
          <w:szCs w:val="18"/>
        </w:rPr>
      </w:pPr>
      <w:r w:rsidRPr="00653F03">
        <w:rPr>
          <w:i/>
          <w:sz w:val="18"/>
          <w:szCs w:val="18"/>
        </w:rPr>
        <w:object w:dxaOrig="7685" w:dyaOrig="4407">
          <v:shape id="_x0000_i1028" type="#_x0000_t75" style="width:383.25pt;height:220.5pt" o:ole="">
            <v:imagedata r:id="rId18" o:title=""/>
          </v:shape>
          <o:OLEObject Type="Embed" ProgID="Excel.Sheet.12" ShapeID="_x0000_i1028" DrawAspect="Content" ObjectID="_1552423417" r:id="rId19"/>
        </w:object>
      </w:r>
    </w:p>
    <w:p w:rsidR="008879CD" w:rsidRDefault="008879CD" w:rsidP="00BB3170">
      <w:pPr>
        <w:numPr>
          <w:ilvl w:val="12"/>
          <w:numId w:val="0"/>
        </w:numPr>
        <w:rPr>
          <w:i/>
          <w:sz w:val="18"/>
          <w:szCs w:val="18"/>
        </w:rPr>
      </w:pPr>
    </w:p>
    <w:p w:rsidR="008879CD" w:rsidRDefault="008879CD" w:rsidP="00BB3170">
      <w:pPr>
        <w:numPr>
          <w:ilvl w:val="12"/>
          <w:numId w:val="0"/>
        </w:numPr>
        <w:rPr>
          <w:i/>
          <w:sz w:val="18"/>
          <w:szCs w:val="18"/>
        </w:rPr>
      </w:pPr>
    </w:p>
    <w:p w:rsidR="000D50A6" w:rsidRPr="00BB3170" w:rsidRDefault="008879CD" w:rsidP="00BB3170">
      <w:pPr>
        <w:numPr>
          <w:ilvl w:val="12"/>
          <w:numId w:val="0"/>
        </w:numPr>
        <w:rPr>
          <w:i/>
          <w:sz w:val="18"/>
          <w:szCs w:val="18"/>
        </w:rPr>
      </w:pPr>
      <w:r w:rsidRPr="00653F03">
        <w:rPr>
          <w:i/>
          <w:sz w:val="18"/>
          <w:szCs w:val="18"/>
        </w:rPr>
        <w:object w:dxaOrig="7446" w:dyaOrig="5627">
          <v:shape id="_x0000_i1029" type="#_x0000_t75" style="width:372pt;height:281.25pt" o:ole="">
            <v:imagedata r:id="rId20" o:title=""/>
          </v:shape>
          <o:OLEObject Type="Embed" ProgID="Excel.Sheet.12" ShapeID="_x0000_i1029" DrawAspect="Content" ObjectID="_1552423418" r:id="rId21"/>
        </w:object>
      </w:r>
    </w:p>
    <w:p w:rsidR="00BB3170" w:rsidRDefault="00BB3170" w:rsidP="00BB3170">
      <w:pPr>
        <w:rPr>
          <w:rFonts w:ascii="Verdana" w:hAnsi="Verdana" w:cs="Arial"/>
          <w:sz w:val="16"/>
          <w:szCs w:val="16"/>
        </w:rPr>
      </w:pPr>
    </w:p>
    <w:p w:rsidR="000D50A6" w:rsidRDefault="000D50A6" w:rsidP="00BB3170">
      <w:pPr>
        <w:rPr>
          <w:rFonts w:ascii="Verdana" w:hAnsi="Verdana" w:cs="Arial"/>
          <w:sz w:val="16"/>
          <w:szCs w:val="16"/>
        </w:rPr>
      </w:pPr>
    </w:p>
    <w:p w:rsidR="000D50A6" w:rsidRDefault="000D50A6" w:rsidP="00BB3170">
      <w:pPr>
        <w:rPr>
          <w:rFonts w:ascii="Verdana" w:hAnsi="Verdana" w:cs="Arial"/>
          <w:sz w:val="16"/>
          <w:szCs w:val="16"/>
        </w:rPr>
      </w:pPr>
    </w:p>
    <w:p w:rsidR="000D50A6" w:rsidRDefault="000D50A6"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Default="00D57E49" w:rsidP="00BB3170">
      <w:pPr>
        <w:rPr>
          <w:rFonts w:ascii="Verdana" w:hAnsi="Verdana" w:cs="Arial"/>
          <w:sz w:val="16"/>
          <w:szCs w:val="16"/>
        </w:rPr>
      </w:pPr>
    </w:p>
    <w:p w:rsidR="00D57E49" w:rsidRPr="00486A95" w:rsidRDefault="00D57E49" w:rsidP="00BB3170">
      <w:pPr>
        <w:rPr>
          <w:rFonts w:ascii="Verdana" w:hAnsi="Verdana" w:cs="Arial"/>
          <w:sz w:val="16"/>
          <w:szCs w:val="16"/>
        </w:rPr>
      </w:pPr>
    </w:p>
    <w:p w:rsidR="00633CB0" w:rsidRPr="00633CB0" w:rsidRDefault="00633CB0" w:rsidP="00633CB0">
      <w:pPr>
        <w:spacing w:after="120"/>
        <w:jc w:val="both"/>
        <w:rPr>
          <w:b/>
          <w:bCs/>
          <w:sz w:val="18"/>
          <w:szCs w:val="18"/>
        </w:rPr>
      </w:pPr>
    </w:p>
    <w:p w:rsidR="0088554C" w:rsidRPr="0088554C" w:rsidRDefault="0088554C" w:rsidP="004973BD">
      <w:pPr>
        <w:numPr>
          <w:ilvl w:val="0"/>
          <w:numId w:val="22"/>
        </w:numPr>
        <w:jc w:val="both"/>
        <w:rPr>
          <w:sz w:val="18"/>
          <w:szCs w:val="18"/>
        </w:rPr>
      </w:pPr>
      <w:r w:rsidRPr="0088554C">
        <w:rPr>
          <w:sz w:val="18"/>
          <w:szCs w:val="18"/>
        </w:rPr>
        <w:t>Majetok a záväzky zabezpečené derivátmi</w:t>
      </w:r>
    </w:p>
    <w:p w:rsidR="0088554C" w:rsidRPr="0088554C" w:rsidRDefault="0088554C" w:rsidP="0088554C">
      <w:pPr>
        <w:rPr>
          <w:sz w:val="18"/>
          <w:szCs w:val="18"/>
        </w:rPr>
      </w:pPr>
    </w:p>
    <w:p w:rsidR="008879CD" w:rsidRDefault="0088554C" w:rsidP="0088554C">
      <w:pPr>
        <w:spacing w:before="120" w:after="120"/>
        <w:ind w:right="-471"/>
        <w:jc w:val="both"/>
        <w:rPr>
          <w:sz w:val="18"/>
          <w:szCs w:val="18"/>
        </w:rPr>
      </w:pPr>
      <w:r w:rsidRPr="0088554C">
        <w:rPr>
          <w:sz w:val="18"/>
          <w:szCs w:val="18"/>
        </w:rPr>
        <w:t xml:space="preserve">Spoločnosti sa netýka. </w:t>
      </w:r>
    </w:p>
    <w:p w:rsidR="008879CD" w:rsidRDefault="008879CD" w:rsidP="0088554C">
      <w:pPr>
        <w:spacing w:before="120" w:after="120"/>
        <w:ind w:right="-471"/>
        <w:jc w:val="both"/>
        <w:rPr>
          <w:sz w:val="18"/>
          <w:szCs w:val="18"/>
        </w:rPr>
      </w:pPr>
    </w:p>
    <w:p w:rsidR="008879CD" w:rsidRDefault="008879CD" w:rsidP="0088554C">
      <w:pPr>
        <w:spacing w:before="120" w:after="120"/>
        <w:ind w:right="-471"/>
        <w:jc w:val="both"/>
        <w:rPr>
          <w:sz w:val="18"/>
          <w:szCs w:val="18"/>
        </w:rPr>
      </w:pPr>
    </w:p>
    <w:p w:rsidR="008879CD" w:rsidRDefault="008879CD" w:rsidP="0088554C">
      <w:pPr>
        <w:spacing w:before="120" w:after="120"/>
        <w:ind w:right="-471"/>
        <w:jc w:val="both"/>
        <w:rPr>
          <w:sz w:val="18"/>
          <w:szCs w:val="18"/>
        </w:rPr>
      </w:pPr>
      <w:r w:rsidRPr="00653F03">
        <w:rPr>
          <w:sz w:val="18"/>
          <w:szCs w:val="18"/>
        </w:rPr>
        <w:object w:dxaOrig="6464" w:dyaOrig="3290">
          <v:shape id="_x0000_i1030" type="#_x0000_t75" style="width:323.25pt;height:164.25pt" o:ole="">
            <v:imagedata r:id="rId22" o:title=""/>
          </v:shape>
          <o:OLEObject Type="Embed" ProgID="Excel.Sheet.12" ShapeID="_x0000_i1030" DrawAspect="Content" ObjectID="_1552423419" r:id="rId23"/>
        </w:object>
      </w:r>
    </w:p>
    <w:p w:rsidR="000B5DB5" w:rsidRPr="0088554C" w:rsidRDefault="000B5DB5" w:rsidP="0088554C">
      <w:pPr>
        <w:spacing w:before="120" w:after="120"/>
        <w:ind w:right="-471"/>
        <w:jc w:val="both"/>
        <w:rPr>
          <w:sz w:val="18"/>
          <w:szCs w:val="18"/>
          <w:u w:val="single"/>
        </w:rPr>
      </w:pPr>
    </w:p>
    <w:p w:rsidR="00633CB0" w:rsidRDefault="00633CB0" w:rsidP="00633CB0">
      <w:pPr>
        <w:spacing w:after="120"/>
        <w:ind w:right="-141"/>
        <w:jc w:val="both"/>
        <w:rPr>
          <w:i/>
          <w:sz w:val="18"/>
          <w:szCs w:val="18"/>
          <w:u w:val="single"/>
        </w:rPr>
      </w:pPr>
    </w:p>
    <w:p w:rsidR="00947E2D" w:rsidRDefault="00947E2D" w:rsidP="00633CB0">
      <w:pPr>
        <w:spacing w:after="120"/>
        <w:ind w:right="-141"/>
        <w:jc w:val="both"/>
        <w:rPr>
          <w:i/>
          <w:sz w:val="18"/>
          <w:szCs w:val="18"/>
          <w:u w:val="single"/>
        </w:rPr>
      </w:pPr>
    </w:p>
    <w:p w:rsidR="00947E2D" w:rsidRPr="00755848" w:rsidRDefault="00947E2D" w:rsidP="00633CB0">
      <w:pPr>
        <w:spacing w:after="120"/>
        <w:ind w:right="-141"/>
        <w:jc w:val="both"/>
        <w:rPr>
          <w:rFonts w:ascii="Arial Narrow" w:hAnsi="Arial Narrow" w:cs="Arial Narrow"/>
          <w:sz w:val="22"/>
          <w:szCs w:val="22"/>
        </w:rPr>
      </w:pPr>
    </w:p>
    <w:p w:rsidR="00FD7999" w:rsidRDefault="00633CB0" w:rsidP="004973BD">
      <w:pPr>
        <w:pStyle w:val="Nadpis2"/>
        <w:numPr>
          <w:ilvl w:val="0"/>
          <w:numId w:val="14"/>
        </w:numPr>
        <w:ind w:right="-141"/>
        <w:jc w:val="both"/>
        <w:rPr>
          <w:szCs w:val="18"/>
        </w:rPr>
      </w:pPr>
      <w:r w:rsidRPr="00633CB0">
        <w:rPr>
          <w:szCs w:val="18"/>
        </w:rPr>
        <w:t xml:space="preserve"> </w:t>
      </w:r>
      <w:r w:rsidR="00FD7999">
        <w:rPr>
          <w:szCs w:val="18"/>
        </w:rPr>
        <w:t>Informácie o záväzkoch</w:t>
      </w:r>
    </w:p>
    <w:p w:rsidR="00633CB0" w:rsidRPr="00FD7999" w:rsidRDefault="00633CB0" w:rsidP="00FD7999">
      <w:pPr>
        <w:pStyle w:val="Nadpis2"/>
        <w:numPr>
          <w:ilvl w:val="5"/>
          <w:numId w:val="1"/>
        </w:numPr>
        <w:rPr>
          <w:szCs w:val="18"/>
        </w:rPr>
      </w:pPr>
      <w:r w:rsidRPr="00205DEE">
        <w:rPr>
          <w:b w:val="0"/>
        </w:rPr>
        <w:t>Celková suma záväzkov so zostatkovou dobou splatnosti dlhšou ako 5 rokov</w:t>
      </w:r>
      <w:r w:rsidRPr="00FD7999">
        <w:t xml:space="preserve">:  </w:t>
      </w:r>
    </w:p>
    <w:p w:rsidR="00FD7999" w:rsidRDefault="00FD7999" w:rsidP="00FD7999"/>
    <w:p w:rsidR="004A17D1" w:rsidRPr="00947E2D" w:rsidRDefault="004A17D1" w:rsidP="00947E2D">
      <w:pPr>
        <w:rPr>
          <w:sz w:val="18"/>
        </w:rPr>
      </w:pPr>
      <w:r w:rsidRPr="00947E2D">
        <w:rPr>
          <w:sz w:val="18"/>
        </w:rPr>
        <w:t xml:space="preserve">Spoločnosti sa netýka. </w:t>
      </w:r>
    </w:p>
    <w:p w:rsidR="004A17D1" w:rsidRDefault="004A17D1" w:rsidP="00FD7999"/>
    <w:p w:rsidR="008879CD" w:rsidRDefault="008879CD" w:rsidP="00FD7999"/>
    <w:p w:rsidR="008879CD" w:rsidRDefault="008879CD" w:rsidP="00FD7999">
      <w:r>
        <w:object w:dxaOrig="8459" w:dyaOrig="1771">
          <v:shape id="_x0000_i1031" type="#_x0000_t75" style="width:423pt;height:88.5pt" o:ole="">
            <v:imagedata r:id="rId24" o:title=""/>
          </v:shape>
          <o:OLEObject Type="Embed" ProgID="Excel.Sheet.12" ShapeID="_x0000_i1031" DrawAspect="Content" ObjectID="_1552423420" r:id="rId25"/>
        </w:object>
      </w:r>
    </w:p>
    <w:p w:rsidR="004A17D1" w:rsidRDefault="004A17D1" w:rsidP="00FD7999"/>
    <w:p w:rsidR="00FE5769" w:rsidRDefault="00FE5769" w:rsidP="00FD7999"/>
    <w:p w:rsidR="008879CD" w:rsidRDefault="00FD7999" w:rsidP="008879CD">
      <w:pPr>
        <w:pStyle w:val="Nadpis2"/>
        <w:numPr>
          <w:ilvl w:val="5"/>
          <w:numId w:val="1"/>
        </w:numPr>
        <w:rPr>
          <w:b w:val="0"/>
        </w:rPr>
      </w:pPr>
      <w:r w:rsidRPr="007A59C3">
        <w:rPr>
          <w:b w:val="0"/>
        </w:rPr>
        <w:t xml:space="preserve">Celková suma zabezpečených záväzkov  </w:t>
      </w:r>
    </w:p>
    <w:p w:rsidR="007A59C3" w:rsidRDefault="007A59C3" w:rsidP="007A59C3">
      <w:pPr>
        <w:rPr>
          <w:sz w:val="18"/>
        </w:rPr>
      </w:pPr>
    </w:p>
    <w:p w:rsidR="007A59C3" w:rsidRPr="007A59C3" w:rsidRDefault="007A59C3" w:rsidP="007A59C3">
      <w:pPr>
        <w:rPr>
          <w:sz w:val="18"/>
        </w:rPr>
      </w:pPr>
      <w:r w:rsidRPr="007A59C3">
        <w:rPr>
          <w:sz w:val="18"/>
        </w:rPr>
        <w:t xml:space="preserve">Spoločnosti sa netýka. </w:t>
      </w:r>
    </w:p>
    <w:p w:rsidR="007A59C3" w:rsidRPr="007A59C3" w:rsidRDefault="007A59C3" w:rsidP="007A59C3"/>
    <w:p w:rsidR="008879CD" w:rsidRDefault="008879CD" w:rsidP="008879CD"/>
    <w:p w:rsidR="008879CD" w:rsidRPr="008879CD" w:rsidRDefault="008879CD" w:rsidP="008879CD">
      <w:r>
        <w:object w:dxaOrig="8459" w:dyaOrig="1917">
          <v:shape id="_x0000_i1032" type="#_x0000_t75" style="width:423pt;height:96pt" o:ole="">
            <v:imagedata r:id="rId26" o:title=""/>
          </v:shape>
          <o:OLEObject Type="Embed" ProgID="Excel.Sheet.12" ShapeID="_x0000_i1032" DrawAspect="Content" ObjectID="_1552423421" r:id="rId27"/>
        </w:object>
      </w:r>
    </w:p>
    <w:p w:rsidR="00FD7999" w:rsidRDefault="00FD7999" w:rsidP="00576392">
      <w:pPr>
        <w:pStyle w:val="Zkladntext"/>
        <w:rPr>
          <w:i/>
          <w:szCs w:val="18"/>
        </w:rPr>
      </w:pPr>
    </w:p>
    <w:p w:rsidR="00FD7999" w:rsidRPr="00FD7999" w:rsidRDefault="00FD7999" w:rsidP="00576392">
      <w:pPr>
        <w:pStyle w:val="Zkladntext"/>
        <w:rPr>
          <w:i/>
          <w:szCs w:val="18"/>
        </w:rPr>
      </w:pPr>
    </w:p>
    <w:p w:rsidR="002130D8" w:rsidRDefault="006148CB" w:rsidP="004973BD">
      <w:pPr>
        <w:pStyle w:val="Nadpis2"/>
        <w:numPr>
          <w:ilvl w:val="0"/>
          <w:numId w:val="14"/>
        </w:numPr>
        <w:ind w:right="-141"/>
        <w:jc w:val="both"/>
        <w:rPr>
          <w:szCs w:val="18"/>
        </w:rPr>
      </w:pPr>
      <w:bookmarkStart w:id="12" w:name="_MON_1484468390"/>
      <w:bookmarkEnd w:id="12"/>
      <w:r w:rsidRPr="006148CB">
        <w:rPr>
          <w:szCs w:val="18"/>
        </w:rPr>
        <w:t>Informácie o</w:t>
      </w:r>
      <w:r>
        <w:rPr>
          <w:szCs w:val="18"/>
        </w:rPr>
        <w:t> vlastných akciách</w:t>
      </w:r>
    </w:p>
    <w:p w:rsidR="00315386" w:rsidRDefault="00315386" w:rsidP="00315386"/>
    <w:p w:rsidR="00315386" w:rsidRPr="00315386" w:rsidRDefault="00315386" w:rsidP="00315386">
      <w:r w:rsidRPr="00735771">
        <w:t>Spoločnosti sa netýka</w:t>
      </w:r>
      <w:r>
        <w:t xml:space="preserve"> </w:t>
      </w:r>
    </w:p>
    <w:p w:rsidR="00086A82" w:rsidRPr="00277271" w:rsidRDefault="00086A82" w:rsidP="00576392">
      <w:pPr>
        <w:pStyle w:val="Zkladntext"/>
      </w:pPr>
    </w:p>
    <w:p w:rsidR="006148CB" w:rsidRPr="006148CB" w:rsidRDefault="006148CB" w:rsidP="006148CB">
      <w:pPr>
        <w:spacing w:after="120"/>
        <w:jc w:val="both"/>
        <w:rPr>
          <w:sz w:val="18"/>
          <w:szCs w:val="18"/>
        </w:rPr>
      </w:pPr>
      <w:r w:rsidRPr="006148CB">
        <w:rPr>
          <w:sz w:val="18"/>
          <w:szCs w:val="18"/>
        </w:rPr>
        <w:t>a) dôvod nadobudnutia vlastných akcií počas účtovného obdobia:</w:t>
      </w:r>
    </w:p>
    <w:p w:rsidR="006148CB" w:rsidRPr="006148CB" w:rsidRDefault="006148CB" w:rsidP="006148CB">
      <w:pPr>
        <w:spacing w:after="120"/>
        <w:jc w:val="both"/>
        <w:rPr>
          <w:sz w:val="18"/>
          <w:szCs w:val="18"/>
        </w:rPr>
      </w:pPr>
      <w:r w:rsidRPr="006148CB">
        <w:rPr>
          <w:sz w:val="18"/>
          <w:szCs w:val="18"/>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6148CB" w:rsidRPr="006148CB" w:rsidRDefault="006148CB" w:rsidP="006148CB">
      <w:pPr>
        <w:spacing w:after="120"/>
        <w:jc w:val="both"/>
        <w:rPr>
          <w:sz w:val="18"/>
          <w:szCs w:val="18"/>
        </w:rPr>
      </w:pPr>
      <w:r w:rsidRPr="006148CB">
        <w:rPr>
          <w:sz w:val="18"/>
          <w:szCs w:val="18"/>
        </w:rPr>
        <w:t>b2) počet a protihodnota, za ktorú sa vlastné akcie počas účtovného obdobia nadobudli a počet a protihodnota, za ktorú sa vlastné akcie počas účtovného obdobia previedli na inú osobu:</w:t>
      </w:r>
    </w:p>
    <w:p w:rsidR="006148CB" w:rsidRPr="006148CB" w:rsidRDefault="006148CB" w:rsidP="006148CB">
      <w:pPr>
        <w:spacing w:after="120"/>
        <w:ind w:right="-471"/>
        <w:jc w:val="both"/>
        <w:rPr>
          <w:sz w:val="18"/>
          <w:szCs w:val="18"/>
        </w:rPr>
      </w:pPr>
      <w:r w:rsidRPr="006148CB">
        <w:rPr>
          <w:sz w:val="18"/>
          <w:szCs w:val="18"/>
        </w:rPr>
        <w:t>c) počet, menovitá hodnota a protihodnota, za ktorú sa vlastné akcie nadobudli a ktoré účtovná jednotka má v držbe k poslednému dňu účtovného obdobia; uvádza sa aj ich percentuálny podiel na upísanom základnom imaní:</w:t>
      </w:r>
    </w:p>
    <w:p w:rsidR="006148CB" w:rsidRDefault="006148CB" w:rsidP="00576392">
      <w:pPr>
        <w:pStyle w:val="Zkladntext"/>
      </w:pPr>
    </w:p>
    <w:p w:rsidR="00FE5769" w:rsidRDefault="00FE5769" w:rsidP="00576392">
      <w:pPr>
        <w:pStyle w:val="Zkladntext"/>
      </w:pPr>
    </w:p>
    <w:p w:rsidR="006148CB" w:rsidRDefault="00F07027" w:rsidP="004973BD">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2B94" w:rsidRDefault="00312B94" w:rsidP="00312B94"/>
    <w:p w:rsidR="00312B94" w:rsidRPr="00312B94" w:rsidRDefault="00312B94" w:rsidP="00312B94">
      <w:r>
        <w:object w:dxaOrig="5727" w:dyaOrig="2454">
          <v:shape id="_x0000_i1033" type="#_x0000_t75" style="width:287.25pt;height:123pt" o:ole="">
            <v:imagedata r:id="rId28" o:title=""/>
          </v:shape>
          <o:OLEObject Type="Embed" ProgID="Excel.Sheet.12" ShapeID="_x0000_i1033" DrawAspect="Content" ObjectID="_1552423422" r:id="rId29"/>
        </w:object>
      </w:r>
    </w:p>
    <w:p w:rsidR="00312B94" w:rsidRDefault="00312B94" w:rsidP="00312B94">
      <w:bookmarkStart w:id="13" w:name="_MON_1484468489"/>
      <w:bookmarkStart w:id="14" w:name="_MON_1484468667"/>
      <w:bookmarkStart w:id="15" w:name="_MON_1484471202"/>
      <w:bookmarkEnd w:id="13"/>
      <w:bookmarkEnd w:id="14"/>
      <w:bookmarkEnd w:id="15"/>
    </w:p>
    <w:p w:rsidR="00FE0288" w:rsidRPr="00277271" w:rsidRDefault="00FE0288" w:rsidP="00312B94"/>
    <w:p w:rsidR="00312B94" w:rsidRDefault="00312B94" w:rsidP="00011DB3">
      <w:pPr>
        <w:pStyle w:val="Nadpis1"/>
      </w:pPr>
    </w:p>
    <w:p w:rsidR="00312B94" w:rsidRPr="00827DF1" w:rsidRDefault="00312B94" w:rsidP="00312B94"/>
    <w:p w:rsidR="005B176A" w:rsidRPr="005B176A" w:rsidRDefault="00312B94" w:rsidP="00011DB3">
      <w:pPr>
        <w:pStyle w:val="Nadpis1"/>
        <w:numPr>
          <w:ilvl w:val="0"/>
          <w:numId w:val="0"/>
        </w:numPr>
        <w:ind w:left="360"/>
      </w:pPr>
      <w:r>
        <w:t xml:space="preserve">    </w:t>
      </w:r>
      <w:r w:rsidR="00011DB3">
        <w:t xml:space="preserve">       </w:t>
      </w:r>
      <w:r>
        <w:t xml:space="preserve">    </w:t>
      </w:r>
      <w:r w:rsidRPr="00277271">
        <w:t>informácie</w:t>
      </w:r>
      <w:r w:rsidR="00584148">
        <w:t xml:space="preserve"> O </w:t>
      </w:r>
      <w:r>
        <w:t xml:space="preserve"> INÝCH AKTÍVACH a INÝCH PASÍVACH</w:t>
      </w:r>
    </w:p>
    <w:p w:rsidR="005B176A" w:rsidRPr="005B176A" w:rsidRDefault="005B176A" w:rsidP="005B176A"/>
    <w:p w:rsidR="005B176A" w:rsidRPr="005B176A" w:rsidRDefault="005B176A" w:rsidP="005B176A"/>
    <w:p w:rsidR="004262D7" w:rsidRPr="00277271" w:rsidRDefault="004262D7" w:rsidP="00312B94">
      <w:pPr>
        <w:pStyle w:val="Zkladntext"/>
        <w:ind w:left="720" w:firstLine="0"/>
        <w:rPr>
          <w:b/>
          <w:caps/>
        </w:rPr>
      </w:pPr>
      <w:bookmarkStart w:id="16" w:name="_MON_1484472017"/>
      <w:bookmarkEnd w:id="16"/>
    </w:p>
    <w:p w:rsidR="00491AF0" w:rsidRPr="00D96191" w:rsidRDefault="00D96191" w:rsidP="00576392">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rsidR="00D96191" w:rsidRPr="00D96191" w:rsidRDefault="00D96191" w:rsidP="00D96191"/>
    <w:p w:rsidR="00D96191" w:rsidRDefault="00D96191" w:rsidP="00D96191">
      <w:pPr>
        <w:pStyle w:val="Nzov"/>
        <w:numPr>
          <w:ilvl w:val="0"/>
          <w:numId w:val="26"/>
        </w:numPr>
        <w:spacing w:after="60"/>
        <w:jc w:val="left"/>
        <w:rPr>
          <w:sz w:val="18"/>
          <w:szCs w:val="18"/>
        </w:rPr>
      </w:pPr>
      <w:r w:rsidRPr="00D96191">
        <w:rPr>
          <w:sz w:val="18"/>
          <w:szCs w:val="18"/>
        </w:rPr>
        <w:t>Podmienený majetok</w:t>
      </w:r>
    </w:p>
    <w:p w:rsidR="00D96191" w:rsidRDefault="00D96191" w:rsidP="00D96191">
      <w:pPr>
        <w:pStyle w:val="Nzov"/>
        <w:spacing w:after="60"/>
        <w:jc w:val="left"/>
        <w:rPr>
          <w:sz w:val="18"/>
          <w:szCs w:val="18"/>
        </w:rPr>
      </w:pPr>
    </w:p>
    <w:p w:rsidR="00D96191" w:rsidRDefault="00D96191" w:rsidP="00D96191">
      <w:pPr>
        <w:pStyle w:val="Nzov"/>
        <w:spacing w:after="60"/>
        <w:jc w:val="left"/>
        <w:rPr>
          <w:sz w:val="18"/>
          <w:szCs w:val="18"/>
        </w:rPr>
      </w:pPr>
    </w:p>
    <w:p w:rsidR="00D96191" w:rsidRPr="00D96191" w:rsidRDefault="00D96191" w:rsidP="00D96191">
      <w:pPr>
        <w:pStyle w:val="Nzov"/>
        <w:spacing w:after="60"/>
        <w:jc w:val="left"/>
        <w:rPr>
          <w:sz w:val="18"/>
          <w:szCs w:val="18"/>
        </w:rPr>
      </w:pPr>
      <w:r w:rsidRPr="00653F03">
        <w:rPr>
          <w:sz w:val="18"/>
          <w:szCs w:val="18"/>
        </w:rPr>
        <w:object w:dxaOrig="5727" w:dyaOrig="2165">
          <v:shape id="_x0000_i1034" type="#_x0000_t75" style="width:287.25pt;height:108pt" o:ole="">
            <v:imagedata r:id="rId30" o:title=""/>
          </v:shape>
          <o:OLEObject Type="Embed" ProgID="Excel.Sheet.12" ShapeID="_x0000_i1034" DrawAspect="Content" ObjectID="_1552423423" r:id="rId31"/>
        </w:object>
      </w:r>
    </w:p>
    <w:p w:rsidR="00D96191" w:rsidRPr="00D96191" w:rsidRDefault="00D96191" w:rsidP="00D96191">
      <w:pPr>
        <w:pStyle w:val="Nzov"/>
        <w:spacing w:after="60"/>
        <w:jc w:val="left"/>
        <w:rPr>
          <w:rFonts w:ascii="Verdana" w:hAnsi="Verdana"/>
          <w:sz w:val="16"/>
          <w:szCs w:val="16"/>
        </w:rPr>
      </w:pPr>
    </w:p>
    <w:p w:rsidR="00D96191" w:rsidRPr="00465C3E" w:rsidRDefault="00D96191" w:rsidP="00D96191">
      <w:pPr>
        <w:shd w:val="clear" w:color="auto" w:fill="FFFFFF"/>
        <w:rPr>
          <w:rFonts w:ascii="Verdana" w:hAnsi="Verdana" w:cs="Arial"/>
          <w:sz w:val="16"/>
          <w:szCs w:val="16"/>
          <w:highlight w:val="green"/>
        </w:rPr>
      </w:pPr>
    </w:p>
    <w:p w:rsidR="00D96191" w:rsidRPr="00465C3E" w:rsidRDefault="00D96191" w:rsidP="00D57E49">
      <w:pPr>
        <w:pStyle w:val="Nzov"/>
        <w:jc w:val="left"/>
        <w:rPr>
          <w:rFonts w:ascii="Verdana" w:hAnsi="Verdana"/>
          <w:sz w:val="16"/>
          <w:szCs w:val="16"/>
        </w:rPr>
      </w:pPr>
      <w:r>
        <w:rPr>
          <w:b w:val="0"/>
          <w:i/>
          <w:sz w:val="18"/>
          <w:szCs w:val="18"/>
        </w:rPr>
        <w:t xml:space="preserve"> </w:t>
      </w:r>
    </w:p>
    <w:p w:rsidR="00D96191" w:rsidRPr="00D96191" w:rsidRDefault="00D96191" w:rsidP="00D96191">
      <w:pPr>
        <w:pStyle w:val="Nzov"/>
        <w:numPr>
          <w:ilvl w:val="0"/>
          <w:numId w:val="26"/>
        </w:numPr>
        <w:spacing w:after="60"/>
        <w:jc w:val="left"/>
        <w:rPr>
          <w:sz w:val="18"/>
          <w:szCs w:val="18"/>
        </w:rPr>
      </w:pPr>
      <w:r w:rsidRPr="00D96191">
        <w:rPr>
          <w:sz w:val="18"/>
          <w:szCs w:val="18"/>
        </w:rPr>
        <w:t>Podmienené záväzky</w:t>
      </w:r>
    </w:p>
    <w:p w:rsidR="00D96191" w:rsidRPr="00D96191" w:rsidRDefault="00D96191" w:rsidP="00D96191">
      <w:pPr>
        <w:rPr>
          <w:sz w:val="18"/>
          <w:szCs w:val="18"/>
        </w:rPr>
      </w:pPr>
    </w:p>
    <w:p w:rsidR="00D96191" w:rsidRPr="00D96191" w:rsidRDefault="00D96191" w:rsidP="00D96191">
      <w:pPr>
        <w:rPr>
          <w:sz w:val="18"/>
          <w:szCs w:val="18"/>
        </w:rPr>
      </w:pPr>
      <w:r w:rsidRPr="00D96191">
        <w:rPr>
          <w:sz w:val="18"/>
          <w:szCs w:val="18"/>
        </w:rPr>
        <w:t xml:space="preserve">Spoločnosti sú známe nasledujúce podmienené záväzky, ktoré nie sú vykázané v súvahe: </w:t>
      </w:r>
    </w:p>
    <w:p w:rsidR="00D96191" w:rsidRPr="00D96191" w:rsidRDefault="00D96191" w:rsidP="00D96191">
      <w:pPr>
        <w:rPr>
          <w:sz w:val="18"/>
          <w:szCs w:val="18"/>
        </w:rPr>
      </w:pPr>
    </w:p>
    <w:p w:rsidR="00D96191" w:rsidRDefault="00D96191" w:rsidP="00D96191">
      <w:pPr>
        <w:rPr>
          <w:rFonts w:ascii="Verdana" w:hAnsi="Verdana" w:cs="Arial"/>
          <w:sz w:val="16"/>
          <w:szCs w:val="16"/>
        </w:rPr>
      </w:pPr>
    </w:p>
    <w:p w:rsidR="00D96191" w:rsidRDefault="00D4368E" w:rsidP="00D96191">
      <w:pPr>
        <w:rPr>
          <w:rFonts w:ascii="Verdana" w:hAnsi="Verdana" w:cs="Arial"/>
          <w:sz w:val="16"/>
          <w:szCs w:val="16"/>
        </w:rPr>
      </w:pPr>
      <w:r w:rsidRPr="00653F03">
        <w:rPr>
          <w:rFonts w:ascii="Verdana" w:hAnsi="Verdana" w:cs="Arial"/>
          <w:sz w:val="16"/>
          <w:szCs w:val="16"/>
        </w:rPr>
        <w:object w:dxaOrig="6821" w:dyaOrig="2397">
          <v:shape id="_x0000_i1035" type="#_x0000_t75" style="width:341.25pt;height:120pt" o:ole="">
            <v:imagedata r:id="rId32" o:title=""/>
          </v:shape>
          <o:OLEObject Type="Embed" ProgID="Excel.Sheet.12" ShapeID="_x0000_i1035" DrawAspect="Content" ObjectID="_1552423424" r:id="rId33"/>
        </w:object>
      </w:r>
    </w:p>
    <w:p w:rsidR="00D96191" w:rsidRDefault="00D96191" w:rsidP="00D96191">
      <w:pPr>
        <w:rPr>
          <w:rFonts w:ascii="Verdana" w:hAnsi="Verdana" w:cs="Arial"/>
          <w:sz w:val="16"/>
          <w:szCs w:val="16"/>
        </w:rPr>
      </w:pPr>
    </w:p>
    <w:p w:rsidR="00D96191" w:rsidRDefault="00D96191" w:rsidP="00D96191">
      <w:pPr>
        <w:rPr>
          <w:rFonts w:ascii="Verdana" w:hAnsi="Verdana" w:cs="Arial"/>
          <w:sz w:val="16"/>
          <w:szCs w:val="16"/>
        </w:rPr>
      </w:pPr>
    </w:p>
    <w:p w:rsidR="00D96191" w:rsidRDefault="00D96191" w:rsidP="00D96191">
      <w:pPr>
        <w:rPr>
          <w:rFonts w:ascii="Verdana" w:hAnsi="Verdana" w:cs="Arial"/>
          <w:sz w:val="16"/>
          <w:szCs w:val="16"/>
        </w:rPr>
      </w:pPr>
    </w:p>
    <w:p w:rsidR="00D96191" w:rsidRDefault="00D96191" w:rsidP="00D96191">
      <w:pPr>
        <w:rPr>
          <w:rFonts w:ascii="Verdana" w:hAnsi="Verdana" w:cs="Arial"/>
          <w:sz w:val="16"/>
          <w:szCs w:val="16"/>
        </w:rPr>
      </w:pPr>
    </w:p>
    <w:p w:rsidR="00D4368E" w:rsidRPr="00D96191" w:rsidRDefault="00D4368E" w:rsidP="00D4368E">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rsidR="00D96191" w:rsidRDefault="00D96191" w:rsidP="00D96191">
      <w:pPr>
        <w:rPr>
          <w:rFonts w:ascii="Verdana" w:hAnsi="Verdana" w:cs="Arial"/>
          <w:sz w:val="16"/>
          <w:szCs w:val="16"/>
        </w:rPr>
      </w:pPr>
    </w:p>
    <w:p w:rsidR="00D4368E" w:rsidRPr="00735771" w:rsidRDefault="00D4368E" w:rsidP="00D4368E">
      <w:pPr>
        <w:rPr>
          <w:color w:val="0070C0"/>
          <w:sz w:val="18"/>
          <w:szCs w:val="18"/>
        </w:rPr>
      </w:pPr>
      <w:r w:rsidRPr="00D4368E">
        <w:rPr>
          <w:sz w:val="18"/>
          <w:szCs w:val="18"/>
        </w:rPr>
        <w:lastRenderedPageBreak/>
        <w:t>V </w:t>
      </w:r>
      <w:r w:rsidRPr="00735771">
        <w:rPr>
          <w:sz w:val="18"/>
          <w:szCs w:val="18"/>
        </w:rPr>
        <w:t>spoločnosti sa v priebehu účtovného obdobia nevyskytli významné položky ostatných finančných povinností, ktoré sa nevykazujú v účtovných výkazoch</w:t>
      </w:r>
      <w:r w:rsidRPr="00735771">
        <w:rPr>
          <w:color w:val="0070C0"/>
          <w:sz w:val="18"/>
          <w:szCs w:val="18"/>
        </w:rPr>
        <w:t>./:</w:t>
      </w:r>
    </w:p>
    <w:p w:rsidR="00D96191" w:rsidRPr="00735771" w:rsidRDefault="00D96191" w:rsidP="00D96191">
      <w:pPr>
        <w:rPr>
          <w:sz w:val="18"/>
          <w:szCs w:val="18"/>
        </w:rPr>
      </w:pPr>
    </w:p>
    <w:p w:rsidR="00D96191" w:rsidRPr="00735771" w:rsidRDefault="00D96191" w:rsidP="00D96191">
      <w:pPr>
        <w:rPr>
          <w:sz w:val="18"/>
          <w:szCs w:val="18"/>
        </w:rPr>
      </w:pPr>
    </w:p>
    <w:p w:rsidR="00D4368E" w:rsidRPr="00735771" w:rsidRDefault="00D4368E" w:rsidP="00D4368E">
      <w:pPr>
        <w:pStyle w:val="Nadpis2"/>
        <w:numPr>
          <w:ilvl w:val="0"/>
          <w:numId w:val="25"/>
        </w:numPr>
        <w:jc w:val="both"/>
      </w:pPr>
      <w:r w:rsidRPr="00735771">
        <w:t xml:space="preserve">Podsúvahové účty </w:t>
      </w:r>
    </w:p>
    <w:p w:rsidR="00D4368E" w:rsidRPr="00735771" w:rsidRDefault="00D4368E" w:rsidP="00D4368E"/>
    <w:p w:rsidR="00D4368E" w:rsidRPr="00735771" w:rsidRDefault="007A59C3" w:rsidP="00D4368E">
      <w:r w:rsidRPr="00735771">
        <w:t>Spoločnosti sa netýka</w:t>
      </w:r>
    </w:p>
    <w:p w:rsidR="007A59C3" w:rsidRDefault="007A59C3" w:rsidP="00D4368E">
      <w:pPr>
        <w:rPr>
          <w:rFonts w:ascii="Verdana" w:hAnsi="Verdana" w:cs="Arial"/>
          <w:i/>
          <w:sz w:val="16"/>
          <w:szCs w:val="16"/>
        </w:rPr>
      </w:pPr>
    </w:p>
    <w:p w:rsidR="007A59C3" w:rsidRPr="00D4368E" w:rsidRDefault="007A59C3" w:rsidP="00D4368E">
      <w:pPr>
        <w:rPr>
          <w:rFonts w:ascii="Verdana" w:hAnsi="Verdana" w:cs="Arial"/>
          <w:i/>
          <w:sz w:val="16"/>
          <w:szCs w:val="16"/>
        </w:rPr>
      </w:pPr>
    </w:p>
    <w:p w:rsidR="00D96191" w:rsidRDefault="00D4368E" w:rsidP="00D96191">
      <w:pPr>
        <w:rPr>
          <w:i/>
          <w:sz w:val="18"/>
          <w:szCs w:val="18"/>
        </w:rPr>
      </w:pPr>
      <w:r w:rsidRPr="00653F03">
        <w:rPr>
          <w:i/>
          <w:sz w:val="18"/>
          <w:szCs w:val="18"/>
        </w:rPr>
        <w:object w:dxaOrig="6177" w:dyaOrig="3614">
          <v:shape id="_x0000_i1036" type="#_x0000_t75" style="width:309pt;height:180.75pt" o:ole="">
            <v:imagedata r:id="rId34" o:title=""/>
          </v:shape>
          <o:OLEObject Type="Embed" ProgID="Excel.Sheet.12" ShapeID="_x0000_i1036" DrawAspect="Content" ObjectID="_1552423425" r:id="rId35"/>
        </w:object>
      </w:r>
    </w:p>
    <w:p w:rsidR="00D4368E" w:rsidRPr="00465C3E" w:rsidRDefault="00D4368E" w:rsidP="00D4368E">
      <w:pPr>
        <w:shd w:val="clear" w:color="auto" w:fill="FFFFFF"/>
        <w:rPr>
          <w:rFonts w:ascii="Verdana" w:hAnsi="Verdana" w:cs="Arial"/>
          <w:sz w:val="16"/>
          <w:szCs w:val="16"/>
          <w:highlight w:val="green"/>
        </w:rPr>
      </w:pPr>
    </w:p>
    <w:p w:rsidR="00D4368E" w:rsidRDefault="00D4368E" w:rsidP="00D96191">
      <w:pPr>
        <w:rPr>
          <w:i/>
          <w:sz w:val="18"/>
          <w:szCs w:val="18"/>
        </w:rPr>
      </w:pPr>
    </w:p>
    <w:p w:rsidR="00D4368E" w:rsidRDefault="00D4368E" w:rsidP="00011DB3">
      <w:pPr>
        <w:pStyle w:val="Nadpis1"/>
      </w:pPr>
    </w:p>
    <w:p w:rsidR="007435F5" w:rsidRPr="007435F5" w:rsidRDefault="007435F5" w:rsidP="007435F5"/>
    <w:p w:rsidR="00D4368E" w:rsidRPr="005B176A" w:rsidRDefault="00D4368E" w:rsidP="00011DB3">
      <w:pPr>
        <w:pStyle w:val="Nadpis1"/>
        <w:numPr>
          <w:ilvl w:val="0"/>
          <w:numId w:val="0"/>
        </w:numPr>
      </w:pPr>
      <w:r>
        <w:t xml:space="preserve">  </w:t>
      </w:r>
      <w:r w:rsidR="00D7525E">
        <w:t>UdaLOstI, KTOR</w:t>
      </w:r>
      <w:r w:rsidR="007435F5">
        <w:t xml:space="preserve">É </w:t>
      </w:r>
      <w:r w:rsidR="00D7525E">
        <w:t xml:space="preserve"> NASTALI PO dNI, KU KTORÉMU SA ZOSTAVUJE </w:t>
      </w:r>
      <w:r w:rsidR="007435F5">
        <w:t xml:space="preserve"> ÚČTOVNÁ ZÁVIERKA</w:t>
      </w:r>
    </w:p>
    <w:p w:rsidR="00D4368E" w:rsidRPr="005B176A" w:rsidRDefault="00D4368E" w:rsidP="00D4368E"/>
    <w:p w:rsidR="007435F5" w:rsidRPr="007435F5" w:rsidRDefault="007435F5" w:rsidP="007435F5">
      <w:pPr>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00CD5233">
        <w:rPr>
          <w:sz w:val="18"/>
          <w:szCs w:val="18"/>
        </w:rPr>
        <w:t>rok 2016</w:t>
      </w:r>
      <w:r w:rsidRPr="00735771">
        <w:rPr>
          <w:sz w:val="18"/>
          <w:szCs w:val="18"/>
        </w:rPr>
        <w:t>, resp</w:t>
      </w:r>
      <w:r w:rsidRPr="007435F5">
        <w:rPr>
          <w:sz w:val="18"/>
          <w:szCs w:val="18"/>
        </w:rPr>
        <w:t xml:space="preserve">. by významnejším spôsobom ovplyvnili činnosť spoločnosti v nasledujúcich účtovných obdobiach. </w:t>
      </w:r>
    </w:p>
    <w:p w:rsidR="007435F5" w:rsidRDefault="007435F5" w:rsidP="007435F5">
      <w:pPr>
        <w:pStyle w:val="Hlavika"/>
        <w:tabs>
          <w:tab w:val="clear" w:pos="4536"/>
          <w:tab w:val="clear" w:pos="9072"/>
        </w:tabs>
        <w:rPr>
          <w:rFonts w:ascii="Verdana" w:hAnsi="Verdana" w:cs="Arial"/>
          <w:b/>
          <w:sz w:val="16"/>
          <w:szCs w:val="16"/>
          <w:highlight w:val="yellow"/>
        </w:rPr>
      </w:pPr>
    </w:p>
    <w:p w:rsidR="007435F5" w:rsidRPr="007435F5" w:rsidRDefault="007435F5" w:rsidP="007435F5">
      <w:pPr>
        <w:pStyle w:val="Hlavika"/>
        <w:tabs>
          <w:tab w:val="clear" w:pos="4536"/>
          <w:tab w:val="clear" w:pos="9072"/>
        </w:tabs>
        <w:rPr>
          <w:rFonts w:ascii="Verdana" w:hAnsi="Verdana" w:cs="Arial"/>
          <w:b/>
          <w:sz w:val="16"/>
          <w:szCs w:val="16"/>
          <w:highlight w:val="yellow"/>
        </w:rPr>
      </w:pPr>
    </w:p>
    <w:p w:rsidR="007435F5" w:rsidRDefault="007435F5" w:rsidP="00011DB3">
      <w:pPr>
        <w:pStyle w:val="Nadpis1"/>
      </w:pPr>
    </w:p>
    <w:p w:rsidR="007435F5" w:rsidRPr="007435F5" w:rsidRDefault="007435F5" w:rsidP="007435F5"/>
    <w:p w:rsidR="007435F5" w:rsidRDefault="007435F5" w:rsidP="00011DB3">
      <w:pPr>
        <w:pStyle w:val="Nadpis1"/>
        <w:numPr>
          <w:ilvl w:val="0"/>
          <w:numId w:val="0"/>
        </w:numPr>
      </w:pPr>
      <w:r>
        <w:t xml:space="preserve">                                                     OSTATNÉ INFORMÁCIE </w:t>
      </w:r>
    </w:p>
    <w:p w:rsidR="007435F5" w:rsidRPr="007435F5" w:rsidRDefault="007435F5" w:rsidP="007435F5"/>
    <w:p w:rsidR="007435F5" w:rsidRDefault="007435F5" w:rsidP="007435F5">
      <w:pPr>
        <w:pStyle w:val="Nadpis1"/>
        <w:numPr>
          <w:ilvl w:val="0"/>
          <w:numId w:val="0"/>
        </w:numPr>
        <w:ind w:left="3054"/>
      </w:pPr>
    </w:p>
    <w:p w:rsidR="007435F5" w:rsidRPr="007435F5" w:rsidRDefault="007435F5" w:rsidP="007435F5"/>
    <w:p w:rsidR="00D4368E" w:rsidRPr="007435F5" w:rsidRDefault="007435F5" w:rsidP="00D57E49">
      <w:pPr>
        <w:pStyle w:val="Default"/>
        <w:rPr>
          <w:i/>
          <w:sz w:val="18"/>
          <w:szCs w:val="18"/>
        </w:rPr>
      </w:pPr>
      <w:r w:rsidRPr="00735771">
        <w:rPr>
          <w:rFonts w:ascii="Times New Roman" w:hAnsi="Times New Roman" w:cs="Times New Roman"/>
          <w:i/>
          <w:color w:val="auto"/>
          <w:sz w:val="18"/>
          <w:szCs w:val="18"/>
        </w:rPr>
        <w:t xml:space="preserve"> </w:t>
      </w:r>
      <w:r w:rsidRPr="00735771">
        <w:rPr>
          <w:rFonts w:ascii="Times New Roman" w:hAnsi="Times New Roman" w:cs="Times New Roman"/>
          <w:sz w:val="18"/>
          <w:szCs w:val="18"/>
        </w:rPr>
        <w:t>Spoločnosti sa netýka.</w:t>
      </w:r>
    </w:p>
    <w:sectPr w:rsidR="00D4368E" w:rsidRPr="007435F5" w:rsidSect="00F07027">
      <w:headerReference w:type="default" r:id="rId36"/>
      <w:headerReference w:type="first" r:id="rId37"/>
      <w:footerReference w:type="first" r:id="rId38"/>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5795" w:rsidRDefault="00FA5795" w:rsidP="00E95128">
      <w:r>
        <w:separator/>
      </w:r>
    </w:p>
  </w:endnote>
  <w:endnote w:type="continuationSeparator" w:id="0">
    <w:p w:rsidR="00FA5795" w:rsidRDefault="00FA579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Arial CE">
    <w:panose1 w:val="020B0604020202020204"/>
    <w:charset w:val="EE"/>
    <w:family w:val="swiss"/>
    <w:pitch w:val="variable"/>
    <w:sig w:usb0="00000005" w:usb1="00000000" w:usb2="00000000" w:usb3="00000000" w:csb0="00000002"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5477" w:rsidRDefault="00C15477"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B470A8">
          <w:rPr>
            <w:b/>
            <w:noProof/>
          </w:rPr>
          <w:t>1</w:t>
        </w:r>
        <w:r w:rsidRPr="00F70C00">
          <w:rPr>
            <w:b/>
          </w:rPr>
          <w:fldChar w:fldCharType="end"/>
        </w:r>
      </w:sdtContent>
    </w:sdt>
  </w:p>
  <w:p w:rsidR="00C15477" w:rsidRDefault="00C15477" w:rsidP="00F70C00">
    <w:pPr>
      <w:pStyle w:val="Pta"/>
      <w:tabs>
        <w:tab w:val="clear" w:pos="9072"/>
        <w:tab w:val="right" w:pos="9214"/>
      </w:tabs>
      <w:rPr>
        <w:sz w:val="16"/>
        <w:szCs w:val="16"/>
      </w:rPr>
    </w:pPr>
  </w:p>
  <w:p w:rsidR="00C15477" w:rsidRPr="00F70C00" w:rsidRDefault="00C1547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5795" w:rsidRDefault="00FA5795" w:rsidP="00E95128">
      <w:r>
        <w:separator/>
      </w:r>
    </w:p>
  </w:footnote>
  <w:footnote w:type="continuationSeparator" w:id="0">
    <w:p w:rsidR="00FA5795" w:rsidRDefault="00FA579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39"/>
      <w:gridCol w:w="3130"/>
      <w:gridCol w:w="971"/>
      <w:gridCol w:w="306"/>
      <w:gridCol w:w="236"/>
      <w:gridCol w:w="376"/>
      <w:gridCol w:w="306"/>
      <w:gridCol w:w="306"/>
      <w:gridCol w:w="306"/>
      <w:gridCol w:w="306"/>
      <w:gridCol w:w="306"/>
    </w:tblGrid>
    <w:tr w:rsidR="006027B7" w:rsidTr="00B16EB9">
      <w:tc>
        <w:tcPr>
          <w:tcW w:w="2739" w:type="dxa"/>
          <w:tcBorders>
            <w:top w:val="nil"/>
            <w:left w:val="nil"/>
            <w:bottom w:val="nil"/>
            <w:right w:val="nil"/>
          </w:tcBorders>
          <w:hideMark/>
        </w:tcPr>
        <w:p w:rsidR="006027B7" w:rsidRDefault="006027B7" w:rsidP="006027B7">
          <w:pPr>
            <w:tabs>
              <w:tab w:val="left" w:pos="7797"/>
              <w:tab w:val="right" w:pos="9072"/>
            </w:tabs>
            <w:spacing w:line="276" w:lineRule="auto"/>
            <w:rPr>
              <w:sz w:val="18"/>
              <w:szCs w:val="18"/>
            </w:rPr>
          </w:pPr>
          <w:r>
            <w:rPr>
              <w:sz w:val="18"/>
              <w:szCs w:val="18"/>
            </w:rPr>
            <w:t>Poznámky Úč PODV 3 - 01</w:t>
          </w:r>
        </w:p>
      </w:tc>
      <w:tc>
        <w:tcPr>
          <w:tcW w:w="3130" w:type="dxa"/>
          <w:tcBorders>
            <w:top w:val="nil"/>
            <w:left w:val="nil"/>
            <w:bottom w:val="nil"/>
            <w:right w:val="nil"/>
          </w:tcBorders>
          <w:hideMark/>
        </w:tcPr>
        <w:p w:rsidR="006027B7" w:rsidRPr="00D827C0" w:rsidRDefault="006027B7" w:rsidP="006027B7">
          <w:pPr>
            <w:tabs>
              <w:tab w:val="left" w:pos="7797"/>
              <w:tab w:val="right" w:pos="9072"/>
            </w:tabs>
            <w:spacing w:line="276" w:lineRule="auto"/>
            <w:jc w:val="center"/>
            <w:rPr>
              <w:sz w:val="18"/>
              <w:szCs w:val="18"/>
            </w:rPr>
          </w:pPr>
          <w:r>
            <w:rPr>
              <w:sz w:val="18"/>
              <w:szCs w:val="18"/>
            </w:rPr>
            <w:t>SAFIX ez s.r.o.</w:t>
          </w:r>
        </w:p>
      </w:tc>
      <w:tc>
        <w:tcPr>
          <w:tcW w:w="971" w:type="dxa"/>
          <w:tcBorders>
            <w:top w:val="nil"/>
            <w:left w:val="nil"/>
            <w:bottom w:val="nil"/>
            <w:right w:val="single" w:sz="4" w:space="0" w:color="auto"/>
          </w:tcBorders>
          <w:hideMark/>
        </w:tcPr>
        <w:p w:rsidR="006027B7" w:rsidRDefault="006027B7" w:rsidP="006027B7">
          <w:pPr>
            <w:tabs>
              <w:tab w:val="left" w:pos="7797"/>
              <w:tab w:val="right" w:pos="9072"/>
            </w:tabs>
            <w:spacing w:line="276" w:lineRule="auto"/>
            <w:rPr>
              <w:sz w:val="18"/>
              <w:szCs w:val="18"/>
            </w:rPr>
          </w:pPr>
          <w:r>
            <w:rPr>
              <w:sz w:val="18"/>
              <w:szCs w:val="18"/>
            </w:rPr>
            <w:t>IČO</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4</w:t>
          </w:r>
        </w:p>
      </w:tc>
      <w:tc>
        <w:tcPr>
          <w:tcW w:w="23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6</w:t>
          </w:r>
        </w:p>
      </w:tc>
      <w:tc>
        <w:tcPr>
          <w:tcW w:w="37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5</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1</w:t>
          </w:r>
        </w:p>
      </w:tc>
    </w:tr>
  </w:tbl>
  <w:p w:rsidR="006027B7" w:rsidRDefault="006027B7" w:rsidP="006027B7">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2"/>
      <w:gridCol w:w="260"/>
      <w:gridCol w:w="260"/>
      <w:gridCol w:w="260"/>
      <w:gridCol w:w="259"/>
      <w:gridCol w:w="259"/>
      <w:gridCol w:w="259"/>
      <w:gridCol w:w="2927"/>
      <w:gridCol w:w="526"/>
      <w:gridCol w:w="306"/>
      <w:gridCol w:w="306"/>
      <w:gridCol w:w="306"/>
      <w:gridCol w:w="306"/>
      <w:gridCol w:w="306"/>
      <w:gridCol w:w="306"/>
      <w:gridCol w:w="306"/>
      <w:gridCol w:w="306"/>
      <w:gridCol w:w="306"/>
      <w:gridCol w:w="306"/>
    </w:tblGrid>
    <w:tr w:rsidR="006027B7" w:rsidTr="00B16EB9">
      <w:tc>
        <w:tcPr>
          <w:tcW w:w="931"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5"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3"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3"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3"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2"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2"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2"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3072" w:type="dxa"/>
          <w:tcBorders>
            <w:top w:val="nil"/>
            <w:left w:val="nil"/>
            <w:bottom w:val="nil"/>
            <w:right w:val="nil"/>
          </w:tcBorders>
          <w:hideMark/>
        </w:tcPr>
        <w:p w:rsidR="006027B7" w:rsidRDefault="006027B7" w:rsidP="006027B7">
          <w:pPr>
            <w:tabs>
              <w:tab w:val="left" w:pos="7797"/>
              <w:tab w:val="right" w:pos="9072"/>
            </w:tabs>
            <w:spacing w:line="276" w:lineRule="auto"/>
            <w:jc w:val="center"/>
            <w:rPr>
              <w:sz w:val="18"/>
              <w:szCs w:val="18"/>
            </w:rPr>
          </w:pPr>
          <w:r w:rsidRPr="00735771">
            <w:rPr>
              <w:sz w:val="18"/>
              <w:szCs w:val="18"/>
            </w:rPr>
            <w:t>Poznámky k 31</w:t>
          </w:r>
          <w:r>
            <w:rPr>
              <w:sz w:val="18"/>
              <w:szCs w:val="18"/>
            </w:rPr>
            <w:t>.12.2016</w:t>
          </w:r>
        </w:p>
      </w:tc>
      <w:tc>
        <w:tcPr>
          <w:tcW w:w="526" w:type="dxa"/>
          <w:tcBorders>
            <w:top w:val="nil"/>
            <w:left w:val="nil"/>
            <w:bottom w:val="nil"/>
            <w:right w:val="single" w:sz="4" w:space="0" w:color="auto"/>
          </w:tcBorders>
          <w:hideMark/>
        </w:tcPr>
        <w:p w:rsidR="006027B7" w:rsidRDefault="006027B7" w:rsidP="006027B7">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3</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3</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6</w:t>
          </w:r>
        </w:p>
      </w:tc>
    </w:tr>
  </w:tbl>
  <w:p w:rsidR="00C15477" w:rsidRPr="00D827C0" w:rsidRDefault="00C15477" w:rsidP="00D827C0">
    <w:pPr>
      <w:pStyle w:val="Hlavika"/>
    </w:pPr>
  </w:p>
  <w:p w:rsidR="00C15477" w:rsidRPr="00F10FA4" w:rsidRDefault="00C15477" w:rsidP="00F10FA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39"/>
      <w:gridCol w:w="3130"/>
      <w:gridCol w:w="971"/>
      <w:gridCol w:w="306"/>
      <w:gridCol w:w="236"/>
      <w:gridCol w:w="376"/>
      <w:gridCol w:w="306"/>
      <w:gridCol w:w="306"/>
      <w:gridCol w:w="306"/>
      <w:gridCol w:w="306"/>
      <w:gridCol w:w="306"/>
    </w:tblGrid>
    <w:tr w:rsidR="00C15477" w:rsidTr="00735771">
      <w:tc>
        <w:tcPr>
          <w:tcW w:w="2739" w:type="dxa"/>
          <w:tcBorders>
            <w:top w:val="nil"/>
            <w:left w:val="nil"/>
            <w:bottom w:val="nil"/>
            <w:right w:val="nil"/>
          </w:tcBorders>
          <w:hideMark/>
        </w:tcPr>
        <w:p w:rsidR="00C15477" w:rsidRDefault="00C15477" w:rsidP="0081247E">
          <w:pPr>
            <w:tabs>
              <w:tab w:val="left" w:pos="7797"/>
              <w:tab w:val="right" w:pos="9072"/>
            </w:tabs>
            <w:spacing w:line="276" w:lineRule="auto"/>
            <w:rPr>
              <w:sz w:val="18"/>
              <w:szCs w:val="18"/>
            </w:rPr>
          </w:pPr>
          <w:r>
            <w:rPr>
              <w:sz w:val="18"/>
              <w:szCs w:val="18"/>
            </w:rPr>
            <w:t>Poznámky Úč POD</w:t>
          </w:r>
          <w:r w:rsidR="00D57E49">
            <w:rPr>
              <w:sz w:val="18"/>
              <w:szCs w:val="18"/>
            </w:rPr>
            <w:t>V</w:t>
          </w:r>
          <w:r>
            <w:rPr>
              <w:sz w:val="18"/>
              <w:szCs w:val="18"/>
            </w:rPr>
            <w:t xml:space="preserve"> 3 - 01</w:t>
          </w:r>
        </w:p>
      </w:tc>
      <w:tc>
        <w:tcPr>
          <w:tcW w:w="3130" w:type="dxa"/>
          <w:tcBorders>
            <w:top w:val="nil"/>
            <w:left w:val="nil"/>
            <w:bottom w:val="nil"/>
            <w:right w:val="nil"/>
          </w:tcBorders>
          <w:hideMark/>
        </w:tcPr>
        <w:p w:rsidR="00C15477" w:rsidRPr="00D827C0" w:rsidRDefault="006027B7" w:rsidP="005A6C38">
          <w:pPr>
            <w:tabs>
              <w:tab w:val="left" w:pos="7797"/>
              <w:tab w:val="right" w:pos="9072"/>
            </w:tabs>
            <w:spacing w:line="276" w:lineRule="auto"/>
            <w:jc w:val="center"/>
            <w:rPr>
              <w:sz w:val="18"/>
              <w:szCs w:val="18"/>
            </w:rPr>
          </w:pPr>
          <w:r>
            <w:rPr>
              <w:sz w:val="18"/>
              <w:szCs w:val="18"/>
            </w:rPr>
            <w:t>SAFIX ez s.r.o.</w:t>
          </w:r>
        </w:p>
      </w:tc>
      <w:tc>
        <w:tcPr>
          <w:tcW w:w="971" w:type="dxa"/>
          <w:tcBorders>
            <w:top w:val="nil"/>
            <w:left w:val="nil"/>
            <w:bottom w:val="nil"/>
            <w:right w:val="single" w:sz="4" w:space="0" w:color="auto"/>
          </w:tcBorders>
          <w:hideMark/>
        </w:tcPr>
        <w:p w:rsidR="00C15477" w:rsidRDefault="00C15477" w:rsidP="005A6C38">
          <w:pPr>
            <w:tabs>
              <w:tab w:val="left" w:pos="7797"/>
              <w:tab w:val="right" w:pos="9072"/>
            </w:tabs>
            <w:spacing w:line="276" w:lineRule="auto"/>
            <w:rPr>
              <w:sz w:val="18"/>
              <w:szCs w:val="18"/>
            </w:rPr>
          </w:pPr>
          <w:r>
            <w:rPr>
              <w:sz w:val="18"/>
              <w:szCs w:val="18"/>
            </w:rPr>
            <w:t>IČO</w:t>
          </w:r>
        </w:p>
      </w:tc>
      <w:tc>
        <w:tcPr>
          <w:tcW w:w="306" w:type="dxa"/>
          <w:tcBorders>
            <w:top w:val="single" w:sz="4" w:space="0" w:color="auto"/>
            <w:left w:val="single" w:sz="4" w:space="0" w:color="auto"/>
            <w:bottom w:val="single" w:sz="4" w:space="0" w:color="auto"/>
            <w:right w:val="single" w:sz="4" w:space="0" w:color="auto"/>
          </w:tcBorders>
        </w:tcPr>
        <w:p w:rsidR="00C15477" w:rsidRDefault="006027B7" w:rsidP="005A6C38">
          <w:pPr>
            <w:tabs>
              <w:tab w:val="left" w:pos="7797"/>
              <w:tab w:val="right" w:pos="9072"/>
            </w:tabs>
            <w:spacing w:line="276" w:lineRule="auto"/>
            <w:rPr>
              <w:sz w:val="18"/>
              <w:szCs w:val="18"/>
            </w:rPr>
          </w:pPr>
          <w:r>
            <w:rPr>
              <w:sz w:val="18"/>
              <w:szCs w:val="18"/>
            </w:rPr>
            <w:t>4</w:t>
          </w:r>
        </w:p>
      </w:tc>
      <w:tc>
        <w:tcPr>
          <w:tcW w:w="236" w:type="dxa"/>
          <w:tcBorders>
            <w:top w:val="single" w:sz="4" w:space="0" w:color="auto"/>
            <w:left w:val="single" w:sz="4" w:space="0" w:color="auto"/>
            <w:bottom w:val="single" w:sz="4" w:space="0" w:color="auto"/>
            <w:right w:val="single" w:sz="4" w:space="0" w:color="auto"/>
          </w:tcBorders>
        </w:tcPr>
        <w:p w:rsidR="006027B7" w:rsidRDefault="006027B7" w:rsidP="005A6C38">
          <w:pPr>
            <w:tabs>
              <w:tab w:val="left" w:pos="7797"/>
              <w:tab w:val="right" w:pos="9072"/>
            </w:tabs>
            <w:spacing w:line="276" w:lineRule="auto"/>
            <w:rPr>
              <w:sz w:val="18"/>
              <w:szCs w:val="18"/>
            </w:rPr>
          </w:pPr>
          <w:r>
            <w:rPr>
              <w:sz w:val="18"/>
              <w:szCs w:val="18"/>
            </w:rPr>
            <w:t>6</w:t>
          </w:r>
        </w:p>
      </w:tc>
      <w:tc>
        <w:tcPr>
          <w:tcW w:w="376" w:type="dxa"/>
          <w:tcBorders>
            <w:top w:val="single" w:sz="4" w:space="0" w:color="auto"/>
            <w:left w:val="single" w:sz="4" w:space="0" w:color="auto"/>
            <w:bottom w:val="single" w:sz="4" w:space="0" w:color="auto"/>
            <w:right w:val="single" w:sz="4" w:space="0" w:color="auto"/>
          </w:tcBorders>
        </w:tcPr>
        <w:p w:rsidR="00C15477" w:rsidRDefault="006027B7" w:rsidP="005A6C38">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C15477" w:rsidRDefault="006027B7" w:rsidP="005A6C38">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tcPr>
        <w:p w:rsidR="00C15477" w:rsidRDefault="006027B7" w:rsidP="005A6C38">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C15477" w:rsidRDefault="006027B7" w:rsidP="005A6C38">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C15477" w:rsidRDefault="006027B7" w:rsidP="005A6C38">
          <w:pPr>
            <w:tabs>
              <w:tab w:val="left" w:pos="7797"/>
              <w:tab w:val="right" w:pos="9072"/>
            </w:tabs>
            <w:spacing w:line="276" w:lineRule="auto"/>
            <w:rPr>
              <w:sz w:val="18"/>
              <w:szCs w:val="18"/>
            </w:rPr>
          </w:pPr>
          <w:r>
            <w:rPr>
              <w:sz w:val="18"/>
              <w:szCs w:val="18"/>
            </w:rPr>
            <w:t>5</w:t>
          </w:r>
        </w:p>
      </w:tc>
      <w:tc>
        <w:tcPr>
          <w:tcW w:w="306" w:type="dxa"/>
          <w:tcBorders>
            <w:top w:val="single" w:sz="4" w:space="0" w:color="auto"/>
            <w:left w:val="single" w:sz="4" w:space="0" w:color="auto"/>
            <w:bottom w:val="single" w:sz="4" w:space="0" w:color="auto"/>
            <w:right w:val="single" w:sz="4" w:space="0" w:color="auto"/>
          </w:tcBorders>
        </w:tcPr>
        <w:p w:rsidR="00C15477" w:rsidRDefault="006027B7" w:rsidP="005A6C38">
          <w:pPr>
            <w:tabs>
              <w:tab w:val="left" w:pos="7797"/>
              <w:tab w:val="right" w:pos="9072"/>
            </w:tabs>
            <w:spacing w:line="276" w:lineRule="auto"/>
            <w:rPr>
              <w:sz w:val="18"/>
              <w:szCs w:val="18"/>
            </w:rPr>
          </w:pPr>
          <w:r>
            <w:rPr>
              <w:sz w:val="18"/>
              <w:szCs w:val="18"/>
            </w:rPr>
            <w:t>1</w:t>
          </w:r>
        </w:p>
      </w:tc>
    </w:tr>
  </w:tbl>
  <w:p w:rsidR="00C15477" w:rsidRDefault="00C15477"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2"/>
      <w:gridCol w:w="260"/>
      <w:gridCol w:w="260"/>
      <w:gridCol w:w="260"/>
      <w:gridCol w:w="259"/>
      <w:gridCol w:w="259"/>
      <w:gridCol w:w="259"/>
      <w:gridCol w:w="2927"/>
      <w:gridCol w:w="526"/>
      <w:gridCol w:w="306"/>
      <w:gridCol w:w="306"/>
      <w:gridCol w:w="306"/>
      <w:gridCol w:w="306"/>
      <w:gridCol w:w="306"/>
      <w:gridCol w:w="306"/>
      <w:gridCol w:w="306"/>
      <w:gridCol w:w="306"/>
      <w:gridCol w:w="306"/>
      <w:gridCol w:w="306"/>
    </w:tblGrid>
    <w:tr w:rsidR="006027B7" w:rsidTr="00412406">
      <w:tc>
        <w:tcPr>
          <w:tcW w:w="931"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5"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3"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3"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3"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2"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2"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262" w:type="dxa"/>
          <w:tcBorders>
            <w:top w:val="nil"/>
            <w:left w:val="nil"/>
            <w:bottom w:val="nil"/>
            <w:right w:val="nil"/>
          </w:tcBorders>
        </w:tcPr>
        <w:p w:rsidR="006027B7" w:rsidRDefault="006027B7" w:rsidP="006027B7">
          <w:pPr>
            <w:tabs>
              <w:tab w:val="left" w:pos="7797"/>
              <w:tab w:val="right" w:pos="9072"/>
            </w:tabs>
            <w:spacing w:line="276" w:lineRule="auto"/>
            <w:rPr>
              <w:sz w:val="18"/>
              <w:szCs w:val="18"/>
            </w:rPr>
          </w:pPr>
        </w:p>
      </w:tc>
      <w:tc>
        <w:tcPr>
          <w:tcW w:w="3072" w:type="dxa"/>
          <w:tcBorders>
            <w:top w:val="nil"/>
            <w:left w:val="nil"/>
            <w:bottom w:val="nil"/>
            <w:right w:val="nil"/>
          </w:tcBorders>
          <w:hideMark/>
        </w:tcPr>
        <w:p w:rsidR="006027B7" w:rsidRDefault="006027B7" w:rsidP="006027B7">
          <w:pPr>
            <w:tabs>
              <w:tab w:val="left" w:pos="7797"/>
              <w:tab w:val="right" w:pos="9072"/>
            </w:tabs>
            <w:spacing w:line="276" w:lineRule="auto"/>
            <w:jc w:val="center"/>
            <w:rPr>
              <w:sz w:val="18"/>
              <w:szCs w:val="18"/>
            </w:rPr>
          </w:pPr>
          <w:r w:rsidRPr="00735771">
            <w:rPr>
              <w:sz w:val="18"/>
              <w:szCs w:val="18"/>
            </w:rPr>
            <w:t>Poznámky k 31</w:t>
          </w:r>
          <w:r>
            <w:rPr>
              <w:sz w:val="18"/>
              <w:szCs w:val="18"/>
            </w:rPr>
            <w:t>.12.2016</w:t>
          </w:r>
        </w:p>
      </w:tc>
      <w:tc>
        <w:tcPr>
          <w:tcW w:w="526" w:type="dxa"/>
          <w:tcBorders>
            <w:top w:val="nil"/>
            <w:left w:val="nil"/>
            <w:bottom w:val="nil"/>
            <w:right w:val="single" w:sz="4" w:space="0" w:color="auto"/>
          </w:tcBorders>
          <w:hideMark/>
        </w:tcPr>
        <w:p w:rsidR="006027B7" w:rsidRDefault="006027B7" w:rsidP="006027B7">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3</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3</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6027B7" w:rsidRDefault="006027B7" w:rsidP="006027B7">
          <w:pPr>
            <w:tabs>
              <w:tab w:val="left" w:pos="7797"/>
              <w:tab w:val="right" w:pos="9072"/>
            </w:tabs>
            <w:spacing w:line="276" w:lineRule="auto"/>
            <w:rPr>
              <w:sz w:val="18"/>
              <w:szCs w:val="18"/>
            </w:rPr>
          </w:pPr>
          <w:r>
            <w:rPr>
              <w:sz w:val="18"/>
              <w:szCs w:val="18"/>
            </w:rPr>
            <w:t>6</w:t>
          </w:r>
        </w:p>
      </w:tc>
    </w:tr>
  </w:tbl>
  <w:p w:rsidR="00C15477" w:rsidRPr="00D827C0" w:rsidRDefault="00C15477" w:rsidP="00D827C0">
    <w:pPr>
      <w:pStyle w:val="Hlavika"/>
    </w:pPr>
  </w:p>
  <w:p w:rsidR="00C15477" w:rsidRDefault="00C15477" w:rsidP="00312B94">
    <w:pPr>
      <w:pStyle w:val="Hlavika"/>
      <w:tabs>
        <w:tab w:val="clear" w:pos="4536"/>
        <w:tab w:val="clear" w:pos="9072"/>
        <w:tab w:val="center" w:pos="3969"/>
        <w:tab w:val="right" w:pos="9214"/>
      </w:tabs>
    </w:pPr>
  </w:p>
  <w:p w:rsidR="00C15477" w:rsidRPr="007E2A29" w:rsidRDefault="00C15477"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29E20F16"/>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2.%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FC10AFEE"/>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4"/>
  </w:num>
  <w:num w:numId="3">
    <w:abstractNumId w:val="9"/>
    <w:lvlOverride w:ilvl="0">
      <w:startOverride w:val="1"/>
    </w:lvlOverride>
  </w:num>
  <w:num w:numId="4">
    <w:abstractNumId w:val="23"/>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num>
  <w:num w:numId="33">
    <w:abstractNumId w:val="22"/>
  </w:num>
  <w:num w:numId="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08D5"/>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5D03"/>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7FB3"/>
    <w:rsid w:val="0015039D"/>
    <w:rsid w:val="00153CEB"/>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66E5F"/>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5365"/>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530F"/>
    <w:rsid w:val="00315386"/>
    <w:rsid w:val="003216DB"/>
    <w:rsid w:val="0032343D"/>
    <w:rsid w:val="0032496B"/>
    <w:rsid w:val="00331FD6"/>
    <w:rsid w:val="00333760"/>
    <w:rsid w:val="00335883"/>
    <w:rsid w:val="00335C04"/>
    <w:rsid w:val="0033625D"/>
    <w:rsid w:val="00337F28"/>
    <w:rsid w:val="00341192"/>
    <w:rsid w:val="0034119B"/>
    <w:rsid w:val="00341384"/>
    <w:rsid w:val="00342180"/>
    <w:rsid w:val="00342E08"/>
    <w:rsid w:val="003434C5"/>
    <w:rsid w:val="003475E9"/>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3769"/>
    <w:rsid w:val="00396C8A"/>
    <w:rsid w:val="00397803"/>
    <w:rsid w:val="003A12A6"/>
    <w:rsid w:val="003A1568"/>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48C5"/>
    <w:rsid w:val="00405C03"/>
    <w:rsid w:val="00405E2C"/>
    <w:rsid w:val="00412CAF"/>
    <w:rsid w:val="00420D87"/>
    <w:rsid w:val="00423AFA"/>
    <w:rsid w:val="004262D7"/>
    <w:rsid w:val="00427EB5"/>
    <w:rsid w:val="00430148"/>
    <w:rsid w:val="00430CC7"/>
    <w:rsid w:val="00430F8E"/>
    <w:rsid w:val="004313A2"/>
    <w:rsid w:val="004330B3"/>
    <w:rsid w:val="0043325A"/>
    <w:rsid w:val="00437409"/>
    <w:rsid w:val="004409F5"/>
    <w:rsid w:val="00442157"/>
    <w:rsid w:val="00444033"/>
    <w:rsid w:val="0044408C"/>
    <w:rsid w:val="00446423"/>
    <w:rsid w:val="00447019"/>
    <w:rsid w:val="0044737A"/>
    <w:rsid w:val="00447FE6"/>
    <w:rsid w:val="004508CD"/>
    <w:rsid w:val="0045162B"/>
    <w:rsid w:val="00452C96"/>
    <w:rsid w:val="004537FF"/>
    <w:rsid w:val="0045465E"/>
    <w:rsid w:val="004560FB"/>
    <w:rsid w:val="00460337"/>
    <w:rsid w:val="00460A08"/>
    <w:rsid w:val="00460C7A"/>
    <w:rsid w:val="0046138C"/>
    <w:rsid w:val="00461D2D"/>
    <w:rsid w:val="0046675D"/>
    <w:rsid w:val="00473CFC"/>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6C38"/>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27B7"/>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35771"/>
    <w:rsid w:val="00741092"/>
    <w:rsid w:val="00741F05"/>
    <w:rsid w:val="00742680"/>
    <w:rsid w:val="007435F5"/>
    <w:rsid w:val="00746C9E"/>
    <w:rsid w:val="00747178"/>
    <w:rsid w:val="00750259"/>
    <w:rsid w:val="007508D8"/>
    <w:rsid w:val="0075139D"/>
    <w:rsid w:val="007658EA"/>
    <w:rsid w:val="0077399F"/>
    <w:rsid w:val="00777324"/>
    <w:rsid w:val="00780FCA"/>
    <w:rsid w:val="00783A66"/>
    <w:rsid w:val="0078754C"/>
    <w:rsid w:val="007900D9"/>
    <w:rsid w:val="007902B7"/>
    <w:rsid w:val="0079191F"/>
    <w:rsid w:val="00793667"/>
    <w:rsid w:val="0079644C"/>
    <w:rsid w:val="00797025"/>
    <w:rsid w:val="007A005F"/>
    <w:rsid w:val="007A1781"/>
    <w:rsid w:val="007A491D"/>
    <w:rsid w:val="007A4D75"/>
    <w:rsid w:val="007A59C3"/>
    <w:rsid w:val="007B2031"/>
    <w:rsid w:val="007B2E7A"/>
    <w:rsid w:val="007B314C"/>
    <w:rsid w:val="007B3A69"/>
    <w:rsid w:val="007C0EC9"/>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2FCD"/>
    <w:rsid w:val="008C30E4"/>
    <w:rsid w:val="008C37FB"/>
    <w:rsid w:val="008C6D5C"/>
    <w:rsid w:val="008D0944"/>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7E2D"/>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2018"/>
    <w:rsid w:val="00AD41E2"/>
    <w:rsid w:val="00AD4FCA"/>
    <w:rsid w:val="00AD6758"/>
    <w:rsid w:val="00AE7250"/>
    <w:rsid w:val="00AF0B09"/>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470A8"/>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6C0C"/>
    <w:rsid w:val="00BB218F"/>
    <w:rsid w:val="00BB2336"/>
    <w:rsid w:val="00BB2714"/>
    <w:rsid w:val="00BB3170"/>
    <w:rsid w:val="00BB5278"/>
    <w:rsid w:val="00BC09C5"/>
    <w:rsid w:val="00BC25A6"/>
    <w:rsid w:val="00BC5FC1"/>
    <w:rsid w:val="00BC631F"/>
    <w:rsid w:val="00BD0751"/>
    <w:rsid w:val="00BD39DC"/>
    <w:rsid w:val="00BD595E"/>
    <w:rsid w:val="00BE075E"/>
    <w:rsid w:val="00BF46A4"/>
    <w:rsid w:val="00BF56CE"/>
    <w:rsid w:val="00BF5CA9"/>
    <w:rsid w:val="00BF6F6F"/>
    <w:rsid w:val="00C0257D"/>
    <w:rsid w:val="00C02C96"/>
    <w:rsid w:val="00C03840"/>
    <w:rsid w:val="00C03B46"/>
    <w:rsid w:val="00C12F2A"/>
    <w:rsid w:val="00C13216"/>
    <w:rsid w:val="00C141D8"/>
    <w:rsid w:val="00C15477"/>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70B2"/>
    <w:rsid w:val="00CC153E"/>
    <w:rsid w:val="00CC3798"/>
    <w:rsid w:val="00CC3A97"/>
    <w:rsid w:val="00CD3A8A"/>
    <w:rsid w:val="00CD4F6B"/>
    <w:rsid w:val="00CD5233"/>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83E"/>
    <w:rsid w:val="00D4614E"/>
    <w:rsid w:val="00D529F9"/>
    <w:rsid w:val="00D54563"/>
    <w:rsid w:val="00D551EB"/>
    <w:rsid w:val="00D55C19"/>
    <w:rsid w:val="00D57E4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68C"/>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86670"/>
    <w:rsid w:val="00F9145B"/>
    <w:rsid w:val="00F91913"/>
    <w:rsid w:val="00F9359C"/>
    <w:rsid w:val="00F9506A"/>
    <w:rsid w:val="00F950A3"/>
    <w:rsid w:val="00FA1EF8"/>
    <w:rsid w:val="00FA2A9D"/>
    <w:rsid w:val="00FA518E"/>
    <w:rsid w:val="00FA5795"/>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0288"/>
    <w:rsid w:val="00FE2CC6"/>
    <w:rsid w:val="00FE3207"/>
    <w:rsid w:val="00FE3AB4"/>
    <w:rsid w:val="00FE4C47"/>
    <w:rsid w:val="00FE5769"/>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8850F93-DB52-4B6E-B2CF-F64255435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apple-converted-space">
    <w:name w:val="apple-converted-space"/>
    <w:basedOn w:val="Predvolenpsmoodseku"/>
    <w:rsid w:val="006027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56371726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H_rok_programu_Microsoft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fontTable" Target="fontTable.xml"/><Relationship Id="rId21" Type="http://schemas.openxmlformats.org/officeDocument/2006/relationships/package" Target="embeddings/H_rok_programu_Microsoft_Excel7.xlsx"/><Relationship Id="rId34"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H_rok_programu_Microsoft_Excel5.xlsx"/><Relationship Id="rId25" Type="http://schemas.openxmlformats.org/officeDocument/2006/relationships/package" Target="embeddings/H_rok_programu_Microsoft_Excel9.xlsx"/><Relationship Id="rId33" Type="http://schemas.openxmlformats.org/officeDocument/2006/relationships/package" Target="embeddings/H_rok_programu_Microsoft_Excel13.xlsx"/><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H_rok_programu_Microsoft_Excel1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programu_Microsoft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header" Target="header2.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H_rok_programu_Microsoft_Excel4.xlsx"/><Relationship Id="rId23" Type="http://schemas.openxmlformats.org/officeDocument/2006/relationships/package" Target="embeddings/H_rok_programu_Microsoft_Excel8.xlsx"/><Relationship Id="rId28" Type="http://schemas.openxmlformats.org/officeDocument/2006/relationships/image" Target="media/image11.emf"/><Relationship Id="rId36"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package" Target="embeddings/H_rok_programu_Microsoft_Excel6.xlsx"/><Relationship Id="rId31" Type="http://schemas.openxmlformats.org/officeDocument/2006/relationships/package" Target="embeddings/H_rok_programu_Microsoft_Excel12.xlsx"/><Relationship Id="rId4" Type="http://schemas.openxmlformats.org/officeDocument/2006/relationships/settings" Target="settings.xml"/><Relationship Id="rId9" Type="http://schemas.openxmlformats.org/officeDocument/2006/relationships/package" Target="embeddings/H_rok_programu_Microsoft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H_rok_programu_Microsoft_Excel10.xlsx"/><Relationship Id="rId30" Type="http://schemas.openxmlformats.org/officeDocument/2006/relationships/image" Target="media/image12.emf"/><Relationship Id="rId35" Type="http://schemas.openxmlformats.org/officeDocument/2006/relationships/package" Target="embeddings/H_rok_programu_Microsoft_Excel14.xlsx"/><Relationship Id="rId8" Type="http://schemas.openxmlformats.org/officeDocument/2006/relationships/image" Target="media/image1.e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F9AB77-E65F-41AB-81B8-F9B64E1971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2369</Words>
  <Characters>13507</Characters>
  <Application>Microsoft Office Word</Application>
  <DocSecurity>2</DocSecurity>
  <Lines>112</Lines>
  <Paragraphs>31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15845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Používateľ systému Windows</cp:lastModifiedBy>
  <cp:revision>2</cp:revision>
  <cp:lastPrinted>2017-03-06T08:40:00Z</cp:lastPrinted>
  <dcterms:created xsi:type="dcterms:W3CDTF">2017-03-30T21:57:00Z</dcterms:created>
  <dcterms:modified xsi:type="dcterms:W3CDTF">2017-03-30T21:57:00Z</dcterms:modified>
</cp:coreProperties>
</file>