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D8F" w:rsidRDefault="004C0D8F" w:rsidP="004C0D8F">
      <w:pPr>
        <w:spacing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PRÍLOHA K ÚČTOVNEJ ZÁVIERKE ZOSTAVENEJ K 31.12.2016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A. Všeobecné údaje o spoločnosti</w:t>
      </w:r>
    </w:p>
    <w:p w:rsidR="004C0D8F" w:rsidRDefault="004C0D8F" w:rsidP="004C0D8F">
      <w:pPr>
        <w:spacing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Základné údaje o vzniku spoločnosti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4606"/>
      </w:tblGrid>
      <w:tr w:rsidR="004C0D8F" w:rsidTr="004C0D8F">
        <w:trPr>
          <w:trHeight w:hRule="exact" w:val="2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Názov spoločnosti :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GRIMI s.r.o.</w:t>
            </w:r>
          </w:p>
        </w:tc>
      </w:tr>
      <w:tr w:rsidR="004C0D8F" w:rsidTr="004C0D8F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Sídlo spoločnosti: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Markušovská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cesta  22, Spišská Nová Ves</w:t>
            </w: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Dátum založenia spoločnosti: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27.04.2001</w:t>
            </w:r>
          </w:p>
        </w:tc>
      </w:tr>
      <w:tr w:rsidR="004C0D8F" w:rsidTr="004C0D8F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Dátum zápisu spoločnosti do obchodného registra: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18.05.2001</w:t>
            </w:r>
          </w:p>
        </w:tc>
      </w:tr>
      <w:tr w:rsidR="004C0D8F" w:rsidTr="004C0D8F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Identifikačné číslo organizácie (IČO):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36206881</w:t>
            </w: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2.  Predmet  činnosti spoločnosti (podľa výpisu z obchodného registra)</w:t>
      </w: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Hlavné činnosti spoločnosti sú:</w:t>
      </w:r>
    </w:p>
    <w:p w:rsidR="004C0D8F" w:rsidRDefault="004C0D8F" w:rsidP="004C0D8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proofErr w:type="spellStart"/>
      <w:r>
        <w:rPr>
          <w:rFonts w:ascii="Times New Roman" w:hAnsi="Times New Roman" w:cs="Times New Roman"/>
          <w:sz w:val="16"/>
          <w:szCs w:val="16"/>
        </w:rPr>
        <w:t>kovoobrábanie</w:t>
      </w:r>
      <w:proofErr w:type="spellEnd"/>
    </w:p>
    <w:p w:rsidR="004C0D8F" w:rsidRDefault="004C0D8F" w:rsidP="004C0D8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výroba kovových konštrukcií</w:t>
      </w:r>
    </w:p>
    <w:p w:rsidR="004C0D8F" w:rsidRDefault="004C0D8F" w:rsidP="004C0D8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kúpa tovaru za účelom jeho predaja</w:t>
      </w:r>
    </w:p>
    <w:p w:rsidR="004C0D8F" w:rsidRDefault="004C0D8F" w:rsidP="004C0D8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sprostredkovanie predaja tovaru a služieb</w:t>
      </w: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Priemerný počet zamestnancov: 4</w:t>
      </w: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 toho vedúcich zamestnancov: 1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.</w:t>
      </w:r>
    </w:p>
    <w:p w:rsidR="004C0D8F" w:rsidRDefault="004C0D8F" w:rsidP="004C0D8F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Údaje o konsolidovanom celku</w:t>
      </w:r>
    </w:p>
    <w:p w:rsidR="004C0D8F" w:rsidRDefault="004C0D8F" w:rsidP="004C0D8F">
      <w:pPr>
        <w:spacing w:line="240" w:lineRule="auto"/>
        <w:ind w:left="2250"/>
        <w:rPr>
          <w:rFonts w:ascii="Times New Roman" w:hAnsi="Times New Roman" w:cs="Times New Roman"/>
          <w:b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Spoločnosť nie je súčasťou konsolidovaného celku.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</w:t>
      </w:r>
    </w:p>
    <w:p w:rsidR="004C0D8F" w:rsidRDefault="004C0D8F" w:rsidP="004C0D8F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Použité účtovné zásady a metódy</w:t>
      </w:r>
    </w:p>
    <w:p w:rsidR="004C0D8F" w:rsidRDefault="004C0D8F" w:rsidP="004C0D8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Spoločnosť zostavila účtovnú závierku za predpokladu nepretržitého pokračovania vo svojej činnosti.</w:t>
      </w: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Nezmenila účtovné zásady a metódy.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Spôsob oceňovania jednotlivých položiek majetku a záväzkov: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Dlhodobý nehmotný majetok nakupovaný: nemá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Dlhodobý nehmotný majetok vytvorený vlastnou činnosťou: nemá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Dlhodobý hmotný  majetok nakupovaný</w:t>
      </w:r>
    </w:p>
    <w:p w:rsidR="004C0D8F" w:rsidRDefault="004C0D8F" w:rsidP="004C0D8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sa eviduje v obstarávacej cene, ktorá obsahuje cenu obstarania majetku a náklady súvisiace s obstaraním, ako napríklad náklady na dopravu, poštovné, clo, províziu a úroky z investičného úveru do doby aktivácie majetku. Náklady na technické zhodnotenie a modernizáciu majetku zvyšujú jeho nadobúdaciu hodnotu. Bežné opravy a údržba majetku sa účtujú do nákladov bežného obdobia.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Dlhodobý hmotný majetok vytvorený vlastnou činnosťou: nemá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finančné investície: nemá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zásoby nakupované</w:t>
      </w:r>
    </w:p>
    <w:p w:rsidR="004C0D8F" w:rsidRDefault="004C0D8F" w:rsidP="004C0D8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sa oceňujú obstarávacími cenami, čím sa rozumie cena obstarania vrátane nákladov súvisiacich s obstaraním ako napr. prepravné, provízia, clo, poistné a zľavy. Obstarávacia cena zásob sa v analytickej evidencii môže rozdeliť na cenu obstarania a vedľajšie náklady spojené s obstaraním, ktoré sa mesačne zúčtujú pomernou časťou do nákladov podľa postupu schváleného vnútropodnikovou smernicou. 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zásoby vytvorené vlastnou činnosťou</w:t>
      </w:r>
    </w:p>
    <w:p w:rsidR="004C0D8F" w:rsidRDefault="004C0D8F" w:rsidP="004C0D8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sa ocenia vlastnými nákladmi t.j. priamymi nákladmi vynaloženými na tvorbu zásob ako aj časť nepriamych nákladov, ktoré sa k tvorbe zásob vzťahujú.   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finančný majetok</w:t>
      </w:r>
    </w:p>
    <w:p w:rsidR="004C0D8F" w:rsidRDefault="004C0D8F" w:rsidP="004C0D8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>pozostáva z peňazí v hotovosti, zostatkov na bankových účtoch ako aj likvidných investícií, ktoré môžu byť okamžite premenené na hotovosť. Oceňujú sa nominálnymi cenami.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pohľadávky</w:t>
      </w:r>
    </w:p>
    <w:p w:rsidR="004C0D8F" w:rsidRDefault="004C0D8F" w:rsidP="004C0D8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sú evidované v nominálnej cene, ktorá je upravená v prípade nedobytných a pochybných pohľadávok opravnými položkami .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prechodné účty aktív</w:t>
      </w:r>
    </w:p>
    <w:p w:rsidR="004C0D8F" w:rsidRDefault="004C0D8F" w:rsidP="004C0D8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predstavujú časové rozlíšenie a dohadné účty aktív, na ktoré sa účtuje so zámerom upraviť hospodársky výsledok tak, aby náklady a výnosy boli zaúčtované do obdobia, s ktorým časovo a vecne súvisia. 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rezervy</w:t>
      </w:r>
    </w:p>
    <w:p w:rsidR="004C0D8F" w:rsidRDefault="004C0D8F" w:rsidP="004C0D8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sa účtujú v súlade so zákonom o rezervách (zákonné rezervy), ďalej podľa postupov účtovania sa tvoria rezervy na kurzovú stratu z prepočtu majetku a záväzkov na konci účtovného obdobia a ostatné rezervy vytvára spoločnosť vtedy, keď predpokladá vznik nákladov v súvislosti s neukončenými spormi, záručnými platbami alebo záväzkami na neurčitú sumu. Tieto rezervy sa zúčtujú po splnení záväzkov, alebo ak pominie neistota, ktorá viedla k ich vzniku.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Záväzky</w:t>
      </w: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sa oceňujú nominálnou hodnotou. Krátkodobé záväzky sú tie, ktorých zostatková hodnota splatnosti je   </w:t>
      </w: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kratšia ako jeden rok, ostatné záväzky sú dlhodobé.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prechodné účty pasív</w:t>
      </w:r>
    </w:p>
    <w:p w:rsidR="004C0D8F" w:rsidRDefault="004C0D8F" w:rsidP="004C0D8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predstavujú časové rozlíšenie a dohadné účty pasív, na ktoré sa účtuje so zámerom upraviť hospodársky výsledok tak, aby náklady a výnosy boli zaúčtované do obdobia, s ktorým časovo a vecne súvisia. 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ocenenie darovaného majetku: spoločnosť nemá takýto majetok</w:t>
      </w:r>
    </w:p>
    <w:p w:rsidR="004C0D8F" w:rsidRDefault="004C0D8F" w:rsidP="004C0D8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spôsob ocenenia majetku nadobudnutého privatizáciou alebo kúpou cez Fond národného majetku:</w:t>
      </w:r>
    </w:p>
    <w:p w:rsidR="004C0D8F" w:rsidRDefault="004C0D8F" w:rsidP="004C0D8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spoločnosť nemá takýto majetok.</w:t>
      </w:r>
    </w:p>
    <w:p w:rsidR="004C0D8F" w:rsidRDefault="004C0D8F" w:rsidP="004C0D8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Tvorba odpisového plánu pre dlhodobý majetok </w:t>
      </w:r>
    </w:p>
    <w:p w:rsidR="004C0D8F" w:rsidRDefault="004C0D8F" w:rsidP="004C0D8F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ind w:left="360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stanovila interným predpisom pravidlá pre účtovanie dlhodobého majetku:</w:t>
      </w:r>
    </w:p>
    <w:p w:rsidR="004C0D8F" w:rsidRDefault="004C0D8F" w:rsidP="004C0D8F">
      <w:pPr>
        <w:spacing w:line="240" w:lineRule="auto"/>
        <w:ind w:left="360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Nehmotný majetok, ktorého ocenenie sa rovná sume 2400,–Eur, alebo nižšie  sa účtuje na ťarchu účtu 518 – Ostatné služby. Nehmotný majetok, ktorého ocenenie je vyššie, zaradí účtovná jednotka do dlhodobého nehmotného majetku.</w:t>
      </w:r>
    </w:p>
    <w:p w:rsidR="004C0D8F" w:rsidRDefault="004C0D8F" w:rsidP="004C0D8F">
      <w:pPr>
        <w:spacing w:line="240" w:lineRule="auto"/>
        <w:ind w:left="360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Hmotný majetok, ktorého ocenenie sa rovná sume 1700,–Eur, alebo nižšie, účtuje účtovná jednotka na ťarchu zásob. Hmotný majetok, ktorého ocenenie  je vyššie, zaradila účtovná jednotka do dlhodobého hmotného majetku.</w:t>
      </w:r>
    </w:p>
    <w:p w:rsidR="004C0D8F" w:rsidRDefault="004C0D8F" w:rsidP="004C0D8F">
      <w:pPr>
        <w:spacing w:line="240" w:lineRule="auto"/>
        <w:ind w:left="360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stanovila interným predpisom, že účtovné odpisy dlhodobého majetku sa rovnajú daňovým odpisom.</w:t>
      </w:r>
    </w:p>
    <w:p w:rsidR="004C0D8F" w:rsidRDefault="004C0D8F" w:rsidP="004C0D8F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sa účtuje do hospodárskeho výsledku v bežnom roku</w:t>
      </w:r>
    </w:p>
    <w:p w:rsidR="004C0D8F" w:rsidRDefault="004C0D8F" w:rsidP="004C0D8F">
      <w:pPr>
        <w:spacing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4C0D8F" w:rsidRDefault="004C0D8F" w:rsidP="004C0D8F">
      <w:pPr>
        <w:spacing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E. Údaje vykázané na strane aktív </w:t>
      </w:r>
      <w:proofErr w:type="spellStart"/>
      <w:r>
        <w:rPr>
          <w:rFonts w:ascii="Times New Roman" w:hAnsi="Times New Roman" w:cs="Times New Roman"/>
          <w:b/>
          <w:sz w:val="16"/>
          <w:szCs w:val="16"/>
        </w:rPr>
        <w:t>súvahz</w:t>
      </w:r>
      <w:proofErr w:type="spellEnd"/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Dlhodobý nehmotný majetok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1080"/>
        <w:gridCol w:w="1134"/>
        <w:gridCol w:w="1134"/>
        <w:gridCol w:w="1134"/>
        <w:gridCol w:w="1134"/>
      </w:tblGrid>
      <w:tr w:rsidR="004C0D8F" w:rsidTr="004C0D8F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DNM podľa položiek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Riadok súvahy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Ocenenie na zač.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Stav na konci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Software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4149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4149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Oprávky a opravné položky: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Stav na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zač.bež.účt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Stav na konci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Software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hodnota: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Software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:rsidR="004C0D8F" w:rsidRDefault="004C0D8F" w:rsidP="004C0D8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Dlhodobý hmotný majetok 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2.a Ocenenie dlhodobého hmotného majetku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2.b Oprávky a opravné položky k dlhodobému hmotnému majetku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1080"/>
        <w:gridCol w:w="1134"/>
        <w:gridCol w:w="1134"/>
        <w:gridCol w:w="1134"/>
        <w:gridCol w:w="1134"/>
      </w:tblGrid>
      <w:tr w:rsidR="004C0D8F" w:rsidTr="004C0D8F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DHM podľa položiek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Riadok súvahy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Ocenenie na zač.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Stav na konci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Pozemky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26832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13511</w:t>
            </w:r>
          </w:p>
        </w:tc>
        <w:tc>
          <w:tcPr>
            <w:tcW w:w="1134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40343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Budovy, haly a stavby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337146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21154</w:t>
            </w:r>
          </w:p>
        </w:tc>
        <w:tc>
          <w:tcPr>
            <w:tcW w:w="1134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358300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Stroje, prístroje a zariadenia </w:t>
            </w: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Riadok súvahy .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354729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76475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354730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Dopravné prostriedky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Inventár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Ostatný hmotný majetok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Obstaranie hmotného majetku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Poskytnuté preddavky na DHM</w:t>
            </w: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Riadok súvahy 020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Oprávky a opravné položky: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Stav na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zač.bež.účt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Stav na konci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6140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15973</w:t>
            </w: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22113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Budovy, haly a stavby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Stroje, prístroje a zariadenia</w:t>
            </w: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Riadok súvahy </w:t>
            </w:r>
          </w:p>
        </w:tc>
        <w:tc>
          <w:tcPr>
            <w:tcW w:w="1080" w:type="dxa"/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230609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6799</w:t>
            </w: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237407</w:t>
            </w: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Dopravné prostriedky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Inventár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Ostatný hmotný majetok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hodnota:</w:t>
            </w:r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Stroje,prístroje</w:t>
            </w:r>
            <w:proofErr w:type="spellEnd"/>
          </w:p>
        </w:tc>
        <w:tc>
          <w:tcPr>
            <w:tcW w:w="1080" w:type="dxa"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Preddavky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Dlhodobý finančný majetok spoločnosť nemá.</w:t>
      </w:r>
    </w:p>
    <w:p w:rsidR="004C0D8F" w:rsidRDefault="004C0D8F" w:rsidP="004C0D8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Dlhodobý </w:t>
      </w:r>
      <w:proofErr w:type="spellStart"/>
      <w:r>
        <w:rPr>
          <w:rFonts w:ascii="Times New Roman" w:hAnsi="Times New Roman" w:cs="Times New Roman"/>
          <w:sz w:val="16"/>
          <w:szCs w:val="16"/>
        </w:rPr>
        <w:t>hmotný,nehmotný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a finančný majetok, na ktorý je zriadené záložné právo alebo pri ktorom  </w:t>
      </w:r>
    </w:p>
    <w:p w:rsidR="004C0D8F" w:rsidRDefault="004C0D8F" w:rsidP="004C0D8F">
      <w:pPr>
        <w:spacing w:line="240" w:lineRule="auto"/>
        <w:ind w:left="426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má obmedzené právo s ním nakladať spoločnosť nemá</w:t>
      </w:r>
    </w:p>
    <w:p w:rsidR="004C0D8F" w:rsidRDefault="004C0D8F" w:rsidP="004C0D8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Zmeny v jednotlivých zložkách dlhodobého finančného majetku – nemá</w:t>
      </w:r>
    </w:p>
    <w:p w:rsidR="004C0D8F" w:rsidRDefault="004C0D8F" w:rsidP="004C0D8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Ocenenie dlhodobého finančného majetku – nemá</w:t>
      </w:r>
    </w:p>
    <w:p w:rsidR="004C0D8F" w:rsidRDefault="004C0D8F" w:rsidP="004C0D8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Zásoby</w:t>
      </w:r>
    </w:p>
    <w:p w:rsidR="004C0D8F" w:rsidRDefault="004C0D8F" w:rsidP="004C0D8F">
      <w:pPr>
        <w:spacing w:line="240" w:lineRule="auto"/>
        <w:ind w:left="786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Opravné položky k zásobám nemá, nemá ani záložné právo a ani obmedzené právo s nimi nakladať.</w:t>
      </w:r>
    </w:p>
    <w:p w:rsidR="004C0D8F" w:rsidRDefault="004C0D8F" w:rsidP="004C0D8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Výskumná a vývojová činnosť – nemá</w:t>
      </w:r>
    </w:p>
    <w:p w:rsidR="004C0D8F" w:rsidRDefault="004C0D8F" w:rsidP="004C0D8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Zákazková výroba – nemá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Pohľadávky</w:t>
      </w:r>
    </w:p>
    <w:p w:rsidR="004C0D8F" w:rsidRDefault="004C0D8F" w:rsidP="004C0D8F">
      <w:pPr>
        <w:spacing w:line="240" w:lineRule="auto"/>
        <w:ind w:left="426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10a. Pohľadávky po splatnosti:</w:t>
      </w:r>
    </w:p>
    <w:tbl>
      <w:tblPr>
        <w:tblStyle w:val="Mriekatabuky"/>
        <w:tblW w:w="0" w:type="auto"/>
        <w:tblInd w:w="1242" w:type="dxa"/>
        <w:tblLayout w:type="fixed"/>
        <w:tblLook w:val="01E0"/>
      </w:tblPr>
      <w:tblGrid>
        <w:gridCol w:w="3544"/>
        <w:gridCol w:w="1122"/>
        <w:gridCol w:w="236"/>
      </w:tblGrid>
      <w:tr w:rsidR="004C0D8F" w:rsidTr="004C0D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Text 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jc w:val="center"/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6500Eur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jc w:val="right"/>
              <w:rPr>
                <w:b/>
                <w:sz w:val="16"/>
                <w:szCs w:val="16"/>
              </w:rPr>
            </w:pPr>
          </w:p>
        </w:tc>
      </w:tr>
      <w:tr w:rsidR="004C0D8F" w:rsidTr="004C0D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45161 Eur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jc w:val="right"/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jc w:val="right"/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jc w:val="right"/>
              <w:rPr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10b Pohľadávky zabezpečené záložným právom – nemá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10c.Odložená daňová pohľadávka - nemá     </w:t>
      </w:r>
    </w:p>
    <w:p w:rsidR="004C0D8F" w:rsidRDefault="004C0D8F" w:rsidP="004C0D8F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Krátkodobý finančný majetok</w:t>
      </w:r>
    </w:p>
    <w:p w:rsidR="004C0D8F" w:rsidRDefault="004C0D8F" w:rsidP="004C0D8F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Rozpis krátkodobého finančného majetku je nasledovný: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634"/>
      </w:tblGrid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Peniaze v pokladnici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584</w:t>
            </w: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Termínované vklady v banke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Ostatné bankové účty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-388612</w:t>
            </w: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Krátkodobý finančný majetok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-60000</w:t>
            </w: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Medzisúčet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Opravné položky k finančnému majetku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Celkom: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-449196</w:t>
            </w: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  <w:t>Obmedzenia týkajúce sa použitia finančného majetku ku koncu roka: spoločnosť nemá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  <w:t>Rozpis opravnej položky k finančnému majetku: spoločnosť nemá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  <w:t>Finančný majetok týkajúci sa spriaznených osôb: spoločnosť nemá</w:t>
      </w:r>
    </w:p>
    <w:p w:rsidR="004C0D8F" w:rsidRDefault="004C0D8F" w:rsidP="004C0D8F">
      <w:pPr>
        <w:numPr>
          <w:ilvl w:val="0"/>
          <w:numId w:val="8"/>
        </w:num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Významné položky časového rozlíšenie nákladov budúcich období a príjmov budúcich období</w:t>
      </w:r>
    </w:p>
    <w:p w:rsidR="004C0D8F" w:rsidRDefault="004C0D8F" w:rsidP="004C0D8F">
      <w:pPr>
        <w:tabs>
          <w:tab w:val="left" w:pos="426"/>
        </w:tabs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</w:t>
      </w:r>
    </w:p>
    <w:tbl>
      <w:tblPr>
        <w:tblStyle w:val="Mriekatabuky"/>
        <w:tblW w:w="0" w:type="auto"/>
        <w:tblInd w:w="0" w:type="dxa"/>
        <w:tblLook w:val="01E0"/>
      </w:tblPr>
      <w:tblGrid>
        <w:gridCol w:w="1842"/>
        <w:gridCol w:w="1842"/>
        <w:gridCol w:w="1842"/>
        <w:gridCol w:w="1843"/>
        <w:gridCol w:w="1843"/>
      </w:tblGrid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Opis položky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zač. </w:t>
            </w:r>
            <w:proofErr w:type="spellStart"/>
            <w:r>
              <w:rPr>
                <w:sz w:val="16"/>
                <w:szCs w:val="16"/>
              </w:rPr>
              <w:t>účt.obdobia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konci </w:t>
            </w:r>
            <w:proofErr w:type="spellStart"/>
            <w:r>
              <w:rPr>
                <w:sz w:val="16"/>
                <w:szCs w:val="16"/>
              </w:rPr>
              <w:t>bež.účt.obdobia</w:t>
            </w:r>
            <w:proofErr w:type="spellEnd"/>
          </w:p>
        </w:tc>
      </w:tr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Poistenie dlhodobého nehmotného a dlhodobého hmotného majetku</w:t>
      </w:r>
    </w:p>
    <w:p w:rsidR="004C0D8F" w:rsidRDefault="004C0D8F" w:rsidP="004C0D8F">
      <w:pPr>
        <w:spacing w:line="240" w:lineRule="auto"/>
        <w:ind w:left="426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Ind w:w="0" w:type="dxa"/>
        <w:tblLook w:val="01E0"/>
      </w:tblPr>
      <w:tblGrid>
        <w:gridCol w:w="3070"/>
        <w:gridCol w:w="3071"/>
        <w:gridCol w:w="3071"/>
      </w:tblGrid>
      <w:tr w:rsidR="004C0D8F" w:rsidTr="004C0D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 majetku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suma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Platnosť zmluvy</w:t>
            </w:r>
          </w:p>
        </w:tc>
      </w:tr>
      <w:tr w:rsidR="004C0D8F" w:rsidTr="004C0D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Avia</w:t>
            </w:r>
            <w:proofErr w:type="spellEnd"/>
            <w:r>
              <w:rPr>
                <w:sz w:val="16"/>
                <w:szCs w:val="16"/>
              </w:rPr>
              <w:t xml:space="preserve"> SN 900 BC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237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1.1-31.12.2016</w:t>
            </w:r>
          </w:p>
        </w:tc>
      </w:tr>
      <w:tr w:rsidR="004C0D8F" w:rsidTr="004C0D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 w:rsidP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Údaje vykázané na strane pasív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1.Vlastné imanie za bežné účtovné obdobie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1a. Opis základného imania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Základné imanie celkom v hodnote: 20000 Eur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Základné imanie splatené:                 20000 Eur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Vlastné imanie:                                             Eur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Podiel  základného imania na celkovej hodnote vlastného imania vyjadrený v%: 53%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1b. Rozdelenie účtovného zisku vykázaného v predchádzajúcom účtovnom období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268"/>
      </w:tblGrid>
      <w:tr w:rsidR="004C0D8F" w:rsidTr="004C0D8F">
        <w:trPr>
          <w:jc w:val="center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Hodnota</w:t>
            </w:r>
          </w:p>
        </w:tc>
      </w:tr>
      <w:tr w:rsidR="004C0D8F" w:rsidTr="004C0D8F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Účtovný zisk: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Prídely do zákonného rezervného fondu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</w:p>
        </w:tc>
      </w:tr>
      <w:tr w:rsidR="004C0D8F" w:rsidTr="004C0D8F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Nerozdelený zisk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min.rokov</w:t>
            </w:r>
            <w:proofErr w:type="spellEnd"/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eur</w:t>
            </w:r>
          </w:p>
        </w:tc>
      </w:tr>
      <w:tr w:rsidR="004C0D8F" w:rsidTr="004C0D8F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Prídely zo zisku spoločníkom: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1c. </w:t>
      </w:r>
      <w:proofErr w:type="spellStart"/>
      <w:r>
        <w:rPr>
          <w:rFonts w:ascii="Times New Roman" w:hAnsi="Times New Roman" w:cs="Times New Roman"/>
          <w:sz w:val="16"/>
          <w:szCs w:val="16"/>
        </w:rPr>
        <w:t>Vysporiadanie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účtovnej straty vykázanej v predchádzajúcom období: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268"/>
      </w:tblGrid>
      <w:tr w:rsidR="004C0D8F" w:rsidTr="004C0D8F">
        <w:trPr>
          <w:jc w:val="center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Hodnota</w:t>
            </w:r>
          </w:p>
        </w:tc>
      </w:tr>
      <w:tr w:rsidR="004C0D8F" w:rsidTr="004C0D8F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Účtovná strata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-291262</w:t>
            </w:r>
          </w:p>
        </w:tc>
      </w:tr>
      <w:tr w:rsidR="004C0D8F" w:rsidTr="004C0D8F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Rezervy</w:t>
      </w:r>
    </w:p>
    <w:p w:rsidR="004C0D8F" w:rsidRDefault="004C0D8F" w:rsidP="004C0D8F">
      <w:pPr>
        <w:spacing w:line="240" w:lineRule="auto"/>
        <w:ind w:firstLine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Pohyby rezerv v sledovanom období znázorňuje tabuľka: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Ind w:w="0" w:type="dxa"/>
        <w:tblLook w:val="01E0"/>
      </w:tblPr>
      <w:tblGrid>
        <w:gridCol w:w="1312"/>
        <w:gridCol w:w="1311"/>
        <w:gridCol w:w="1311"/>
        <w:gridCol w:w="1312"/>
        <w:gridCol w:w="1312"/>
        <w:gridCol w:w="1314"/>
        <w:gridCol w:w="1416"/>
      </w:tblGrid>
      <w:tr w:rsidR="004C0D8F" w:rsidTr="004C0D8F"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rezervy</w:t>
            </w:r>
          </w:p>
          <w:p w:rsidR="004C0D8F" w:rsidRDefault="004C0D8F">
            <w:pPr>
              <w:rPr>
                <w:sz w:val="16"/>
                <w:szCs w:val="16"/>
              </w:rPr>
            </w:pPr>
          </w:p>
          <w:p w:rsidR="004C0D8F" w:rsidRDefault="004C0D8F">
            <w:pPr>
              <w:rPr>
                <w:sz w:val="16"/>
                <w:szCs w:val="16"/>
              </w:rPr>
            </w:pPr>
          </w:p>
          <w:p w:rsidR="004C0D8F" w:rsidRDefault="004C0D8F">
            <w:pPr>
              <w:rPr>
                <w:sz w:val="16"/>
                <w:szCs w:val="16"/>
              </w:rPr>
            </w:pPr>
          </w:p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Stav na </w:t>
            </w:r>
            <w:proofErr w:type="spellStart"/>
            <w:r>
              <w:rPr>
                <w:sz w:val="16"/>
                <w:szCs w:val="16"/>
              </w:rPr>
              <w:t>zač.účt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r>
              <w:rPr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Tvorba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Zníženie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Zrušenie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konci </w:t>
            </w:r>
            <w:proofErr w:type="spellStart"/>
            <w:r>
              <w:rPr>
                <w:sz w:val="16"/>
                <w:szCs w:val="16"/>
              </w:rPr>
              <w:lastRenderedPageBreak/>
              <w:t>účt.obdobia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Predpokladaný </w:t>
            </w:r>
            <w:r>
              <w:rPr>
                <w:sz w:val="16"/>
                <w:szCs w:val="16"/>
              </w:rPr>
              <w:lastRenderedPageBreak/>
              <w:t>rok použitia</w:t>
            </w:r>
          </w:p>
        </w:tc>
      </w:tr>
      <w:tr w:rsidR="004C0D8F" w:rsidTr="004C0D8F">
        <w:trPr>
          <w:trHeight w:val="252"/>
        </w:trPr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mzdy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3214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r.2016</w:t>
            </w: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Záväzky</w:t>
      </w:r>
    </w:p>
    <w:p w:rsidR="004C0D8F" w:rsidRDefault="004C0D8F" w:rsidP="004C0D8F">
      <w:pPr>
        <w:spacing w:line="240" w:lineRule="auto"/>
        <w:ind w:firstLine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3a. Záväzky podľa 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53"/>
        <w:gridCol w:w="2391"/>
      </w:tblGrid>
      <w:tr w:rsidR="004C0D8F" w:rsidTr="004C0D8F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Text 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Hodnota</w:t>
            </w:r>
          </w:p>
        </w:tc>
      </w:tr>
      <w:tr w:rsidR="004C0D8F" w:rsidTr="004C0D8F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Záväzky do lehoty splatnosti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59512  Eur</w:t>
            </w:r>
          </w:p>
        </w:tc>
      </w:tr>
      <w:tr w:rsidR="004C0D8F" w:rsidTr="004C0D8F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85000Eur</w:t>
            </w: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3b. Krátkodobé záväzky v členení podľa súvahy:</w:t>
      </w:r>
    </w:p>
    <w:tbl>
      <w:tblPr>
        <w:tblStyle w:val="Mriekatabuky"/>
        <w:tblW w:w="0" w:type="auto"/>
        <w:tblInd w:w="0" w:type="dxa"/>
        <w:tblLook w:val="01E0"/>
      </w:tblPr>
      <w:tblGrid>
        <w:gridCol w:w="4786"/>
        <w:gridCol w:w="2693"/>
        <w:gridCol w:w="1733"/>
      </w:tblGrid>
      <w:tr w:rsidR="004C0D8F" w:rsidTr="004C0D8F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 záväzku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Riadok súvahy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</w:t>
            </w:r>
          </w:p>
        </w:tc>
      </w:tr>
      <w:tr w:rsidR="004C0D8F" w:rsidTr="004C0D8F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z </w:t>
            </w:r>
            <w:proofErr w:type="spellStart"/>
            <w:r>
              <w:rPr>
                <w:sz w:val="16"/>
                <w:szCs w:val="16"/>
              </w:rPr>
              <w:t>obch.styku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0ur</w:t>
            </w:r>
          </w:p>
        </w:tc>
      </w:tr>
      <w:tr w:rsidR="004C0D8F" w:rsidTr="004C0D8F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voči spol.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3741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66128</w:t>
            </w:r>
            <w:r w:rsidR="004C0D8F">
              <w:rPr>
                <w:sz w:val="16"/>
                <w:szCs w:val="16"/>
              </w:rPr>
              <w:t>Eur</w:t>
            </w:r>
          </w:p>
        </w:tc>
      </w:tr>
      <w:tr w:rsidR="004C0D8F" w:rsidTr="004C0D8F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Záv</w:t>
            </w:r>
            <w:proofErr w:type="spellEnd"/>
            <w:r>
              <w:rPr>
                <w:sz w:val="16"/>
                <w:szCs w:val="16"/>
              </w:rPr>
              <w:t>.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3741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4C0D8F">
              <w:rPr>
                <w:sz w:val="16"/>
                <w:szCs w:val="16"/>
              </w:rPr>
              <w:t>Eur</w:t>
            </w:r>
          </w:p>
        </w:tc>
      </w:tr>
      <w:tr w:rsidR="004C0D8F" w:rsidTr="004C0D8F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Záv</w:t>
            </w:r>
            <w:proofErr w:type="spellEnd"/>
            <w:r>
              <w:rPr>
                <w:sz w:val="16"/>
                <w:szCs w:val="16"/>
              </w:rPr>
              <w:t xml:space="preserve">. zo </w:t>
            </w:r>
            <w:proofErr w:type="spellStart"/>
            <w:r>
              <w:rPr>
                <w:sz w:val="16"/>
                <w:szCs w:val="16"/>
              </w:rPr>
              <w:t>soc.zabezpečenia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1910Eur</w:t>
            </w:r>
          </w:p>
        </w:tc>
      </w:tr>
      <w:tr w:rsidR="004C0D8F" w:rsidTr="004C0D8F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3741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4C0D8F">
              <w:rPr>
                <w:sz w:val="16"/>
                <w:szCs w:val="16"/>
              </w:rPr>
              <w:t>16019ur</w:t>
            </w:r>
          </w:p>
        </w:tc>
      </w:tr>
      <w:tr w:rsidR="004C0D8F" w:rsidTr="004C0D8F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3c. Dlhodobé záväzky v členení podľa položiek súvahy (nad jeden rok)</w:t>
      </w:r>
    </w:p>
    <w:tbl>
      <w:tblPr>
        <w:tblStyle w:val="Mriekatabuky"/>
        <w:tblW w:w="0" w:type="auto"/>
        <w:tblInd w:w="0" w:type="dxa"/>
        <w:tblLook w:val="01E0"/>
      </w:tblPr>
      <w:tblGrid>
        <w:gridCol w:w="2376"/>
        <w:gridCol w:w="1134"/>
        <w:gridCol w:w="2977"/>
        <w:gridCol w:w="2725"/>
      </w:tblGrid>
      <w:tr w:rsidR="004C0D8F" w:rsidTr="004C0D8F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 záväzku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Riadok súvahy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Splatnosť od 1 do 5 rokov</w:t>
            </w:r>
          </w:p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Splatnosť viac ako 5 rokov</w:t>
            </w:r>
          </w:p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</w:t>
            </w:r>
          </w:p>
        </w:tc>
      </w:tr>
      <w:tr w:rsidR="004C0D8F" w:rsidTr="004C0D8F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C0D8F" w:rsidTr="004C0D8F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3d. Záväzky kryté záložným právom: spoločnosť nemá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4.   Spôsob vzniku  odloženého daňového záväzku: spoločnosť nemá</w:t>
      </w:r>
    </w:p>
    <w:p w:rsidR="004C0D8F" w:rsidRDefault="004C0D8F" w:rsidP="004C0D8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Záväzky zo sociálneho fondu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</w:tblGrid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Počiatočný stav sociálneho fondu: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1</w:t>
            </w:r>
            <w:r w:rsidR="00374142">
              <w:rPr>
                <w:rFonts w:ascii="Times New Roman" w:hAnsi="Times New Roman" w:cs="Times New Roman"/>
                <w:sz w:val="16"/>
                <w:szCs w:val="16"/>
              </w:rPr>
              <w:t>695</w:t>
            </w: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Tvorba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Čerpanie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Konečný stav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374142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1695</w:t>
            </w: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Vydané dlhopisy – nemá</w:t>
      </w:r>
    </w:p>
    <w:p w:rsidR="004C0D8F" w:rsidRDefault="004C0D8F" w:rsidP="004C0D8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Bankové úvery, pôžičky, finančné výpomoci</w:t>
      </w:r>
    </w:p>
    <w:tbl>
      <w:tblPr>
        <w:tblStyle w:val="Mriekatabuky"/>
        <w:tblW w:w="0" w:type="auto"/>
        <w:tblInd w:w="0" w:type="dxa"/>
        <w:tblLook w:val="01E0"/>
      </w:tblPr>
      <w:tblGrid>
        <w:gridCol w:w="3431"/>
        <w:gridCol w:w="581"/>
        <w:gridCol w:w="670"/>
        <w:gridCol w:w="1261"/>
        <w:gridCol w:w="659"/>
        <w:gridCol w:w="836"/>
        <w:gridCol w:w="1850"/>
      </w:tblGrid>
      <w:tr w:rsidR="004C0D8F" w:rsidTr="004C0D8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Charakter  bankového úveru, pôžičky, finančnej výpomoci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Cudzia mena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 Eur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Výška úroku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Splatnosť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Forma zabezpečenia</w:t>
            </w:r>
          </w:p>
        </w:tc>
      </w:tr>
      <w:tr w:rsidR="004C0D8F" w:rsidTr="004C0D8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DMIU ČSOB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168000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Úver </w:t>
            </w:r>
            <w:proofErr w:type="spellStart"/>
            <w:r>
              <w:rPr>
                <w:sz w:val="16"/>
                <w:szCs w:val="16"/>
              </w:rPr>
              <w:t>kia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sorento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14720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VW </w:t>
            </w:r>
            <w:proofErr w:type="spellStart"/>
            <w:r>
              <w:rPr>
                <w:sz w:val="16"/>
                <w:szCs w:val="16"/>
              </w:rPr>
              <w:t>fin.služby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34046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DIU ČSOB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175000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KTK ČSOB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30179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MIU ČSOB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15935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Významné položky časového rozlíšenia výdavkoch budúcich období a výnosov budúcich období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nemá</w:t>
      </w:r>
    </w:p>
    <w:tbl>
      <w:tblPr>
        <w:tblStyle w:val="Mriekatabuky"/>
        <w:tblW w:w="0" w:type="auto"/>
        <w:tblInd w:w="0" w:type="dxa"/>
        <w:tblLook w:val="01E0"/>
      </w:tblPr>
      <w:tblGrid>
        <w:gridCol w:w="1842"/>
        <w:gridCol w:w="1842"/>
        <w:gridCol w:w="1842"/>
        <w:gridCol w:w="1843"/>
        <w:gridCol w:w="1843"/>
      </w:tblGrid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Opis položky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zač. </w:t>
            </w:r>
            <w:proofErr w:type="spellStart"/>
            <w:r>
              <w:rPr>
                <w:sz w:val="16"/>
                <w:szCs w:val="16"/>
              </w:rPr>
              <w:t>účt.obdobia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konci </w:t>
            </w:r>
            <w:proofErr w:type="spellStart"/>
            <w:r>
              <w:rPr>
                <w:sz w:val="16"/>
                <w:szCs w:val="16"/>
              </w:rPr>
              <w:t>bež.účt.obdobia</w:t>
            </w:r>
            <w:proofErr w:type="spellEnd"/>
          </w:p>
        </w:tc>
      </w:tr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  <w:tr w:rsidR="004C0D8F" w:rsidTr="004C0D8F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rPr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Významné položky derivátov - nemá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G. Informácie o nákladoch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28"/>
        <w:gridCol w:w="1814"/>
        <w:gridCol w:w="1059"/>
      </w:tblGrid>
      <w:tr w:rsidR="004C0D8F" w:rsidTr="004C0D8F">
        <w:trPr>
          <w:trHeight w:val="227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Druh nákladov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Opis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Suma Eur</w:t>
            </w:r>
          </w:p>
        </w:tc>
      </w:tr>
      <w:tr w:rsidR="004C0D8F" w:rsidTr="004C0D8F">
        <w:trPr>
          <w:trHeight w:val="47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Materiál a energie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Materiál</w:t>
            </w:r>
          </w:p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energie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374142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461974</w:t>
            </w:r>
          </w:p>
        </w:tc>
      </w:tr>
      <w:tr w:rsidR="004C0D8F" w:rsidTr="004C0D8F">
        <w:trPr>
          <w:trHeight w:val="227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Mzdy a 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odvody,soc.náklady</w:t>
            </w:r>
            <w:proofErr w:type="spellEnd"/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374142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62701</w:t>
            </w:r>
          </w:p>
        </w:tc>
      </w:tr>
      <w:tr w:rsidR="004C0D8F" w:rsidTr="004C0D8F">
        <w:trPr>
          <w:trHeight w:val="697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Náklady za poskytnuté služby</w:t>
            </w: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trHeight w:val="1621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Ostatné náklady z hospodárskej činnosti</w:t>
            </w: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Odpisy</w:t>
            </w: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Ostatné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37414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47575</w:t>
            </w:r>
          </w:p>
          <w:p w:rsidR="004C0D8F" w:rsidRDefault="0037414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131450</w:t>
            </w:r>
          </w:p>
        </w:tc>
      </w:tr>
      <w:tr w:rsidR="004C0D8F" w:rsidTr="004C0D8F">
        <w:trPr>
          <w:trHeight w:val="1167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Finančné náklady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:</w:t>
            </w: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trHeight w:val="455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Mimoriadne náklady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trHeight w:val="242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H. Informácie o výnosoch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  <w:gridCol w:w="1701"/>
      </w:tblGrid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Druh 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Suma Eur</w:t>
            </w: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Tržby za vlastné výkony a tovar</w:t>
            </w: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374142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364863</w:t>
            </w: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Zmena stavu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vnútroorg.zásob</w:t>
            </w:r>
            <w:proofErr w:type="spellEnd"/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Dôvody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Výnosy pri aktivácii nákladov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Ostatné výnosy z 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Finančné výnosy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Kurzové zisky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Mimoriadne výnosy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0D8F" w:rsidRDefault="004C0D8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374142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364863</w:t>
            </w: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I.  Náklady: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Nemá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J. Daň z príjmov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55"/>
        <w:gridCol w:w="2019"/>
      </w:tblGrid>
      <w:tr w:rsidR="004C0D8F" w:rsidTr="004C0D8F">
        <w:trPr>
          <w:jc w:val="center"/>
        </w:trPr>
        <w:tc>
          <w:tcPr>
            <w:tcW w:w="4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Text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Hodnota</w:t>
            </w:r>
          </w:p>
        </w:tc>
      </w:tr>
      <w:tr w:rsidR="004C0D8F" w:rsidTr="004C0D8F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Splatná daň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</w:tr>
      <w:tr w:rsidR="004C0D8F" w:rsidTr="004C0D8F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Odložená daň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Účtovaná daň z príjmov spolu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C0D8F" w:rsidTr="004C0D8F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HV pred zdanením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D8F" w:rsidRDefault="0037414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74142">
              <w:rPr>
                <w:rFonts w:ascii="Times New Roman" w:hAnsi="Times New Roman" w:cs="Times New Roman"/>
                <w:sz w:val="16"/>
                <w:szCs w:val="16"/>
              </w:rPr>
              <w:t>-291263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eur</w:t>
            </w: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0D8F" w:rsidRDefault="004C0D8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Zmeny sadzby dane z príjmov: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Sadzba dane v predchádzajúcom účtovnom období:        23%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Sadzba dane v bežnom účtovnom období:                       22%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Sadzba dane v nasledujúcom účtovnom období:              22%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Údaje na podsúvahových účtoch </w:t>
      </w: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Nemá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      L.   Iné aktíva a iné pasíva</w:t>
      </w: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Nemá</w:t>
      </w:r>
    </w:p>
    <w:p w:rsidR="004C0D8F" w:rsidRDefault="004C0D8F" w:rsidP="004C0D8F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Príjmy a výhody štatutárnych a riadiacich orgánoch spoločnosti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Neboli poskytnuté</w:t>
      </w:r>
    </w:p>
    <w:p w:rsidR="004C0D8F" w:rsidRDefault="004C0D8F" w:rsidP="004C0D8F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Ekonomické vzťahy účtovnej jednotky a spriaznených osôb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Nemá</w:t>
      </w:r>
    </w:p>
    <w:p w:rsidR="004C0D8F" w:rsidRDefault="004C0D8F" w:rsidP="004C0D8F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Skutočnosti, ktoré nastali po dni, ku ktorému sa zastavuje účtovná závierka do dňa zostavenia závierky</w:t>
      </w:r>
      <w:r>
        <w:rPr>
          <w:rFonts w:ascii="Times New Roman" w:hAnsi="Times New Roman" w:cs="Times New Roman"/>
          <w:sz w:val="16"/>
          <w:szCs w:val="16"/>
        </w:rPr>
        <w:t>.</w:t>
      </w:r>
    </w:p>
    <w:p w:rsidR="004C0D8F" w:rsidRDefault="004C0D8F" w:rsidP="004C0D8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Nenastali žiadne skutočnosti.</w:t>
      </w:r>
    </w:p>
    <w:p w:rsidR="004C0D8F" w:rsidRDefault="004C0D8F" w:rsidP="004C0D8F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Prehľad zmien vlastného imania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Prehľad peňažných tokov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Nemá povinnosť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Zostavené dňa: 30.09.2016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Podpisový záznam člena štatutárneho orgánu účtovnej jednotky alebo fyzickej </w:t>
      </w:r>
      <w:proofErr w:type="spellStart"/>
      <w:r>
        <w:rPr>
          <w:rFonts w:ascii="Times New Roman" w:hAnsi="Times New Roman" w:cs="Times New Roman"/>
          <w:sz w:val="16"/>
          <w:szCs w:val="16"/>
        </w:rPr>
        <w:t>oso</w:t>
      </w:r>
      <w:proofErr w:type="spellEnd"/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>Podpisový záznam osoby zodpovednej za zostavenie účtovnej závierky:</w:t>
      </w: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4C0D8F" w:rsidRDefault="004C0D8F" w:rsidP="004C0D8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Podpisový záznam osoby zodpovednej za vedenie účtovníctva: </w:t>
      </w:r>
    </w:p>
    <w:p w:rsidR="004C0D8F" w:rsidRDefault="004C0D8F"/>
    <w:sectPr w:rsidR="004C0D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C3838"/>
    <w:multiLevelType w:val="hybridMultilevel"/>
    <w:tmpl w:val="000883C6"/>
    <w:lvl w:ilvl="0" w:tplc="B1EC598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427F08"/>
    <w:multiLevelType w:val="hybridMultilevel"/>
    <w:tmpl w:val="CF6E6790"/>
    <w:lvl w:ilvl="0" w:tplc="4418CECA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AD00E7"/>
    <w:multiLevelType w:val="hybridMultilevel"/>
    <w:tmpl w:val="5EC04C04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5A5CCE"/>
    <w:multiLevelType w:val="multilevel"/>
    <w:tmpl w:val="8AE4C1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C347A9A"/>
    <w:multiLevelType w:val="hybridMultilevel"/>
    <w:tmpl w:val="46C66754"/>
    <w:lvl w:ilvl="0" w:tplc="06EE4F50">
      <w:start w:val="3"/>
      <w:numFmt w:val="upperLetter"/>
      <w:lvlText w:val="%1."/>
      <w:lvlJc w:val="left"/>
      <w:pPr>
        <w:tabs>
          <w:tab w:val="num" w:pos="2610"/>
        </w:tabs>
        <w:ind w:left="2610" w:hanging="360"/>
      </w:pPr>
    </w:lvl>
    <w:lvl w:ilvl="1" w:tplc="7042FD84">
      <w:start w:val="1"/>
      <w:numFmt w:val="decimal"/>
      <w:lvlText w:val="%2."/>
      <w:lvlJc w:val="left"/>
      <w:pPr>
        <w:tabs>
          <w:tab w:val="num" w:pos="3330"/>
        </w:tabs>
        <w:ind w:left="333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F82E47"/>
    <w:multiLevelType w:val="hybridMultilevel"/>
    <w:tmpl w:val="9EAA69D0"/>
    <w:lvl w:ilvl="0" w:tplc="041B0015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27F264E"/>
    <w:multiLevelType w:val="hybridMultilevel"/>
    <w:tmpl w:val="F698CBA0"/>
    <w:lvl w:ilvl="0" w:tplc="082A8C3A">
      <w:start w:val="6"/>
      <w:numFmt w:val="upperLetter"/>
      <w:lvlText w:val="%1."/>
      <w:lvlJc w:val="left"/>
      <w:pPr>
        <w:tabs>
          <w:tab w:val="num" w:pos="2610"/>
        </w:tabs>
        <w:ind w:left="261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0A461F"/>
    <w:multiLevelType w:val="hybridMultilevel"/>
    <w:tmpl w:val="39084D18"/>
    <w:lvl w:ilvl="0" w:tplc="041B0015">
      <w:start w:val="1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9">
    <w:nsid w:val="75202392"/>
    <w:multiLevelType w:val="multilevel"/>
    <w:tmpl w:val="3010371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C45102"/>
    <w:multiLevelType w:val="hybridMultilevel"/>
    <w:tmpl w:val="300248BA"/>
    <w:lvl w:ilvl="0" w:tplc="2DB289B4">
      <w:start w:val="1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D267EDE"/>
    <w:multiLevelType w:val="hybridMultilevel"/>
    <w:tmpl w:val="EFDC6074"/>
    <w:lvl w:ilvl="0" w:tplc="041B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D644466"/>
    <w:multiLevelType w:val="singleLevel"/>
    <w:tmpl w:val="81B8EAD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</w:num>
  <w:num w:numId="6">
    <w:abstractNumId w:val="12"/>
    <w:lvlOverride w:ilvl="0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C0D8F"/>
    <w:rsid w:val="00374142"/>
    <w:rsid w:val="004C0D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C0D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884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1723</Words>
  <Characters>9823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2017-03-31T15:54:00Z</dcterms:created>
  <dcterms:modified xsi:type="dcterms:W3CDTF">2017-03-31T16:10:00Z</dcterms:modified>
</cp:coreProperties>
</file>