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WithEffects.xml" ContentType="application/vnd.ms-word.stylesWithEffects+xml"/>
  <Default Extension="xml" ContentType="application/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7B0AF6" w:rsidRPr="00143F5F" w:rsidRDefault="007B0AF6">
      <w:pPr>
        <w:spacing w:after="200" w:line="276" w:lineRule="auto"/>
        <w:jc w:val="center"/>
        <w:rPr>
          <w:rFonts w:eastAsia="MS Mincho" w:cs="FuturaTEE-Book"/>
          <w:b/>
          <w:bCs/>
          <w:noProof/>
          <w:sz w:val="32"/>
          <w:szCs w:val="32"/>
          <w:lang w:val="en-US"/>
        </w:rPr>
      </w:pPr>
    </w:p>
    <w:p w:rsidR="007B0AF6" w:rsidRDefault="00143F5F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  <w:t>POZNÁMKY</w:t>
      </w:r>
    </w:p>
    <w:p w:rsidR="007B0AF6" w:rsidRDefault="00143F5F">
      <w:pPr>
        <w:ind w:left="360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účtovnej závierky zostavenej</w:t>
      </w:r>
    </w:p>
    <w:p w:rsidR="007B0AF6" w:rsidRPr="00143F5F" w:rsidRDefault="00143F5F">
      <w:pPr>
        <w:spacing w:after="60" w:line="276" w:lineRule="auto"/>
        <w:jc w:val="center"/>
        <w:rPr>
          <w:rFonts w:eastAsia="MS Mincho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k  31.12.201</w:t>
      </w:r>
      <w:r>
        <w:rPr>
          <w:rFonts w:eastAsia="MS Mincho" w:cs="FuturaTEE-Book"/>
          <w:b/>
          <w:bCs/>
          <w:noProof/>
          <w:sz w:val="20"/>
          <w:lang w:val="en-US"/>
        </w:rPr>
        <w:t>6</w:t>
      </w:r>
    </w:p>
    <w:p w:rsidR="007B0AF6" w:rsidRDefault="00143F5F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TableGrid"/>
        <w:tblW w:w="9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 w:rsidR="007B0AF6">
        <w:trPr>
          <w:trHeight w:hRule="exact" w:val="284"/>
        </w:trPr>
        <w:tc>
          <w:tcPr>
            <w:tcW w:w="775" w:type="dxa"/>
            <w:noWrap/>
            <w:vAlign w:val="bottom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bottom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bottom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4219" w:type="dxa"/>
            <w:gridSpan w:val="4"/>
            <w:tcBorders>
              <w:right w:val="single" w:sz="4" w:space="0" w:color="auto"/>
            </w:tcBorders>
            <w:noWrap/>
          </w:tcPr>
          <w:p w:rsidR="007B0AF6" w:rsidRDefault="00143F5F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Pr="00143F5F" w:rsidRDefault="00143F5F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7B0AF6" w:rsidRDefault="00143F5F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Pr="00143F5F" w:rsidRDefault="00143F5F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6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75" w:type="dxa"/>
            <w:noWrap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4219" w:type="dxa"/>
            <w:gridSpan w:val="4"/>
            <w:vMerge w:val="restart"/>
            <w:noWrap/>
          </w:tcPr>
          <w:p w:rsidR="007B0AF6" w:rsidRDefault="00143F5F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center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4219" w:type="dxa"/>
            <w:gridSpan w:val="4"/>
            <w:vMerge/>
            <w:tcBorders>
              <w:right w:val="single" w:sz="4" w:space="0" w:color="auto"/>
            </w:tcBorders>
            <w:noWrap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Pr="00143F5F" w:rsidRDefault="00143F5F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7B0AF6" w:rsidRDefault="00143F5F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AF6" w:rsidRPr="00143F5F" w:rsidRDefault="00143F5F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5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771"/>
        <w:gridCol w:w="425"/>
        <w:gridCol w:w="2092"/>
      </w:tblGrid>
      <w:tr w:rsidR="007B0AF6">
        <w:trPr>
          <w:trHeight w:hRule="exact" w:val="284"/>
        </w:trPr>
        <w:tc>
          <w:tcPr>
            <w:tcW w:w="9288" w:type="dxa"/>
            <w:gridSpan w:val="3"/>
          </w:tcPr>
          <w:p w:rsidR="007B0AF6" w:rsidRDefault="00143F5F">
            <w:pPr>
              <w:spacing w:before="60" w:line="276" w:lineRule="auto"/>
              <w:ind w:left="6379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 w:rsidR="007B0AF6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7B0AF6" w:rsidRDefault="00143F5F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 w:rsidR="007B0AF6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7B0AF6" w:rsidRPr="00143F5F" w:rsidRDefault="00143F5F">
            <w:pPr>
              <w:spacing w:before="60" w:line="276" w:lineRule="auto"/>
              <w:ind w:left="175"/>
              <w:rPr>
                <w:rFonts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 w:rsidR="007B0AF6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7B0AF6" w:rsidRDefault="00143F5F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47828986</w:t>
            </w:r>
          </w:p>
        </w:tc>
        <w:tc>
          <w:tcPr>
            <w:tcW w:w="10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2024110176</w:t>
            </w:r>
          </w:p>
        </w:tc>
        <w:tc>
          <w:tcPr>
            <w:tcW w:w="14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IPSD, s.r.o.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Theme="minorHAnsi" w:eastAsia="MS Mincho" w:hAnsiTheme="minorHAnsi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Polom 1202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1310"/>
        <w:gridCol w:w="249"/>
        <w:gridCol w:w="6985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Názov obce</w:t>
            </w:r>
          </w:p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02901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143F5F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Námestovo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7B0AF6">
        <w:trPr>
          <w:trHeight w:hRule="exact" w:val="284"/>
        </w:trPr>
        <w:tc>
          <w:tcPr>
            <w:tcW w:w="392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659"/>
        <w:gridCol w:w="2550"/>
        <w:gridCol w:w="2127"/>
        <w:gridCol w:w="1950"/>
      </w:tblGrid>
      <w:tr w:rsidR="007B0AF6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 xml:space="preserve">Podpisový záznam štatutárneho orgánu alebo člena štatutárneho orgánu účtovnej </w:t>
            </w: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jednotky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 w:rsidR="007B0AF6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Pr="00143F5F" w:rsidRDefault="00143F5F">
            <w:pPr>
              <w:spacing w:before="60" w:line="276" w:lineRule="auto"/>
              <w:jc w:val="center"/>
              <w:rPr>
                <w:rFonts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30.03.201</w:t>
            </w: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0AF6" w:rsidRDefault="00143F5F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7B0AF6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AF6" w:rsidRDefault="007B0AF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AF6" w:rsidRDefault="007B0AF6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  <w:bookmarkStart w:id="0" w:name="_GoBack"/>
      <w:bookmarkEnd w:id="0"/>
      <w:r w:rsidRPr="007B0AF6">
        <w:rPr>
          <w:rFonts w:ascii="Arial Narrow CE" w:hAnsi="Arial Narrow CE"/>
          <w:noProof/>
          <w:sz w:val="20"/>
          <w:lang w:val="en-US" w:eastAsia="en-US"/>
        </w:rPr>
        <w:pict>
          <v:shapetype id="_x0000_t202" coordsize="21600,21600" o:spt="202" path="m0,0l0,21600,21600,21600,21600,0xe">
            <v:stroke joinstyle="miter"/>
            <v:path gradientshapeok="t" o:connecttype="rect"/>
          </v:shapetype>
          <v:shape id="Text Box 4" o:spid="_x0000_s1026" type="#_x0000_t202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<v:textbox inset="0,0,1.5mm">
              <w:txbxContent>
                <w:p w:rsidR="00A2118A" w:rsidRPr="007C40F2" w:rsidRDefault="00143F5F" w:rsidP="00EA1D8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</w:p>
    <w:p w:rsidR="007B0AF6" w:rsidRDefault="00143F5F">
      <w:pPr>
        <w:ind w:left="360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t>*) Vyzna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FuturaTEE-Book"/>
          <w:noProof/>
          <w:sz w:val="20"/>
          <w:lang w:val="en-US"/>
        </w:rPr>
        <w:t xml:space="preserve">uje sa                     </w:t>
      </w:r>
    </w:p>
    <w:p w:rsidR="007B0AF6" w:rsidRDefault="007B0AF6">
      <w:pPr>
        <w:spacing w:before="60" w:line="276" w:lineRule="auto"/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7B0AF6" w:rsidRDefault="00143F5F">
      <w:pPr>
        <w:spacing w:after="200" w:line="276" w:lineRule="auto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br w:type="page"/>
      </w: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t xml:space="preserve">A. Všeobecné informácie o </w:t>
      </w:r>
      <w:r>
        <w:rPr>
          <w:rFonts w:ascii="Arial Narrow CE" w:eastAsia="MS Mincho" w:hAnsi="Arial Narrow CE" w:cs="Arial"/>
          <w:b/>
          <w:noProof/>
          <w:sz w:val="20"/>
          <w:lang w:val="en-US"/>
        </w:rPr>
        <w:t>obchodníkovi s cennými papiermi</w:t>
      </w: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1. Popis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inností obchodníka s cennými papiermi,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enie jeho základných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inností a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enie zemepisných oblastí, v ktorých obchodník s cennými papiermi vykonáva svoje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innosti.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932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2. Obchodné meno priamej materskej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tovnej </w:t>
      </w:r>
      <w:r>
        <w:rPr>
          <w:rFonts w:ascii="Arial Narrow CE" w:eastAsia="MS Mincho" w:hAnsi="Arial Narrow CE" w:cs="Arial"/>
          <w:noProof/>
          <w:sz w:val="20"/>
          <w:lang w:val="en-US"/>
        </w:rPr>
        <w:t>jednotky a obchodné meno materskej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tovnej jednotky celej skupiny.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927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t>B.  Použité účtovné zásady a účtovné metódy</w:t>
      </w: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1.  Informácia o tom,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tovná závierka bola zostavená na základe predpokladu 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alšieho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itého trvania obchodníka s cennými papiermi;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 ak nebola zostavená na  základe tohto predpokladu, ktoré skuto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nosti k tomu vedenie obchodníka s cennými papiermi viedli, prípadne ak bola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tovná závierka zostavená na základe predpokladu 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alšieho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itého trvania obchodníka s cennými papiermi, ale 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obchodník s cennými papiermi je vystavený významným neistotám v súvislosti s jeho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</w:t>
      </w:r>
      <w:r>
        <w:rPr>
          <w:rFonts w:eastAsia="MS Mincho"/>
          <w:noProof/>
          <w:sz w:val="20"/>
          <w:lang w:val="en-US"/>
        </w:rPr>
        <w:t>ť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ou, a to takým neistotám, 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e vedenie obchodníka s cennými papiermi má významné pochybnosti o schopnosti obchodníka s cennými papiermi na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alej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ite trva</w:t>
      </w:r>
      <w:r>
        <w:rPr>
          <w:rFonts w:eastAsia="MS Mincho"/>
          <w:noProof/>
          <w:sz w:val="20"/>
          <w:lang w:val="en-US"/>
        </w:rPr>
        <w:t>ť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, tieto </w:t>
      </w:r>
      <w:r>
        <w:rPr>
          <w:rFonts w:ascii="Arial Narrow CE" w:eastAsia="MS Mincho" w:hAnsi="Arial Narrow CE" w:cs="Arial"/>
          <w:noProof/>
          <w:sz w:val="20"/>
          <w:lang w:val="en-US"/>
        </w:rPr>
        <w:t>neistoty sa uvedú.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101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2.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 zásady 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 metódy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ité pri zostavovaní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tovnej závierky.    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039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3. Informácie o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ití nových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tovných zásad a nových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tovných metód v porovnaní s  predchádzajúcim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tovným obdobím a o dôvodoch ich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itia a </w:t>
      </w:r>
      <w:r>
        <w:rPr>
          <w:rFonts w:ascii="Arial Narrow CE" w:eastAsia="MS Mincho" w:hAnsi="Arial Narrow CE" w:cs="Arial"/>
          <w:noProof/>
          <w:sz w:val="20"/>
          <w:lang w:val="en-US"/>
        </w:rPr>
        <w:t>ich vplyve na výsledok hospodárenia a vlastné imanie obchodníka s cennými papiermi.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097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4. Popis spôsobov oce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ovania majetku a záväzkov, metódach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itých pri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 reálnych hodnôt majetku a záväzkov, cudzích menách a kurzoch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itých na prepo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et cudzej </w:t>
      </w:r>
      <w:r>
        <w:rPr>
          <w:rFonts w:ascii="Arial Narrow CE" w:eastAsia="MS Mincho" w:hAnsi="Arial Narrow CE" w:cs="Arial"/>
          <w:noProof/>
          <w:sz w:val="20"/>
          <w:lang w:val="en-US"/>
        </w:rPr>
        <w:t>meny na eurá.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067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5.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enie d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 uskuto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nenia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tovného prípadu, napríklad pri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tovaní cenných papierov a derivátov,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sa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tuje v de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 dohodnutia obchodu alebo v de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 vyrovnania obchodu. 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923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6. Postupy odpisovania hmotného majetku alebo nehmotného majetku.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004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7. Zásady a postupy identifikácie majetku so zní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enou hodnotou.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182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7B0AF6" w:rsidRDefault="00143F5F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8. Zásady a postupy výpo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tu výšky tvorby opravných polo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iek a rezerv.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7B0AF6">
        <w:trPr>
          <w:trHeight w:val="1192"/>
        </w:trPr>
        <w:tc>
          <w:tcPr>
            <w:tcW w:w="9212" w:type="dxa"/>
          </w:tcPr>
          <w:p w:rsidR="007B0AF6" w:rsidRDefault="007B0AF6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7B0AF6">
      <w:pPr>
        <w:autoSpaceDE w:val="0"/>
        <w:autoSpaceDN w:val="0"/>
        <w:adjustRightInd w:val="0"/>
        <w:jc w:val="both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70"/>
        <w:gridCol w:w="2410"/>
        <w:gridCol w:w="2410"/>
      </w:tblGrid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1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</w:t>
            </w: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 prevádzkovej činnosti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úroky, odplaty a provízie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Obrat strany Dt  usporiadacích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tov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obchodovania s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nými nástrojmi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za predané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nástroje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Obrat strany Dt analytických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 prvotného zaú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tovania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 z odpísaných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zamestnancov a 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zamestnancom a 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om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prevádzkového majetku (-/+)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krátkodobých pô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iek klientom (+/-) na analytických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toch prvotného zaú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tovania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prevádzkových záväzkov 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vkladov klientov 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záväzkov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om 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ný tok z prevádzkovej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 pred zdanením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Zaplatená da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z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príjmov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ný tok z prevádzkovej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adávky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 predaja a likvidácie dlhodobého majetku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dividendy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z úrokov z vkladov a úverov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Príjmy z predaja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dr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aných na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predaj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Nákup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dr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aných na predaj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enie/ zvýšenie poskytnutých úverov a vkladov 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 tok z investi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7B0AF6" w:rsidRDefault="00143F5F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vlastného imania 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prijatých dlhodobých úverov a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nájmu(+/-)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úroky z dlhodobých úverov a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 (-)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za úroky z dlhodobých úverov a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 (+)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 tok z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5670" w:type="dxa"/>
          </w:tcPr>
          <w:p w:rsidR="007B0AF6" w:rsidRDefault="00143F5F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Peňažné prostriedky a ich </w:t>
            </w: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ekvivalenty na konci účtovného obdobia</w:t>
            </w: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7B0AF6" w:rsidRDefault="007B0AF6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143F5F"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 w:rsidR="007B0AF6" w:rsidRDefault="00143F5F"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7"/>
        <w:gridCol w:w="1200"/>
        <w:gridCol w:w="1276"/>
        <w:gridCol w:w="1275"/>
        <w:gridCol w:w="1276"/>
        <w:gridCol w:w="1276"/>
      </w:tblGrid>
      <w:tr w:rsidR="007B0AF6">
        <w:trPr>
          <w:trHeight w:val="538"/>
          <w:tblHeader/>
        </w:trPr>
        <w:tc>
          <w:tcPr>
            <w:tcW w:w="4187" w:type="dxa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 w:rsidR="007B0AF6">
        <w:trPr>
          <w:trHeight w:val="295"/>
          <w:tblHeader/>
        </w:trPr>
        <w:tc>
          <w:tcPr>
            <w:tcW w:w="4187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Zmeny 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v 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tovnej politike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ovacie rozdiely z ocenenia cenných papierov na predaj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ovacie rozdiely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tovaná na polo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ky vlastného imania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Zmena </w:t>
            </w: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čistého obchodného imania bez zisku za bežné účtovné obdobie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ného 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tovného obdobia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enie akciového kapitálu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4187" w:type="dxa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Stav k poslednému dňu bežného </w:t>
            </w: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účtovného obdobia</w:t>
            </w:r>
          </w:p>
        </w:tc>
        <w:tc>
          <w:tcPr>
            <w:tcW w:w="12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 w:rsidR="007B0AF6" w:rsidRDefault="00143F5F"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 w:rsidR="007B0AF6" w:rsidRDefault="007B0AF6"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0"/>
        <w:gridCol w:w="3978"/>
        <w:gridCol w:w="1559"/>
        <w:gridCol w:w="1843"/>
      </w:tblGrid>
      <w:tr w:rsidR="007B0AF6">
        <w:trPr>
          <w:trHeight w:val="538"/>
          <w:tblHeader/>
        </w:trPr>
        <w:tc>
          <w:tcPr>
            <w:tcW w:w="70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7B0AF6">
        <w:trPr>
          <w:trHeight w:val="295"/>
          <w:tblHeader/>
        </w:trPr>
        <w:tc>
          <w:tcPr>
            <w:tcW w:w="700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 w:rsidR="007B0AF6" w:rsidRDefault="00143F5F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 prostriedky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 nástroje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</w:t>
            </w:r>
            <w:r>
              <w:rPr>
                <w:noProof/>
                <w:sz w:val="20"/>
                <w:lang w:val="en-US"/>
              </w:rPr>
              <w:t>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adávky klientov vo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i trhu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ných prostriedkov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enia cenných papierov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i trhu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7B0AF6">
        <w:trPr>
          <w:trHeight w:val="295"/>
        </w:trPr>
        <w:tc>
          <w:tcPr>
            <w:tcW w:w="700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7B0AF6" w:rsidRDefault="00143F5F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7B0AF6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7B0AF6" w:rsidRDefault="007B0AF6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7B0AF6" w:rsidRDefault="00143F5F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F. Poznámky k položkám súvahy a k položkám výkazu ziskov a </w:t>
      </w: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strát.</w:t>
      </w:r>
    </w:p>
    <w:p w:rsidR="007B0AF6" w:rsidRDefault="007B0AF6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7B0AF6" w:rsidRDefault="00143F5F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Súvaha </w:t>
      </w:r>
    </w:p>
    <w:p w:rsidR="007B0AF6" w:rsidRDefault="00143F5F">
      <w:pPr>
        <w:numPr>
          <w:ilvl w:val="0"/>
          <w:numId w:val="3"/>
        </w:numPr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Aktíva</w:t>
      </w:r>
    </w:p>
    <w:p w:rsidR="007B0AF6" w:rsidRDefault="007B0AF6">
      <w:pPr>
        <w:ind w:left="72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9"/>
        <w:gridCol w:w="3510"/>
        <w:gridCol w:w="2552"/>
        <w:gridCol w:w="2409"/>
      </w:tblGrid>
      <w:tr w:rsidR="007B0AF6">
        <w:tc>
          <w:tcPr>
            <w:tcW w:w="7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prostriedky a ekvivalenty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prostriedkov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né prostriedky v pokladni 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Poskytnuté úvery splatné na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iadanie a do 24 hodín a vklady splatné do 24 h.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prostriedky v rámci spotových operácií</w:t>
            </w:r>
          </w:p>
        </w:tc>
        <w:tc>
          <w:tcPr>
            <w:tcW w:w="2552" w:type="dxa"/>
            <w:vAlign w:val="center"/>
          </w:tcPr>
          <w:p w:rsidR="007B0AF6" w:rsidRPr="00143F5F" w:rsidRDefault="007B0AF6">
            <w:pPr>
              <w:jc w:val="center"/>
              <w:rPr>
                <w:rFonts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Cenné papiere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trhu s dohodnutou dobou splatnosti najviac tri mesiace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Úverové linky na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okam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ité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erpanie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prostriedkov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9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143F5F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eastAsia="MS Mincho" w:hAnsi="Arial Narrow CE" w:cs="Arial"/>
          <w:noProof/>
          <w:sz w:val="20"/>
          <w:lang w:val="en-US"/>
        </w:rPr>
        <w:t>a ekvivalenty pe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ných prostriedkov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dú menu vrátane meny euro, a 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sa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1, s 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ením </w:t>
      </w:r>
      <w:r>
        <w:rPr>
          <w:rFonts w:ascii="Arial Narrow CE" w:eastAsia="MS Mincho" w:hAnsi="Arial Narrow CE" w:cs="Arial"/>
          <w:noProof/>
          <w:sz w:val="20"/>
          <w:lang w:val="en-US"/>
        </w:rPr>
        <w:t>príslušnej meny, napríklad 1. EUR, 1. USD.</w:t>
      </w:r>
    </w:p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klientom z poskytnutých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ieb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Investi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Ved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ajšie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ené v repoobchodoch 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dlhopisy,  napríklad pokladni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pouká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143F5F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tovná jednotka cenné papiere na obchodovanie ocenené v cudzej mene, </w:t>
      </w:r>
      <w:r>
        <w:rPr>
          <w:rFonts w:ascii="Arial Narrow CE" w:eastAsia="MS Mincho" w:hAnsi="Arial Narrow CE" w:cs="Arial"/>
          <w:noProof/>
          <w:sz w:val="20"/>
          <w:lang w:val="en-US"/>
        </w:rPr>
        <w:t>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dú menu vrátane meny euro, ktorá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3, s 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meny, napríklad 3. EUR, 3. USD.</w:t>
      </w:r>
    </w:p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tovné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 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zostatom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ené v repoobchodoch 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 napríklad. pokladni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pouká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143F5F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cenné papiere na obchodovanie ocenené v 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dú menu vrátane meny euro, ktorá sa </w:t>
      </w:r>
      <w:r>
        <w:rPr>
          <w:rFonts w:ascii="Arial Narrow CE" w:eastAsia="MS Mincho" w:hAnsi="Arial Narrow CE" w:cs="Arial"/>
          <w:noProof/>
          <w:sz w:val="20"/>
          <w:lang w:val="en-US"/>
        </w:rPr>
        <w:t>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5, s 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meny, napríklad 5. EUR, 5. USD.</w:t>
      </w:r>
    </w:p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z obrátených repoobchodov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z obrátených repoobchodov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tovné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Do dvoch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Bezprostredne predchádzajúce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7B0AF6" w:rsidRDefault="00143F5F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Hrubá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tovné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143F5F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poh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adávky vo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bankám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ku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ke k riadku 7 pod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 jednotlivých mien, ktorá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ením </w:t>
      </w:r>
      <w:r>
        <w:rPr>
          <w:rFonts w:ascii="Arial Narrow CE" w:eastAsia="MS Mincho" w:hAnsi="Arial Narrow CE" w:cs="Arial"/>
          <w:noProof/>
          <w:sz w:val="20"/>
          <w:lang w:val="en-US"/>
        </w:rPr>
        <w:t>príslušnej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ky s pripojením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enia meny, napríklad 7.c).I.USD.</w:t>
      </w: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jedného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dvoch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Bezprostredne predchádzajúce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–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5"/>
        <w:gridCol w:w="3544"/>
        <w:gridCol w:w="2552"/>
        <w:gridCol w:w="2409"/>
      </w:tblGrid>
      <w:tr w:rsidR="007B0AF6">
        <w:tc>
          <w:tcPr>
            <w:tcW w:w="675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44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675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úvery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7B0AF6" w:rsidRDefault="00143F5F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 úvery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143F5F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poh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adávky z úverov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ku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ke k riadku 8 pod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 jednotlivých  mien, ktoré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ia </w:t>
      </w:r>
      <w:r>
        <w:rPr>
          <w:rFonts w:ascii="Arial Narrow CE" w:eastAsia="MS Mincho" w:hAnsi="Arial Narrow CE" w:cs="Arial"/>
          <w:noProof/>
          <w:sz w:val="20"/>
          <w:lang w:val="en-US"/>
        </w:rPr>
        <w:t>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ky s pripojením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enia meny, napríklad 8.c).I.USD.</w:t>
      </w:r>
    </w:p>
    <w:p w:rsidR="007B0AF6" w:rsidRDefault="007B0AF6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Spolu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tovná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hodnota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 w:rsidR="007B0AF6" w:rsidRDefault="00143F5F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iadanie – rozpis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mien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z repoobchodov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Do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z repoobchodov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tovné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ostatné krátkodobé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ostatné krátkodobé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i bankám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 w:rsidR="007B0AF6" w:rsidRDefault="00143F5F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 xml:space="preserve">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 xml:space="preserve">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a zostatkovej doby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a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íslo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Bezprostredne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–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Hrubá hodnota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7B0AF6" w:rsidRDefault="00143F5F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ných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ieb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ajších investi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ných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ieb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Krátkodobé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 a úvery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 prenájom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strata zo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ného majetku/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istý zisk zo zrušenia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ného majetku a z úhrady odpísaných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iatku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 majetku po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as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majetku po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as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 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tovná hodnota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ka miezd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</w:t>
            </w:r>
            <w:r>
              <w:rPr>
                <w:noProof/>
                <w:sz w:val="20"/>
                <w:lang w:val="en-US" w:eastAsia="sk-SK"/>
              </w:rPr>
              <w:t>ť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ba nehnute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ností a zariadení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 prenájom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 pridanej hodnoty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Miestne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dane a poplatky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G. Ostatné poznámky</w:t>
      </w:r>
    </w:p>
    <w:p w:rsidR="007B0AF6" w:rsidRDefault="007B0AF6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7B0AF6" w:rsidRDefault="00143F5F"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>ahoch so spriaznenými osobami.</w:t>
      </w: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369"/>
        <w:gridCol w:w="2552"/>
        <w:gridCol w:w="2551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36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 a 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ených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55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ených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vz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ahy so  spriaznenými osobami</w:t>
            </w:r>
          </w:p>
        </w:tc>
        <w:tc>
          <w:tcPr>
            <w:tcW w:w="303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tovné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jednotky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143F5F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Ostatné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spriaznené osoby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c>
          <w:tcPr>
            <w:tcW w:w="708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om, ku ktorému sa zostavuje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závierka a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om zostavenia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tovnej závierky.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837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tovných období,  ktoré  majú   taký  podstatný vplyv na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tovnú závierku jedného alebo  viacerých   predchádzajúcich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tovných období, 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e by tieto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závierky nepodávali verný a pravdivý obraz  o  predmete 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tovníctva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 obchodníka s cennými papiermi; v tomto prípade sa uvádza vplyv týchto zmien na vlastné imanie ku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u, ku ktorému sa zostavuje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závierka.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884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ného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tovného obdobia.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931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et zamestnancov v 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tovnom období, pri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om priemerný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et zamestnancov sa vypo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íta ako priemer koncových stavov v jednotlivých štvr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>rokoch v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tovnom období;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et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lenov štatutárnych orgánov, riadiacich orgánov, dozorných orgánov,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prípadne iných orgánov.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1103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z príjmov za prechádzajúce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 obdobie.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1129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itkoch, na základe ktorých majú zamestnanci nárok na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né nástroje vydané obchodníkom s cennými papiermi viazané na vlastné imanie alebo pod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a  ktorých výška záväzkov obchodníka s cennými papiermi vo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i zamestnancom </w:t>
      </w:r>
      <w:r>
        <w:rPr>
          <w:rFonts w:ascii="Arial Narrow CE" w:hAnsi="Arial Narrow CE" w:cs="Arial"/>
          <w:noProof/>
          <w:sz w:val="20"/>
          <w:lang w:val="en-US" w:eastAsia="sk-SK"/>
        </w:rPr>
        <w:t>je závislá na budúcej cene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ných nástrojov, napríklad obchodníkom s cennými papiermi vydané akcie alebo opcie na akcie.  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1150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1075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 w:rsidR="007B0AF6" w:rsidRDefault="00143F5F"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o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itých spôsoboch a postupoch úverového hod</w:t>
      </w:r>
      <w:r>
        <w:rPr>
          <w:rFonts w:ascii="Arial Narrow CE" w:hAnsi="Arial Narrow CE" w:cs="Arial"/>
          <w:noProof/>
          <w:sz w:val="20"/>
          <w:lang w:val="en-US" w:eastAsia="sk-SK"/>
        </w:rPr>
        <w:t>notenia dl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níka vrátane vysvetlenia obsahu jednotlivých hodnotiacich stup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ov, </w:t>
      </w:r>
    </w:p>
    <w:p w:rsidR="007B0AF6" w:rsidRDefault="00143F5F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adávok, ktorých ocenenie sa upravuje skupinovo,</w:t>
      </w:r>
    </w:p>
    <w:p w:rsidR="007B0AF6" w:rsidRDefault="00143F5F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 w:rsidR="007B0AF6" w:rsidRDefault="00143F5F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popis významných koncentrácií úverového rizika a popis spôsobov a postupov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ívaných pre zabezpe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enie obchodníkom s cennými papiermi akceptovanej koncentrácie úverového rizika,        </w:t>
      </w:r>
    </w:p>
    <w:tbl>
      <w:tblPr>
        <w:tblStyle w:val="TableGrid"/>
        <w:tblW w:w="0" w:type="auto"/>
        <w:tblInd w:w="-34" w:type="dxa"/>
        <w:tblLook w:val="04A0"/>
      </w:tblPr>
      <w:tblGrid>
        <w:gridCol w:w="9320"/>
      </w:tblGrid>
      <w:tr w:rsidR="007B0AF6">
        <w:trPr>
          <w:trHeight w:val="992"/>
        </w:trPr>
        <w:tc>
          <w:tcPr>
            <w:tcW w:w="932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 w:rsidR="007B0AF6" w:rsidRDefault="00143F5F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ívaní nový</w:t>
      </w:r>
      <w:r>
        <w:rPr>
          <w:rFonts w:ascii="Arial Narrow CE" w:hAnsi="Arial Narrow CE" w:cs="Arial"/>
          <w:noProof/>
          <w:sz w:val="20"/>
          <w:lang w:val="en-US" w:eastAsia="sk-SK"/>
        </w:rPr>
        <w:t>ch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ných nástrojov,</w:t>
      </w:r>
    </w:p>
    <w:p w:rsidR="007B0AF6" w:rsidRDefault="00143F5F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ívaných na meranie, sledovanie a riadenie trhového rizika,</w:t>
      </w:r>
    </w:p>
    <w:p w:rsidR="007B0AF6" w:rsidRDefault="00143F5F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o spôsoboch  zabezpe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enia sa proti nepriaznivému vplyvu zmien trhových úrokových mier,  </w:t>
      </w:r>
    </w:p>
    <w:p w:rsidR="007B0AF6" w:rsidRDefault="00143F5F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</w:t>
      </w:r>
      <w:r>
        <w:rPr>
          <w:rFonts w:ascii="Arial Narrow CE" w:hAnsi="Arial Narrow CE" w:cs="Arial"/>
          <w:noProof/>
          <w:sz w:val="20"/>
          <w:lang w:val="en-US" w:eastAsia="sk-SK"/>
        </w:rPr>
        <w:t>ových mier,</w:t>
      </w:r>
    </w:p>
    <w:p w:rsidR="007B0AF6" w:rsidRDefault="00143F5F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 w:rsidR="007B0AF6" w:rsidRDefault="00143F5F"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a dátumu zmluvnej zmeny úrokovej miery alebo dátumu zostatkovej doby splatnosti v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lenení  do jedného mesiaca, od jedného mesiaca do troch mesiacov, od troch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mesiacov  do jedného roka, od jedného roka  do pä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rokov a nad pä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rokov.</w:t>
      </w:r>
    </w:p>
    <w:tbl>
      <w:tblPr>
        <w:tblStyle w:val="TableGrid"/>
        <w:tblW w:w="0" w:type="auto"/>
        <w:tblInd w:w="-34" w:type="dxa"/>
        <w:tblLook w:val="04A0"/>
      </w:tblPr>
      <w:tblGrid>
        <w:gridCol w:w="9320"/>
      </w:tblGrid>
      <w:tr w:rsidR="007B0AF6">
        <w:trPr>
          <w:trHeight w:val="1223"/>
        </w:trPr>
        <w:tc>
          <w:tcPr>
            <w:tcW w:w="932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 w:rsidR="007B0AF6" w:rsidRDefault="00143F5F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 w:rsidR="007B0AF6" w:rsidRDefault="00143F5F"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merania, sledovania a riadenia týchto  rizík.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7B0AF6">
        <w:trPr>
          <w:trHeight w:val="1228"/>
        </w:trPr>
        <w:tc>
          <w:tcPr>
            <w:tcW w:w="9212" w:type="dxa"/>
          </w:tcPr>
          <w:p w:rsidR="007B0AF6" w:rsidRDefault="007B0AF6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2802"/>
        <w:gridCol w:w="2835"/>
        <w:gridCol w:w="2943"/>
      </w:tblGrid>
      <w:tr w:rsidR="007B0AF6">
        <w:tc>
          <w:tcPr>
            <w:tcW w:w="708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tovnej jednotky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audítorovi za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835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943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tovnej závierky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ovacie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ové poradenstvo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27"/>
        </w:trPr>
        <w:tc>
          <w:tcPr>
            <w:tcW w:w="708" w:type="dxa"/>
          </w:tcPr>
          <w:p w:rsidR="007B0AF6" w:rsidRDefault="007B0AF6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7B0AF6" w:rsidRDefault="00143F5F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7B0AF6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7B0AF6">
        <w:trPr>
          <w:trHeight w:val="510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7B0AF6" w:rsidRDefault="007B0AF6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7B0AF6">
        <w:trPr>
          <w:trHeight w:val="244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7B0AF6">
        <w:trPr>
          <w:trHeight w:val="315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7B0AF6">
        <w:trPr>
          <w:trHeight w:hRule="exact" w:val="510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bankových 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záruk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510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510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7B0AF6">
        <w:trPr>
          <w:trHeight w:val="510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7B0AF6" w:rsidRDefault="007B0AF6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7B0AF6">
        <w:trPr>
          <w:trHeight w:val="244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7B0AF6">
        <w:trPr>
          <w:trHeight w:val="315"/>
          <w:tblHeader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7B0AF6">
        <w:trPr>
          <w:trHeight w:hRule="exact" w:val="510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zo spotových 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obchodov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510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Cenné papiere prevedené </w:t>
            </w: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zabezpečovacím prevodom práva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143F5F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7B0AF6">
        <w:trPr>
          <w:trHeight w:hRule="exact" w:val="284"/>
        </w:trPr>
        <w:tc>
          <w:tcPr>
            <w:tcW w:w="694" w:type="dxa"/>
            <w:vAlign w:val="center"/>
          </w:tcPr>
          <w:p w:rsidR="007B0AF6" w:rsidRDefault="007B0AF6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7B0AF6" w:rsidRDefault="00143F5F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7B0AF6" w:rsidRDefault="007B0AF6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7B0AF6" w:rsidRDefault="007B0AF6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tu.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. o. –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obdobie.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ný </w:t>
      </w:r>
      <w:r>
        <w:rPr>
          <w:rFonts w:ascii="Arial Narrow CE" w:hAnsi="Arial Narrow CE" w:cs="Arial"/>
          <w:noProof/>
          <w:sz w:val="20"/>
          <w:lang w:val="en-US" w:eastAsia="sk-SK"/>
        </w:rPr>
        <w:t>nástroj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nom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ísle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. j. –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jednotka</w:t>
      </w:r>
    </w:p>
    <w:p w:rsidR="007B0AF6" w:rsidRDefault="007B0AF6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7B0AF6" w:rsidRDefault="00143F5F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 w:rsidR="007B0AF6" w:rsidRDefault="00143F5F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enie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asového obdobia v tabu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ke, napríklad „do jedného mesiaca“, znamená vrátane posledného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a obdobia.</w:t>
      </w:r>
    </w:p>
    <w:p w:rsidR="007B0AF6" w:rsidRDefault="007B0AF6">
      <w:pPr>
        <w:rPr>
          <w:rFonts w:ascii="Arial Narrow CE" w:hAnsi="Arial Narrow CE"/>
          <w:noProof/>
          <w:sz w:val="20"/>
          <w:lang w:val="en-US"/>
        </w:rPr>
      </w:pPr>
    </w:p>
    <w:sectPr w:rsidR="007B0AF6" w:rsidSect="007B0AF6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proofState w:spelling="clean" w:grammar="clean"/>
  <w:doNotTrackMoves/>
  <w:defaultTabStop w:val="708"/>
  <w:hyphenationZone w:val="425"/>
  <w:characterSpacingControl w:val="doNotCompress"/>
  <w:compat/>
  <w:rsids>
    <w:rsidRoot w:val="007B0AF6"/>
    <w:rsid w:val="00143F5F"/>
    <w:rsid w:val="007B0AF6"/>
  </w:rsids>
  <m:mathPr>
    <m:mathFont m:val="FuturaTEE-Book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AF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7B0AF6"/>
    <w:pPr>
      <w:keepNext/>
      <w:jc w:val="both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qFormat/>
    <w:rsid w:val="007B0AF6"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qFormat/>
    <w:rsid w:val="007B0AF6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"/>
    <w:qFormat/>
    <w:rsid w:val="007B0AF6"/>
    <w:pPr>
      <w:keepNext/>
      <w:ind w:left="180"/>
      <w:jc w:val="center"/>
      <w:outlineLvl w:val="3"/>
    </w:pPr>
    <w:rPr>
      <w:b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0AF6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rsid w:val="007B0AF6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rsid w:val="007B0AF6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4Char">
    <w:name w:val="Heading 4 Char"/>
    <w:basedOn w:val="DefaultParagraphFont"/>
    <w:link w:val="Heading4"/>
    <w:uiPriority w:val="9"/>
    <w:rsid w:val="007B0AF6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FooterChar">
    <w:name w:val="Footer Char"/>
    <w:link w:val="Footer"/>
    <w:locked/>
    <w:rsid w:val="007B0AF6"/>
    <w:rPr>
      <w:lang w:val="cs-CZ" w:eastAsia="ja-JP"/>
    </w:rPr>
  </w:style>
  <w:style w:type="paragraph" w:styleId="Footer">
    <w:name w:val="footer"/>
    <w:basedOn w:val="Normal"/>
    <w:link w:val="FooterChar"/>
    <w:rsid w:val="007B0AF6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DefaultParagraphFont"/>
    <w:uiPriority w:val="99"/>
    <w:semiHidden/>
    <w:rsid w:val="007B0AF6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FootnoteTextChar">
    <w:name w:val="Footnote Text Char"/>
    <w:link w:val="FootnoteText"/>
    <w:semiHidden/>
    <w:locked/>
    <w:rsid w:val="007B0AF6"/>
    <w:rPr>
      <w:lang w:eastAsia="ja-JP"/>
    </w:rPr>
  </w:style>
  <w:style w:type="character" w:styleId="PageNumber">
    <w:name w:val="page number"/>
    <w:basedOn w:val="DefaultParagraphFont"/>
    <w:uiPriority w:val="99"/>
    <w:rsid w:val="007B0AF6"/>
    <w:rPr>
      <w:rFonts w:cs="Times New Roman"/>
    </w:rPr>
  </w:style>
  <w:style w:type="paragraph" w:styleId="FootnoteText">
    <w:name w:val="footnote text"/>
    <w:basedOn w:val="Normal"/>
    <w:link w:val="FootnoteTextChar"/>
    <w:semiHidden/>
    <w:rsid w:val="007B0AF6"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DefaultParagraphFont"/>
    <w:uiPriority w:val="99"/>
    <w:semiHidden/>
    <w:rsid w:val="007B0AF6"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BodyTextChar">
    <w:name w:val="Body Text Char"/>
    <w:link w:val="BodyText"/>
    <w:locked/>
    <w:rsid w:val="007B0AF6"/>
    <w:rPr>
      <w:sz w:val="24"/>
      <w:lang w:eastAsia="ja-JP"/>
    </w:rPr>
  </w:style>
  <w:style w:type="character" w:styleId="FootnoteReference">
    <w:name w:val="footnote reference"/>
    <w:basedOn w:val="DefaultParagraphFont"/>
    <w:uiPriority w:val="99"/>
    <w:semiHidden/>
    <w:rsid w:val="007B0AF6"/>
    <w:rPr>
      <w:vertAlign w:val="superscript"/>
    </w:rPr>
  </w:style>
  <w:style w:type="paragraph" w:styleId="BodyText">
    <w:name w:val="Body Text"/>
    <w:basedOn w:val="Normal"/>
    <w:link w:val="BodyTextChar"/>
    <w:rsid w:val="007B0AF6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DefaultParagraphFont"/>
    <w:uiPriority w:val="99"/>
    <w:semiHidden/>
    <w:rsid w:val="007B0AF6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BodyText2Char">
    <w:name w:val="Body Text 2 Char"/>
    <w:link w:val="BodyText2"/>
    <w:locked/>
    <w:rsid w:val="007B0AF6"/>
    <w:rPr>
      <w:b/>
      <w:sz w:val="24"/>
      <w:lang w:eastAsia="sk-SK"/>
    </w:rPr>
  </w:style>
  <w:style w:type="paragraph" w:styleId="BodyText2">
    <w:name w:val="Body Text 2"/>
    <w:basedOn w:val="Normal"/>
    <w:link w:val="BodyText2Char"/>
    <w:rsid w:val="007B0AF6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DefaultParagraphFont"/>
    <w:uiPriority w:val="99"/>
    <w:semiHidden/>
    <w:rsid w:val="007B0AF6"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BodyTextIndent">
    <w:name w:val="Body Text Indent"/>
    <w:basedOn w:val="Normal"/>
    <w:link w:val="BodyTextIndentChar"/>
    <w:uiPriority w:val="99"/>
    <w:rsid w:val="007B0AF6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7B0AF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">
    <w:name w:val="Základní text"/>
    <w:rsid w:val="007B0AF6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BodyTextIndent2">
    <w:name w:val="Body Text Indent 2"/>
    <w:basedOn w:val="Normal"/>
    <w:link w:val="BodyTextIndent2Char"/>
    <w:uiPriority w:val="99"/>
    <w:rsid w:val="007B0AF6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7B0AF6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BodyTextIndent3Char">
    <w:name w:val="Body Text Indent 3 Char"/>
    <w:link w:val="BodyTextIndent3"/>
    <w:locked/>
    <w:rsid w:val="007B0AF6"/>
    <w:rPr>
      <w:sz w:val="24"/>
      <w:lang w:eastAsia="sk-SK"/>
    </w:rPr>
  </w:style>
  <w:style w:type="paragraph" w:styleId="BodyTextIndent3">
    <w:name w:val="Body Text Indent 3"/>
    <w:basedOn w:val="Normal"/>
    <w:link w:val="BodyTextIndent3Char"/>
    <w:rsid w:val="007B0AF6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DefaultParagraphFont"/>
    <w:uiPriority w:val="99"/>
    <w:semiHidden/>
    <w:rsid w:val="007B0AF6"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TitleChar">
    <w:name w:val="Title Char"/>
    <w:link w:val="Title"/>
    <w:locked/>
    <w:rsid w:val="007B0AF6"/>
    <w:rPr>
      <w:b/>
      <w:sz w:val="24"/>
      <w:lang w:eastAsia="ja-JP"/>
    </w:rPr>
  </w:style>
  <w:style w:type="paragraph" w:styleId="Title">
    <w:name w:val="Title"/>
    <w:basedOn w:val="Normal"/>
    <w:link w:val="TitleChar"/>
    <w:qFormat/>
    <w:rsid w:val="007B0AF6"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DefaultParagraphFont"/>
    <w:uiPriority w:val="10"/>
    <w:rsid w:val="007B0AF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DocumentMapChar">
    <w:name w:val="Document Map Char"/>
    <w:link w:val="DocumentMap"/>
    <w:semiHidden/>
    <w:locked/>
    <w:rsid w:val="007B0AF6"/>
    <w:rPr>
      <w:rFonts w:ascii="Tahoma" w:hAnsi="Tahoma"/>
      <w:sz w:val="24"/>
      <w:shd w:val="clear" w:color="auto" w:fill="000080"/>
      <w:lang w:eastAsia="sk-SK"/>
    </w:rPr>
  </w:style>
  <w:style w:type="paragraph" w:styleId="NormalIndent">
    <w:name w:val="Normal Indent"/>
    <w:basedOn w:val="Normal"/>
    <w:uiPriority w:val="99"/>
    <w:rsid w:val="007B0AF6"/>
    <w:pPr>
      <w:ind w:left="708"/>
    </w:pPr>
  </w:style>
  <w:style w:type="paragraph" w:styleId="DocumentMap">
    <w:name w:val="Document Map"/>
    <w:basedOn w:val="Normal"/>
    <w:link w:val="DocumentMapChar"/>
    <w:semiHidden/>
    <w:rsid w:val="007B0AF6"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DefaultParagraphFont"/>
    <w:uiPriority w:val="99"/>
    <w:semiHidden/>
    <w:rsid w:val="007B0AF6"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rsid w:val="007B0A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EndnoteText">
    <w:name w:val="endnote text"/>
    <w:basedOn w:val="Normal"/>
    <w:link w:val="EndnoteTextChar"/>
    <w:uiPriority w:val="99"/>
    <w:semiHidden/>
    <w:rsid w:val="007B0AF6"/>
    <w:rPr>
      <w:sz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B0AF6"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rsid w:val="007B0AF6"/>
    <w:pPr>
      <w:numPr>
        <w:numId w:val="1"/>
      </w:numPr>
    </w:pPr>
  </w:style>
  <w:style w:type="character" w:styleId="EndnoteReference">
    <w:name w:val="endnote reference"/>
    <w:basedOn w:val="DefaultParagraphFont"/>
    <w:uiPriority w:val="99"/>
    <w:semiHidden/>
    <w:rsid w:val="007B0AF6"/>
    <w:rPr>
      <w:vertAlign w:val="superscript"/>
    </w:rPr>
  </w:style>
  <w:style w:type="paragraph" w:styleId="Header">
    <w:name w:val="header"/>
    <w:basedOn w:val="Normal"/>
    <w:link w:val="HeaderChar"/>
    <w:uiPriority w:val="99"/>
    <w:rsid w:val="007B0AF6"/>
    <w:pPr>
      <w:tabs>
        <w:tab w:val="center" w:pos="4536"/>
        <w:tab w:val="right" w:pos="9072"/>
      </w:tabs>
    </w:pPr>
    <w:rPr>
      <w:lang w:val="cs-CZ"/>
    </w:rPr>
  </w:style>
  <w:style w:type="character" w:customStyle="1" w:styleId="HeaderChar">
    <w:name w:val="Header Char"/>
    <w:basedOn w:val="DefaultParagraphFont"/>
    <w:link w:val="Header"/>
    <w:uiPriority w:val="99"/>
    <w:rsid w:val="007B0AF6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TableGrid">
    <w:name w:val="Table Grid"/>
    <w:basedOn w:val="TableNormal"/>
    <w:uiPriority w:val="59"/>
    <w:rsid w:val="007B0A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B0AF6"/>
    <w:pPr>
      <w:ind w:left="708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B0AF6"/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AF6"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rsid w:val="007B0AF6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07/relationships/stylesWithEffects" Target="stylesWithEffects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4578</Words>
  <Characters>26097</Characters>
  <Application>Microsoft Word 12.0.0</Application>
  <DocSecurity>0</DocSecurity>
  <Lines>217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Katarína Paliderová</cp:lastModifiedBy>
  <cp:revision>2</cp:revision>
  <cp:lastPrinted>2014-04-14T12:41:00Z</cp:lastPrinted>
  <dcterms:created xsi:type="dcterms:W3CDTF">2017-03-31T19:13:00Z</dcterms:created>
  <dcterms:modified xsi:type="dcterms:W3CDTF">2017-03-31T19:13:00Z</dcterms:modified>
</cp:coreProperties>
</file>