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WithEffects.xml" ContentType="application/vnd.ms-word.stylesWithEffect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B0AF6" w:rsidRPr="00143F5F" w:rsidRDefault="007B0AF6">
      <w:pPr>
        <w:spacing w:after="200" w:line="276" w:lineRule="auto"/>
        <w:jc w:val="center"/>
        <w:rPr>
          <w:rFonts w:eastAsia="MS Mincho" w:cs="FuturaTEE-Book"/>
          <w:b/>
          <w:bCs/>
          <w:noProof/>
          <w:sz w:val="32"/>
          <w:szCs w:val="32"/>
          <w:lang w:val="en-US"/>
        </w:rPr>
      </w:pPr>
    </w:p>
    <w:p w:rsidR="007B0AF6" w:rsidRDefault="00143F5F">
      <w:pPr>
        <w:spacing w:after="200" w:line="276" w:lineRule="auto"/>
        <w:jc w:val="center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32"/>
          <w:szCs w:val="32"/>
          <w:lang w:val="en-US"/>
        </w:rPr>
        <w:t>POZNÁMKY</w:t>
      </w:r>
    </w:p>
    <w:p w:rsidR="007B0AF6" w:rsidRDefault="00143F5F">
      <w:pPr>
        <w:ind w:left="360"/>
        <w:jc w:val="center"/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účtovnej závierky zostavenej</w:t>
      </w:r>
    </w:p>
    <w:p w:rsidR="007B0AF6" w:rsidRPr="00143F5F" w:rsidRDefault="00143F5F">
      <w:pPr>
        <w:spacing w:after="60" w:line="276" w:lineRule="auto"/>
        <w:jc w:val="center"/>
        <w:rPr>
          <w:rFonts w:eastAsia="MS Mincho" w:cs="FuturaTEE-Book"/>
          <w:b/>
          <w:bCs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k  31.12.201</w:t>
      </w:r>
      <w:r>
        <w:rPr>
          <w:rFonts w:eastAsia="MS Mincho" w:cs="FuturaTEE-Book"/>
          <w:b/>
          <w:bCs/>
          <w:noProof/>
          <w:sz w:val="20"/>
          <w:lang w:val="en-US"/>
        </w:rPr>
        <w:t>6</w:t>
      </w:r>
    </w:p>
    <w:p w:rsidR="007B0AF6" w:rsidRDefault="00143F5F">
      <w:pPr>
        <w:spacing w:after="200" w:line="276" w:lineRule="auto"/>
        <w:jc w:val="center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(v celých eurách)</w:t>
      </w:r>
    </w:p>
    <w:tbl>
      <w:tblPr>
        <w:tblStyle w:val="TableGrid"/>
        <w:tblW w:w="9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773"/>
        <w:gridCol w:w="774"/>
        <w:gridCol w:w="1897"/>
        <w:gridCol w:w="567"/>
        <w:gridCol w:w="425"/>
        <w:gridCol w:w="284"/>
        <w:gridCol w:w="850"/>
        <w:gridCol w:w="567"/>
        <w:gridCol w:w="567"/>
        <w:gridCol w:w="426"/>
        <w:gridCol w:w="236"/>
        <w:gridCol w:w="861"/>
        <w:gridCol w:w="287"/>
      </w:tblGrid>
      <w:tr w:rsidR="007B0AF6">
        <w:trPr>
          <w:trHeight w:hRule="exact" w:val="284"/>
        </w:trPr>
        <w:tc>
          <w:tcPr>
            <w:tcW w:w="775" w:type="dxa"/>
            <w:noWrap/>
            <w:vAlign w:val="bottom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  <w:vAlign w:val="bottom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  <w:vAlign w:val="bottom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  <w:vAlign w:val="bottom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bottom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bottom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bottom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noWrap/>
            <w:vAlign w:val="bottom"/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bottom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4219" w:type="dxa"/>
            <w:gridSpan w:val="4"/>
            <w:tcBorders>
              <w:right w:val="single" w:sz="4" w:space="0" w:color="auto"/>
            </w:tcBorders>
            <w:noWrap/>
          </w:tcPr>
          <w:p w:rsidR="007B0AF6" w:rsidRDefault="00143F5F">
            <w:pPr>
              <w:spacing w:before="60" w:line="276" w:lineRule="auto"/>
              <w:ind w:left="284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Za účtovné obdobie od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AF6" w:rsidRDefault="00143F5F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noWrap/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noWrap/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AF6" w:rsidRPr="00143F5F" w:rsidRDefault="00143F5F">
            <w:pP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201</w:t>
            </w:r>
            <w: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7B0AF6" w:rsidRDefault="00143F5F">
            <w:pPr>
              <w:spacing w:before="60" w:line="276" w:lineRule="auto"/>
              <w:jc w:val="right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AF6" w:rsidRDefault="00143F5F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noWrap/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noWrap/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AF6" w:rsidRPr="00143F5F" w:rsidRDefault="00143F5F">
            <w:pP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201</w:t>
            </w:r>
            <w: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  <w:t>6</w:t>
            </w:r>
          </w:p>
        </w:tc>
        <w:tc>
          <w:tcPr>
            <w:tcW w:w="287" w:type="dxa"/>
            <w:tcBorders>
              <w:left w:val="single" w:sz="4" w:space="0" w:color="auto"/>
            </w:tcBorders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75" w:type="dxa"/>
            <w:noWrap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noWrap/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noWrap/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noWrap/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noWrap/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7" w:type="dxa"/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4219" w:type="dxa"/>
            <w:gridSpan w:val="4"/>
            <w:vMerge w:val="restart"/>
            <w:noWrap/>
          </w:tcPr>
          <w:p w:rsidR="007B0AF6" w:rsidRDefault="00143F5F">
            <w:pPr>
              <w:spacing w:before="60" w:line="276" w:lineRule="auto"/>
              <w:ind w:left="284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Za bezprostredne predchádzajúce účtovné obdobie od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center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center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center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noWrap/>
            <w:vAlign w:val="center"/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center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4219" w:type="dxa"/>
            <w:gridSpan w:val="4"/>
            <w:vMerge/>
            <w:tcBorders>
              <w:right w:val="single" w:sz="4" w:space="0" w:color="auto"/>
            </w:tcBorders>
            <w:noWrap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AF6" w:rsidRDefault="00143F5F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noWrap/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noWrap/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AF6" w:rsidRPr="00143F5F" w:rsidRDefault="00143F5F">
            <w:pP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201</w:t>
            </w:r>
            <w: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7B0AF6" w:rsidRDefault="00143F5F">
            <w:pPr>
              <w:spacing w:before="60" w:line="276" w:lineRule="auto"/>
              <w:jc w:val="right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AF6" w:rsidRDefault="00143F5F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noWrap/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noWrap/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AF6" w:rsidRPr="00143F5F" w:rsidRDefault="00143F5F">
            <w:pP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201</w:t>
            </w:r>
            <w: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  <w:t>5</w:t>
            </w:r>
          </w:p>
        </w:tc>
        <w:tc>
          <w:tcPr>
            <w:tcW w:w="287" w:type="dxa"/>
            <w:tcBorders>
              <w:left w:val="single" w:sz="4" w:space="0" w:color="auto"/>
            </w:tcBorders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771"/>
        <w:gridCol w:w="425"/>
        <w:gridCol w:w="2092"/>
      </w:tblGrid>
      <w:tr w:rsidR="007B0AF6">
        <w:trPr>
          <w:trHeight w:hRule="exact" w:val="284"/>
        </w:trPr>
        <w:tc>
          <w:tcPr>
            <w:tcW w:w="9288" w:type="dxa"/>
            <w:gridSpan w:val="3"/>
          </w:tcPr>
          <w:p w:rsidR="007B0AF6" w:rsidRDefault="00143F5F">
            <w:pPr>
              <w:spacing w:before="60" w:line="276" w:lineRule="auto"/>
              <w:ind w:left="6379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Účtovná závierka:*)</w:t>
            </w:r>
          </w:p>
        </w:tc>
      </w:tr>
      <w:tr w:rsidR="007B0AF6">
        <w:trPr>
          <w:trHeight w:hRule="exact" w:val="284"/>
        </w:trPr>
        <w:tc>
          <w:tcPr>
            <w:tcW w:w="6771" w:type="dxa"/>
            <w:tcBorders>
              <w:right w:val="single" w:sz="4" w:space="0" w:color="auto"/>
            </w:tcBorders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Default="00143F5F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X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7B0AF6" w:rsidRDefault="00143F5F">
            <w:pPr>
              <w:spacing w:before="60" w:line="276" w:lineRule="auto"/>
              <w:ind w:left="175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riadna</w:t>
            </w:r>
          </w:p>
        </w:tc>
      </w:tr>
      <w:tr w:rsidR="007B0AF6">
        <w:trPr>
          <w:trHeight w:hRule="exact" w:val="284"/>
        </w:trPr>
        <w:tc>
          <w:tcPr>
            <w:tcW w:w="6771" w:type="dxa"/>
            <w:tcBorders>
              <w:right w:val="single" w:sz="4" w:space="0" w:color="auto"/>
            </w:tcBorders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7B0AF6" w:rsidRPr="00143F5F" w:rsidRDefault="00143F5F">
            <w:pPr>
              <w:spacing w:before="60" w:line="276" w:lineRule="auto"/>
              <w:ind w:left="175"/>
              <w:rPr>
                <w:rFonts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mimoriadna</w:t>
            </w:r>
          </w:p>
        </w:tc>
      </w:tr>
      <w:tr w:rsidR="007B0AF6">
        <w:trPr>
          <w:trHeight w:hRule="exact" w:val="284"/>
        </w:trPr>
        <w:tc>
          <w:tcPr>
            <w:tcW w:w="6771" w:type="dxa"/>
            <w:tcBorders>
              <w:right w:val="single" w:sz="4" w:space="0" w:color="auto"/>
            </w:tcBorders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7B0AF6" w:rsidRDefault="00143F5F">
            <w:pPr>
              <w:spacing w:before="60" w:line="276" w:lineRule="auto"/>
              <w:ind w:left="175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priebežná</w:t>
            </w: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1310"/>
        <w:gridCol w:w="1084"/>
        <w:gridCol w:w="1584"/>
        <w:gridCol w:w="1408"/>
        <w:gridCol w:w="1580"/>
        <w:gridCol w:w="1580"/>
        <w:gridCol w:w="350"/>
      </w:tblGrid>
      <w:tr w:rsidR="007B0AF6">
        <w:trPr>
          <w:trHeight w:hRule="exact" w:val="284"/>
        </w:trPr>
        <w:tc>
          <w:tcPr>
            <w:tcW w:w="392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IČO</w:t>
            </w:r>
          </w:p>
        </w:tc>
        <w:tc>
          <w:tcPr>
            <w:tcW w:w="1084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DIČ</w:t>
            </w:r>
          </w:p>
        </w:tc>
        <w:tc>
          <w:tcPr>
            <w:tcW w:w="1408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160" w:type="dxa"/>
            <w:gridSpan w:val="2"/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7B0AF6" w:rsidRDefault="007B0AF6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Default="00143F5F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47828986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Default="00143F5F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2024110176</w:t>
            </w: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Default="007B0AF6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:rsidR="007B0AF6" w:rsidRDefault="007B0AF6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8544"/>
        <w:gridCol w:w="350"/>
      </w:tblGrid>
      <w:tr w:rsidR="007B0AF6">
        <w:trPr>
          <w:trHeight w:hRule="exact" w:val="284"/>
        </w:trPr>
        <w:tc>
          <w:tcPr>
            <w:tcW w:w="392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sz="4" w:space="0" w:color="auto"/>
            </w:tcBorders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Obchodné meno účtovnej jednotky</w:t>
            </w:r>
          </w:p>
        </w:tc>
        <w:tc>
          <w:tcPr>
            <w:tcW w:w="350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7B0AF6" w:rsidRDefault="007B0AF6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Default="00143F5F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IPSD, s.r.o.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7B0AF6" w:rsidRDefault="007B0AF6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Default="007B0AF6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8544"/>
        <w:gridCol w:w="350"/>
      </w:tblGrid>
      <w:tr w:rsidR="007B0AF6">
        <w:trPr>
          <w:trHeight w:hRule="exact" w:val="284"/>
        </w:trPr>
        <w:tc>
          <w:tcPr>
            <w:tcW w:w="392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Sídlo účtovnej  jednotky</w:t>
            </w:r>
          </w:p>
        </w:tc>
        <w:tc>
          <w:tcPr>
            <w:tcW w:w="350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392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sz="4" w:space="0" w:color="auto"/>
            </w:tcBorders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Ulica a číslo</w:t>
            </w:r>
          </w:p>
        </w:tc>
        <w:tc>
          <w:tcPr>
            <w:tcW w:w="350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7B0AF6" w:rsidRDefault="007B0AF6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Default="00143F5F">
            <w:pPr>
              <w:rPr>
                <w:rFonts w:asciiTheme="minorHAnsi" w:eastAsia="MS Mincho" w:hAnsiTheme="minorHAnsi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Polom 1202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1310"/>
        <w:gridCol w:w="249"/>
        <w:gridCol w:w="6985"/>
        <w:gridCol w:w="350"/>
      </w:tblGrid>
      <w:tr w:rsidR="007B0AF6">
        <w:trPr>
          <w:trHeight w:hRule="exact" w:val="284"/>
        </w:trPr>
        <w:tc>
          <w:tcPr>
            <w:tcW w:w="392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PSČ</w:t>
            </w:r>
          </w:p>
        </w:tc>
        <w:tc>
          <w:tcPr>
            <w:tcW w:w="249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bottom w:val="single" w:sz="4" w:space="0" w:color="auto"/>
            </w:tcBorders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Názov obce</w:t>
            </w:r>
          </w:p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7B0AF6" w:rsidRDefault="007B0AF6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Default="00143F5F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02901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Default="00143F5F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Námestovo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1063"/>
        <w:gridCol w:w="1063"/>
        <w:gridCol w:w="1852"/>
        <w:gridCol w:w="841"/>
        <w:gridCol w:w="3727"/>
        <w:gridCol w:w="350"/>
      </w:tblGrid>
      <w:tr w:rsidR="007B0AF6">
        <w:trPr>
          <w:trHeight w:hRule="exact" w:val="284"/>
        </w:trPr>
        <w:tc>
          <w:tcPr>
            <w:tcW w:w="392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Smerové číslo telefónu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Číslo telefónu</w:t>
            </w:r>
          </w:p>
        </w:tc>
        <w:tc>
          <w:tcPr>
            <w:tcW w:w="841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bottom w:val="single" w:sz="4" w:space="0" w:color="auto"/>
            </w:tcBorders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Číslo faxu</w:t>
            </w:r>
          </w:p>
        </w:tc>
        <w:tc>
          <w:tcPr>
            <w:tcW w:w="350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7B0AF6" w:rsidRDefault="007B0AF6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Default="007B0AF6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Default="007B0AF6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Default="007B0AF6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8544"/>
        <w:gridCol w:w="350"/>
      </w:tblGrid>
      <w:tr w:rsidR="007B0AF6">
        <w:trPr>
          <w:trHeight w:hRule="exact" w:val="284"/>
        </w:trPr>
        <w:tc>
          <w:tcPr>
            <w:tcW w:w="392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sz="4" w:space="0" w:color="auto"/>
            </w:tcBorders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E-mailová adresa</w:t>
            </w:r>
          </w:p>
        </w:tc>
        <w:tc>
          <w:tcPr>
            <w:tcW w:w="350" w:type="dxa"/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7B0AF6" w:rsidRDefault="007B0AF6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Default="007B0AF6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p w:rsidR="007B0AF6" w:rsidRDefault="007B0AF6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9"/>
        <w:gridCol w:w="2550"/>
        <w:gridCol w:w="2127"/>
        <w:gridCol w:w="1950"/>
      </w:tblGrid>
      <w:tr w:rsidR="007B0AF6">
        <w:trPr>
          <w:trHeight w:hRule="exact" w:val="2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Zostavené dňa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 xml:space="preserve">Podpisový záznam štatutárneho orgánu alebo člena štatutárneho orgánu účtovnej </w:t>
            </w: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jednotky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Podpisový záznam osoby zodpovednej za zostavenie účtovnej závierky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Podpisový záznam osoby zodpovednej za vedenie účtovníctva</w:t>
            </w:r>
          </w:p>
        </w:tc>
      </w:tr>
      <w:tr w:rsidR="007B0AF6">
        <w:trPr>
          <w:trHeight w:val="568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Pr="00143F5F" w:rsidRDefault="00143F5F">
            <w:pPr>
              <w:spacing w:before="60" w:line="276" w:lineRule="auto"/>
              <w:jc w:val="center"/>
              <w:rPr>
                <w:rFonts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30.03.201</w:t>
            </w:r>
            <w: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  <w:t>7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AF6" w:rsidRDefault="00143F5F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Schválené dňa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7B0AF6">
        <w:trPr>
          <w:trHeight w:val="568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F6" w:rsidRDefault="007B0AF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F6" w:rsidRDefault="007B0AF6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  <w:bookmarkStart w:id="0" w:name="_GoBack"/>
      <w:bookmarkEnd w:id="0"/>
      <w:r w:rsidRPr="007B0AF6">
        <w:rPr>
          <w:rFonts w:ascii="Arial Narrow CE" w:hAnsi="Arial Narrow CE"/>
          <w:noProof/>
          <w:sz w:val="20"/>
          <w:lang w:val="en-US" w:eastAsia="en-US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Text Box 4" o:spid="_x0000_s1026" type="#_x0000_t202" style="position:absolute;margin-left:90.3pt;margin-top:11.6pt;width:11.9pt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">
            <v:textbox inset="0,0,1.5mm">
              <w:txbxContent>
                <w:p w:rsidR="00A2118A" w:rsidRPr="007C40F2" w:rsidRDefault="00143F5F" w:rsidP="00EA1D8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</w:p>
    <w:p w:rsidR="007B0AF6" w:rsidRDefault="00143F5F">
      <w:pPr>
        <w:ind w:left="360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noProof/>
          <w:sz w:val="20"/>
          <w:lang w:val="en-US"/>
        </w:rPr>
        <w:t>*) Vyzna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FuturaTEE-Book"/>
          <w:noProof/>
          <w:sz w:val="20"/>
          <w:lang w:val="en-US"/>
        </w:rPr>
        <w:t xml:space="preserve">uje sa                     </w:t>
      </w:r>
    </w:p>
    <w:p w:rsidR="007B0AF6" w:rsidRDefault="007B0AF6">
      <w:pPr>
        <w:spacing w:before="60" w:line="276" w:lineRule="auto"/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p w:rsidR="007B0AF6" w:rsidRDefault="00143F5F">
      <w:pPr>
        <w:spacing w:after="200" w:line="276" w:lineRule="auto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noProof/>
          <w:sz w:val="20"/>
          <w:lang w:val="en-US"/>
        </w:rPr>
        <w:br w:type="page"/>
      </w:r>
    </w:p>
    <w:p w:rsidR="007B0AF6" w:rsidRDefault="00143F5F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b/>
          <w:noProof/>
          <w:sz w:val="20"/>
          <w:lang w:val="en-US"/>
        </w:rPr>
      </w:pPr>
      <w:r>
        <w:rPr>
          <w:rFonts w:ascii="Arial Narrow CE" w:eastAsia="MS Mincho" w:hAnsi="Arial Narrow CE" w:cs="Arial"/>
          <w:b/>
          <w:noProof/>
          <w:sz w:val="20"/>
          <w:lang w:val="en-US"/>
        </w:rPr>
        <w:t xml:space="preserve">A. Všeobecné informácie o </w:t>
      </w:r>
      <w:r>
        <w:rPr>
          <w:rFonts w:ascii="Arial Narrow CE" w:eastAsia="MS Mincho" w:hAnsi="Arial Narrow CE" w:cs="Arial"/>
          <w:b/>
          <w:noProof/>
          <w:sz w:val="20"/>
          <w:lang w:val="en-US"/>
        </w:rPr>
        <w:t>obchodníkovi s cennými papiermi</w:t>
      </w:r>
    </w:p>
    <w:p w:rsidR="007B0AF6" w:rsidRDefault="00143F5F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 xml:space="preserve">1. Popis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inností obchodníka s cennými papiermi, ur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enie jeho základných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inností a ur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enie zemepisných oblastí, v ktorých obchodník s cennými papiermi vykonáva svoje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innosti.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7B0AF6">
        <w:trPr>
          <w:trHeight w:val="932"/>
        </w:trPr>
        <w:tc>
          <w:tcPr>
            <w:tcW w:w="9212" w:type="dxa"/>
          </w:tcPr>
          <w:p w:rsidR="007B0AF6" w:rsidRDefault="007B0AF6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7B0AF6" w:rsidRDefault="00143F5F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2. Obchodné meno priamej materskej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tovnej </w:t>
      </w:r>
      <w:r>
        <w:rPr>
          <w:rFonts w:ascii="Arial Narrow CE" w:eastAsia="MS Mincho" w:hAnsi="Arial Narrow CE" w:cs="Arial"/>
          <w:noProof/>
          <w:sz w:val="20"/>
          <w:lang w:val="en-US"/>
        </w:rPr>
        <w:t>jednotky a obchodné meno materskej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tovnej jednotky celej skupiny.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7B0AF6">
        <w:trPr>
          <w:trHeight w:val="927"/>
        </w:trPr>
        <w:tc>
          <w:tcPr>
            <w:tcW w:w="9212" w:type="dxa"/>
          </w:tcPr>
          <w:p w:rsidR="007B0AF6" w:rsidRDefault="007B0AF6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7B0AF6" w:rsidRDefault="00143F5F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b/>
          <w:noProof/>
          <w:sz w:val="20"/>
          <w:lang w:val="en-US"/>
        </w:rPr>
      </w:pPr>
      <w:r>
        <w:rPr>
          <w:rFonts w:ascii="Arial Narrow CE" w:eastAsia="MS Mincho" w:hAnsi="Arial Narrow CE" w:cs="Arial"/>
          <w:b/>
          <w:noProof/>
          <w:sz w:val="20"/>
          <w:lang w:val="en-US"/>
        </w:rPr>
        <w:t>B.  Použité účtovné zásady a účtovné metódy</w:t>
      </w:r>
    </w:p>
    <w:p w:rsidR="007B0AF6" w:rsidRDefault="00143F5F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 xml:space="preserve">1.  Informácia o tom,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i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tovná závierka bola zostavená na základe predpokladu </w:t>
      </w:r>
      <w:r>
        <w:rPr>
          <w:rFonts w:eastAsia="MS Mincho"/>
          <w:noProof/>
          <w:sz w:val="20"/>
          <w:lang w:val="en-US"/>
        </w:rPr>
        <w:t>ď</w:t>
      </w:r>
      <w:r>
        <w:rPr>
          <w:rFonts w:ascii="Arial Narrow CE" w:eastAsia="MS Mincho" w:hAnsi="Arial Narrow CE" w:cs="Arial"/>
          <w:noProof/>
          <w:sz w:val="20"/>
          <w:lang w:val="en-US"/>
        </w:rPr>
        <w:t>alšieho nepretr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itého trvania obchodníka s cennými papiermi;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 ak nebola zostavená na  základe tohto predpokladu, ktoré skuto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nosti k tomu vedenie obchodníka s cennými papiermi viedli, prípadne ak bola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tovná závierka zostavená na základe predpokladu </w:t>
      </w:r>
      <w:r>
        <w:rPr>
          <w:rFonts w:eastAsia="MS Mincho"/>
          <w:noProof/>
          <w:sz w:val="20"/>
          <w:lang w:val="en-US"/>
        </w:rPr>
        <w:t>ď</w:t>
      </w:r>
      <w:r>
        <w:rPr>
          <w:rFonts w:ascii="Arial Narrow CE" w:eastAsia="MS Mincho" w:hAnsi="Arial Narrow CE" w:cs="Arial"/>
          <w:noProof/>
          <w:sz w:val="20"/>
          <w:lang w:val="en-US"/>
        </w:rPr>
        <w:t>alšieho nepretr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itého trvania obchodníka s cennými papiermi, ale 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obchodník s cennými papiermi je vystavený významným neistotám v súvislosti s jeho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innos</w:t>
      </w:r>
      <w:r>
        <w:rPr>
          <w:rFonts w:eastAsia="MS Mincho"/>
          <w:noProof/>
          <w:sz w:val="20"/>
          <w:lang w:val="en-US"/>
        </w:rPr>
        <w:t>ť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ou, a to takým neistotám, 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e vedenie obchodníka s cennými papiermi má významné pochybnosti o schopnosti obchodníka s cennými papiermi na</w:t>
      </w:r>
      <w:r>
        <w:rPr>
          <w:rFonts w:eastAsia="MS Mincho"/>
          <w:noProof/>
          <w:sz w:val="20"/>
          <w:lang w:val="en-US"/>
        </w:rPr>
        <w:t>ď</w:t>
      </w:r>
      <w:r>
        <w:rPr>
          <w:rFonts w:ascii="Arial Narrow CE" w:eastAsia="MS Mincho" w:hAnsi="Arial Narrow CE" w:cs="Arial"/>
          <w:noProof/>
          <w:sz w:val="20"/>
          <w:lang w:val="en-US"/>
        </w:rPr>
        <w:t>alej nepretr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ite trva</w:t>
      </w:r>
      <w:r>
        <w:rPr>
          <w:rFonts w:eastAsia="MS Mincho"/>
          <w:noProof/>
          <w:sz w:val="20"/>
          <w:lang w:val="en-US"/>
        </w:rPr>
        <w:t>ť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, tieto </w:t>
      </w:r>
      <w:r>
        <w:rPr>
          <w:rFonts w:ascii="Arial Narrow CE" w:eastAsia="MS Mincho" w:hAnsi="Arial Narrow CE" w:cs="Arial"/>
          <w:noProof/>
          <w:sz w:val="20"/>
          <w:lang w:val="en-US"/>
        </w:rPr>
        <w:t>neistoty sa uvedú.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7B0AF6">
        <w:trPr>
          <w:trHeight w:val="1101"/>
        </w:trPr>
        <w:tc>
          <w:tcPr>
            <w:tcW w:w="9212" w:type="dxa"/>
          </w:tcPr>
          <w:p w:rsidR="007B0AF6" w:rsidRDefault="007B0AF6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7B0AF6" w:rsidRDefault="00143F5F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2.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tovné zásady a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tovné metódy pou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ité pri zostavovaní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tovnej závierky.    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7B0AF6">
        <w:trPr>
          <w:trHeight w:val="1039"/>
        </w:trPr>
        <w:tc>
          <w:tcPr>
            <w:tcW w:w="9212" w:type="dxa"/>
          </w:tcPr>
          <w:p w:rsidR="007B0AF6" w:rsidRDefault="007B0AF6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7B0AF6" w:rsidRDefault="00143F5F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3. Informácie o pou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ití nových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tovných zásad a nových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tovných metód v porovnaní s  predchádzajúcim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tovným obdobím a o dôvodoch ich pou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itia a </w:t>
      </w:r>
      <w:r>
        <w:rPr>
          <w:rFonts w:ascii="Arial Narrow CE" w:eastAsia="MS Mincho" w:hAnsi="Arial Narrow CE" w:cs="Arial"/>
          <w:noProof/>
          <w:sz w:val="20"/>
          <w:lang w:val="en-US"/>
        </w:rPr>
        <w:t>ich vplyve na výsledok hospodárenia a vlastné imanie obchodníka s cennými papiermi.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7B0AF6">
        <w:trPr>
          <w:trHeight w:val="1097"/>
        </w:trPr>
        <w:tc>
          <w:tcPr>
            <w:tcW w:w="9212" w:type="dxa"/>
          </w:tcPr>
          <w:p w:rsidR="007B0AF6" w:rsidRDefault="007B0AF6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7B0AF6" w:rsidRDefault="00143F5F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4. Popis spôsobov oce</w:t>
      </w:r>
      <w:r>
        <w:rPr>
          <w:rFonts w:eastAsia="MS Mincho"/>
          <w:noProof/>
          <w:sz w:val="20"/>
          <w:lang w:val="en-US"/>
        </w:rPr>
        <w:t>ň</w:t>
      </w:r>
      <w:r>
        <w:rPr>
          <w:rFonts w:ascii="Arial Narrow CE" w:eastAsia="MS Mincho" w:hAnsi="Arial Narrow CE" w:cs="Arial"/>
          <w:noProof/>
          <w:sz w:val="20"/>
          <w:lang w:val="en-US"/>
        </w:rPr>
        <w:t>ovania majetku a záväzkov, metódach pou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itých pri ur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ení reálnych hodnôt majetku a záväzkov, cudzích menách a kurzoch pou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itých na prepo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et cudzej </w:t>
      </w:r>
      <w:r>
        <w:rPr>
          <w:rFonts w:ascii="Arial Narrow CE" w:eastAsia="MS Mincho" w:hAnsi="Arial Narrow CE" w:cs="Arial"/>
          <w:noProof/>
          <w:sz w:val="20"/>
          <w:lang w:val="en-US"/>
        </w:rPr>
        <w:t>meny na eurá.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7B0AF6">
        <w:trPr>
          <w:trHeight w:val="1067"/>
        </w:trPr>
        <w:tc>
          <w:tcPr>
            <w:tcW w:w="9212" w:type="dxa"/>
          </w:tcPr>
          <w:p w:rsidR="007B0AF6" w:rsidRDefault="007B0AF6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7B0AF6" w:rsidRDefault="00143F5F">
      <w:pPr>
        <w:keepNext/>
        <w:autoSpaceDE w:val="0"/>
        <w:autoSpaceDN w:val="0"/>
        <w:adjustRightInd w:val="0"/>
        <w:ind w:left="6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5. Ur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enie d</w:t>
      </w:r>
      <w:r>
        <w:rPr>
          <w:rFonts w:eastAsia="MS Mincho"/>
          <w:noProof/>
          <w:sz w:val="20"/>
          <w:lang w:val="en-US"/>
        </w:rPr>
        <w:t>ň</w:t>
      </w:r>
      <w:r>
        <w:rPr>
          <w:rFonts w:ascii="Arial Narrow CE" w:eastAsia="MS Mincho" w:hAnsi="Arial Narrow CE" w:cs="Arial"/>
          <w:noProof/>
          <w:sz w:val="20"/>
          <w:lang w:val="en-US"/>
        </w:rPr>
        <w:t>a uskuto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nenia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tovného prípadu, napríklad pri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tovaní cenných papierov a derivátov,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i sa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tuje v de</w:t>
      </w:r>
      <w:r>
        <w:rPr>
          <w:rFonts w:eastAsia="MS Mincho"/>
          <w:noProof/>
          <w:sz w:val="20"/>
          <w:lang w:val="en-US"/>
        </w:rPr>
        <w:t>ň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 dohodnutia obchodu alebo v de</w:t>
      </w:r>
      <w:r>
        <w:rPr>
          <w:rFonts w:eastAsia="MS Mincho"/>
          <w:noProof/>
          <w:sz w:val="20"/>
          <w:lang w:val="en-US"/>
        </w:rPr>
        <w:t>ň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 vyrovnania obchodu. 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7B0AF6">
        <w:trPr>
          <w:trHeight w:val="923"/>
        </w:trPr>
        <w:tc>
          <w:tcPr>
            <w:tcW w:w="9212" w:type="dxa"/>
          </w:tcPr>
          <w:p w:rsidR="007B0AF6" w:rsidRDefault="007B0AF6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7B0AF6" w:rsidRDefault="00143F5F">
      <w:pPr>
        <w:keepNext/>
        <w:autoSpaceDE w:val="0"/>
        <w:autoSpaceDN w:val="0"/>
        <w:adjustRightInd w:val="0"/>
        <w:ind w:left="6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6. Postupy odpisovania hmotného majetku alebo nehmotného majetku.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7B0AF6">
        <w:trPr>
          <w:trHeight w:val="1004"/>
        </w:trPr>
        <w:tc>
          <w:tcPr>
            <w:tcW w:w="9212" w:type="dxa"/>
          </w:tcPr>
          <w:p w:rsidR="007B0AF6" w:rsidRDefault="007B0AF6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7B0AF6" w:rsidRDefault="00143F5F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7. Zásady a postupy identifikácie majetku so zní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enou hodnotou.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7B0AF6">
        <w:trPr>
          <w:trHeight w:val="1182"/>
        </w:trPr>
        <w:tc>
          <w:tcPr>
            <w:tcW w:w="9212" w:type="dxa"/>
          </w:tcPr>
          <w:p w:rsidR="007B0AF6" w:rsidRDefault="007B0AF6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7B0AF6" w:rsidRDefault="00143F5F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8. Zásady a postupy výpo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tu výšky tvorby opravných polo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iek a rezerv.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7B0AF6">
        <w:trPr>
          <w:trHeight w:val="1192"/>
        </w:trPr>
        <w:tc>
          <w:tcPr>
            <w:tcW w:w="9212" w:type="dxa"/>
          </w:tcPr>
          <w:p w:rsidR="007B0AF6" w:rsidRDefault="007B0AF6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7B0AF6" w:rsidRDefault="007B0AF6">
      <w:pPr>
        <w:autoSpaceDE w:val="0"/>
        <w:autoSpaceDN w:val="0"/>
        <w:adjustRightInd w:val="0"/>
        <w:jc w:val="both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2410"/>
        <w:gridCol w:w="2410"/>
      </w:tblGrid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C. Prehľad o peňažných tokoch</w:t>
            </w:r>
          </w:p>
        </w:tc>
        <w:tc>
          <w:tcPr>
            <w:tcW w:w="241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1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Peňažný tok z</w:t>
            </w: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 xml:space="preserve"> prevádzkovej činnosti</w:t>
            </w:r>
          </w:p>
        </w:tc>
        <w:tc>
          <w:tcPr>
            <w:tcW w:w="2410" w:type="dxa"/>
            <w:vAlign w:val="center"/>
          </w:tcPr>
          <w:p w:rsidR="007B0AF6" w:rsidRDefault="00143F5F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 w:rsidR="007B0AF6" w:rsidRDefault="00143F5F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Výnosy z prijímaných úrokov, odplát a provízií (+)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na úroky, odplaty a provízie (-)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Náklady na úroky, odplaty a provízie (-)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Záväzky za úroky, odplaty a provízie (+)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Obrat strany Dt  usporiadacích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tov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obchodovania s 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nými nástrojmi (+)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za predané 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nástroje (-)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Obrat strany Dt analytických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 prvotného zaú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tovania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 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ných nástrojov (-)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Záväzky na zaplatenie kúpnej ceny FN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Výnos z odpísaných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adávok (+)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Náklady na zamestnancov a dodávate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ov (-)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Záväzky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zamestnancom a dodávate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om (+)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prevádzkového majetku (-/+)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Zmena stavu krátkodobých pô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iek klientom (+/-) na analytických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toch prvotného zaú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tovania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prevádzkových záväzkov (+/-)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vkladov klientov (+/-)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záväzkov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dodávate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om (+/-)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Iné krátkodobé záväzky +/-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istý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ný tok z prevádzkovej 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innosti pred zdanením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Zaplatená da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z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príjmov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istý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ný tok z prevádzkovej 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innosti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Peňažný tok z investičnej činnosti</w:t>
            </w:r>
          </w:p>
        </w:tc>
        <w:tc>
          <w:tcPr>
            <w:tcW w:w="2410" w:type="dxa"/>
            <w:vAlign w:val="center"/>
          </w:tcPr>
          <w:p w:rsidR="007B0AF6" w:rsidRDefault="00143F5F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 w:rsidR="007B0AF6" w:rsidRDefault="00143F5F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Zmena stavu dlhodobého majetku (-/+)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Záväzky z obstarania dlhodobého majetku (+)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Výnosy z predaja a likvidácie dlhodobého majetku (+)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adávky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 predaja a likvidácie dlhodobého majetku (-)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Výnosy z dividend (+)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na dividendy (-)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Výnosy z prijímaných úrokov z vkladov a  úverov (+)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z úrokov z vkladov a úverov (-)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Príjmy z predaja 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ných nástrojov dr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aných na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predaj (+)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Nákup 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ných nástrojov dr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aných na predaj (-)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enie/ zvýšenie poskytnutých úverov a vkladov (+/-)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istý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ný tok z investi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nej 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innosti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Peňažný tok z finančnej činnosti</w:t>
            </w:r>
          </w:p>
        </w:tc>
        <w:tc>
          <w:tcPr>
            <w:tcW w:w="2410" w:type="dxa"/>
            <w:vAlign w:val="center"/>
          </w:tcPr>
          <w:p w:rsidR="007B0AF6" w:rsidRDefault="00143F5F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 w:rsidR="007B0AF6" w:rsidRDefault="00143F5F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vlastného imania (+/-)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prijatých dlhodobých úverov a 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ného nájmu(+/-)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Náklady na úroky z dlhodobých úverov a 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ného nájmu (-)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Záväzky za úroky z dlhodobých úverov a 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ného nájmu (+)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Zaplatené dividendy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istý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ný tok z 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nej 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innosti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Účinok zmien vo výmenných kurzoch na peňažné prostriedky v cudzej mene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Čistý vzrast/pokles peňažných prostriedkov a ich ekvivalentov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Peňažné prostriedky a ich ekvivalenty na začiatku účtovného obdobia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5670" w:type="dxa"/>
          </w:tcPr>
          <w:p w:rsidR="007B0AF6" w:rsidRDefault="00143F5F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 xml:space="preserve">Peňažné prostriedky a ich </w:t>
            </w: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ekvivalenty na konci účtovného obdobia</w:t>
            </w: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7B0AF6" w:rsidRDefault="007B0AF6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7B0AF6" w:rsidRDefault="00143F5F">
      <w:pPr>
        <w:tabs>
          <w:tab w:val="left" w:pos="720"/>
        </w:tabs>
        <w:ind w:left="284" w:hanging="284"/>
        <w:jc w:val="both"/>
        <w:rPr>
          <w:rFonts w:ascii="Arial Narrow CE" w:hAnsi="Arial Narrow CE"/>
          <w:b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D. Prehľad o zmenách vo vlastnom imaní</w:t>
      </w:r>
    </w:p>
    <w:p w:rsidR="007B0AF6" w:rsidRDefault="00143F5F">
      <w:pPr>
        <w:tabs>
          <w:tab w:val="left" w:pos="720"/>
        </w:tabs>
        <w:ind w:left="720" w:hanging="720"/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noProof/>
          <w:sz w:val="20"/>
          <w:lang w:val="en-US"/>
        </w:rPr>
        <w:t xml:space="preserve">   </w:t>
      </w:r>
    </w:p>
    <w:tbl>
      <w:tblPr>
        <w:tblW w:w="1049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7"/>
        <w:gridCol w:w="1200"/>
        <w:gridCol w:w="1276"/>
        <w:gridCol w:w="1275"/>
        <w:gridCol w:w="1276"/>
        <w:gridCol w:w="1276"/>
      </w:tblGrid>
      <w:tr w:rsidR="007B0AF6">
        <w:trPr>
          <w:trHeight w:val="538"/>
          <w:tblHeader/>
        </w:trPr>
        <w:tc>
          <w:tcPr>
            <w:tcW w:w="4187" w:type="dxa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Akciový kapitál</w:t>
            </w:r>
          </w:p>
        </w:tc>
        <w:tc>
          <w:tcPr>
            <w:tcW w:w="1276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Rezervné fondy</w:t>
            </w:r>
          </w:p>
        </w:tc>
        <w:tc>
          <w:tcPr>
            <w:tcW w:w="1275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Fondy z ocenenia</w:t>
            </w:r>
          </w:p>
        </w:tc>
        <w:tc>
          <w:tcPr>
            <w:tcW w:w="1276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Nerozdelené zisky</w:t>
            </w:r>
          </w:p>
        </w:tc>
        <w:tc>
          <w:tcPr>
            <w:tcW w:w="1276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Spolu</w:t>
            </w:r>
          </w:p>
        </w:tc>
      </w:tr>
      <w:tr w:rsidR="007B0AF6">
        <w:trPr>
          <w:trHeight w:val="295"/>
          <w:tblHeader/>
        </w:trPr>
        <w:tc>
          <w:tcPr>
            <w:tcW w:w="4187" w:type="dxa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200" w:type="dxa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  <w:tc>
          <w:tcPr>
            <w:tcW w:w="1275" w:type="dxa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3</w:t>
            </w:r>
          </w:p>
        </w:tc>
        <w:tc>
          <w:tcPr>
            <w:tcW w:w="1276" w:type="dxa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4</w:t>
            </w:r>
          </w:p>
        </w:tc>
        <w:tc>
          <w:tcPr>
            <w:tcW w:w="1276" w:type="dxa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5</w:t>
            </w:r>
          </w:p>
        </w:tc>
      </w:tr>
      <w:tr w:rsidR="007B0AF6">
        <w:trPr>
          <w:trHeight w:val="295"/>
        </w:trPr>
        <w:tc>
          <w:tcPr>
            <w:tcW w:w="4187" w:type="dxa"/>
          </w:tcPr>
          <w:p w:rsidR="007B0AF6" w:rsidRDefault="00143F5F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Stav k poslednému dňu predchádzajúceho účtovného obdobia</w:t>
            </w:r>
          </w:p>
        </w:tc>
        <w:tc>
          <w:tcPr>
            <w:tcW w:w="12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4187" w:type="dxa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>Zmeny 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v ú</w:t>
            </w:r>
            <w:r>
              <w:rPr>
                <w:noProof/>
                <w:sz w:val="20"/>
                <w:lang w:val="en-US"/>
              </w:rPr>
              <w:t>č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tovnej politike</w:t>
            </w:r>
          </w:p>
        </w:tc>
        <w:tc>
          <w:tcPr>
            <w:tcW w:w="12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4187" w:type="dxa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Upravený stav k poslednému dňu predchádzajúceho účtovného obdobia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4187" w:type="dxa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Oce</w:t>
            </w:r>
            <w:r>
              <w:rPr>
                <w:noProof/>
                <w:sz w:val="20"/>
                <w:lang w:val="en-US"/>
              </w:rPr>
              <w:t>ň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ovacie rozdiely z ocenenia cenných papierov na predaj</w:t>
            </w:r>
          </w:p>
        </w:tc>
        <w:tc>
          <w:tcPr>
            <w:tcW w:w="12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4187" w:type="dxa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Ostatné oce</w:t>
            </w:r>
            <w:r>
              <w:rPr>
                <w:noProof/>
                <w:sz w:val="20"/>
                <w:lang w:val="en-US"/>
              </w:rPr>
              <w:t>ň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ovacie rozdiely</w:t>
            </w:r>
          </w:p>
        </w:tc>
        <w:tc>
          <w:tcPr>
            <w:tcW w:w="12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4187" w:type="dxa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Da</w:t>
            </w:r>
            <w:r>
              <w:rPr>
                <w:noProof/>
                <w:sz w:val="20"/>
                <w:lang w:val="en-US"/>
              </w:rPr>
              <w:t>ň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> ú</w:t>
            </w:r>
            <w:r>
              <w:rPr>
                <w:noProof/>
                <w:sz w:val="20"/>
                <w:lang w:val="en-US"/>
              </w:rPr>
              <w:t>č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tovaná na polo</w:t>
            </w:r>
            <w:r>
              <w:rPr>
                <w:noProof/>
                <w:sz w:val="20"/>
                <w:lang w:val="en-US"/>
              </w:rPr>
              <w:t>ž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ky vlastného imania</w:t>
            </w:r>
          </w:p>
        </w:tc>
        <w:tc>
          <w:tcPr>
            <w:tcW w:w="12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4187" w:type="dxa"/>
          </w:tcPr>
          <w:p w:rsidR="007B0AF6" w:rsidRDefault="00143F5F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Zmena </w:t>
            </w: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čistého obchodného imania bez zisku za bežné účtovné obdobie</w:t>
            </w:r>
          </w:p>
        </w:tc>
        <w:tc>
          <w:tcPr>
            <w:tcW w:w="12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4187" w:type="dxa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Zisk/strata be</w:t>
            </w:r>
            <w:r>
              <w:rPr>
                <w:noProof/>
                <w:sz w:val="20"/>
                <w:lang w:val="en-US"/>
              </w:rPr>
              <w:t>ž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ného ú</w:t>
            </w:r>
            <w:r>
              <w:rPr>
                <w:noProof/>
                <w:sz w:val="20"/>
                <w:lang w:val="en-US"/>
              </w:rPr>
              <w:t>č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tovného obdobia</w:t>
            </w:r>
          </w:p>
        </w:tc>
        <w:tc>
          <w:tcPr>
            <w:tcW w:w="12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4187" w:type="dxa"/>
          </w:tcPr>
          <w:p w:rsidR="007B0AF6" w:rsidRDefault="00143F5F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Úplná zmena čistého obchodného imania</w:t>
            </w:r>
          </w:p>
        </w:tc>
        <w:tc>
          <w:tcPr>
            <w:tcW w:w="12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4187" w:type="dxa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Rozdelenie zisku</w:t>
            </w:r>
          </w:p>
        </w:tc>
        <w:tc>
          <w:tcPr>
            <w:tcW w:w="12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4187" w:type="dxa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Zvýšenie/zní</w:t>
            </w:r>
            <w:r>
              <w:rPr>
                <w:noProof/>
                <w:sz w:val="20"/>
                <w:lang w:val="en-US"/>
              </w:rPr>
              <w:t>ž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enie akciového kapitálu</w:t>
            </w:r>
          </w:p>
        </w:tc>
        <w:tc>
          <w:tcPr>
            <w:tcW w:w="12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4187" w:type="dxa"/>
          </w:tcPr>
          <w:p w:rsidR="007B0AF6" w:rsidRDefault="00143F5F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Stav k poslednému dňu bežného </w:t>
            </w: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účtovného obdobia</w:t>
            </w:r>
          </w:p>
        </w:tc>
        <w:tc>
          <w:tcPr>
            <w:tcW w:w="12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tabs>
          <w:tab w:val="left" w:pos="720"/>
        </w:tabs>
        <w:jc w:val="both"/>
        <w:rPr>
          <w:rFonts w:ascii="Arial Narrow CE" w:hAnsi="Arial Narrow CE"/>
          <w:b/>
          <w:noProof/>
          <w:sz w:val="20"/>
          <w:lang w:val="en-US"/>
        </w:rPr>
      </w:pPr>
    </w:p>
    <w:p w:rsidR="007B0AF6" w:rsidRDefault="00143F5F">
      <w:pPr>
        <w:tabs>
          <w:tab w:val="left" w:pos="0"/>
        </w:tabs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E. Prehľad o majetku klientov</w:t>
      </w:r>
    </w:p>
    <w:p w:rsidR="007B0AF6" w:rsidRDefault="007B0AF6">
      <w:pPr>
        <w:tabs>
          <w:tab w:val="left" w:pos="720"/>
        </w:tabs>
        <w:ind w:left="720" w:hanging="720"/>
        <w:jc w:val="both"/>
        <w:rPr>
          <w:rFonts w:ascii="Arial Narrow CE" w:hAnsi="Arial Narrow CE"/>
          <w:b/>
          <w:noProof/>
          <w:sz w:val="20"/>
          <w:lang w:val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0"/>
        <w:gridCol w:w="3978"/>
        <w:gridCol w:w="1559"/>
        <w:gridCol w:w="1843"/>
      </w:tblGrid>
      <w:tr w:rsidR="007B0AF6">
        <w:trPr>
          <w:trHeight w:val="538"/>
          <w:tblHeader/>
        </w:trPr>
        <w:tc>
          <w:tcPr>
            <w:tcW w:w="700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Ozna-čenie</w:t>
            </w:r>
          </w:p>
        </w:tc>
        <w:tc>
          <w:tcPr>
            <w:tcW w:w="3978" w:type="dxa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Predchádzajúce účtovné obdobie</w:t>
            </w:r>
          </w:p>
        </w:tc>
      </w:tr>
      <w:tr w:rsidR="007B0AF6">
        <w:trPr>
          <w:trHeight w:val="295"/>
          <w:tblHeader/>
        </w:trPr>
        <w:tc>
          <w:tcPr>
            <w:tcW w:w="700" w:type="dxa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</w:t>
            </w:r>
          </w:p>
        </w:tc>
        <w:tc>
          <w:tcPr>
            <w:tcW w:w="3978" w:type="dxa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559" w:type="dxa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843" w:type="dxa"/>
          </w:tcPr>
          <w:p w:rsidR="007B0AF6" w:rsidRDefault="00143F5F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</w:tr>
      <w:tr w:rsidR="007B0AF6">
        <w:trPr>
          <w:trHeight w:val="295"/>
        </w:trPr>
        <w:tc>
          <w:tcPr>
            <w:tcW w:w="7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7B0AF6" w:rsidRDefault="00143F5F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</w:t>
            </w:r>
          </w:p>
        </w:tc>
        <w:tc>
          <w:tcPr>
            <w:tcW w:w="1559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7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Pe</w:t>
            </w:r>
            <w:r>
              <w:rPr>
                <w:noProof/>
                <w:sz w:val="20"/>
                <w:lang w:val="en-US"/>
              </w:rPr>
              <w:t>ň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a</w:t>
            </w:r>
            <w:r>
              <w:rPr>
                <w:noProof/>
                <w:sz w:val="20"/>
                <w:lang w:val="en-US"/>
              </w:rPr>
              <w:t>ž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né prostriedky klientov</w:t>
            </w:r>
          </w:p>
        </w:tc>
        <w:tc>
          <w:tcPr>
            <w:tcW w:w="1559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7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Cenné papiere klientov</w:t>
            </w:r>
          </w:p>
        </w:tc>
        <w:tc>
          <w:tcPr>
            <w:tcW w:w="1559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7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Iné finan</w:t>
            </w:r>
            <w:r>
              <w:rPr>
                <w:noProof/>
                <w:sz w:val="20"/>
                <w:lang w:val="en-US"/>
              </w:rPr>
              <w:t>č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né nástroje klientov</w:t>
            </w:r>
          </w:p>
        </w:tc>
        <w:tc>
          <w:tcPr>
            <w:tcW w:w="1559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7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Portfólia klientov</w:t>
            </w:r>
          </w:p>
        </w:tc>
        <w:tc>
          <w:tcPr>
            <w:tcW w:w="1559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7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Poh</w:t>
            </w:r>
            <w:r>
              <w:rPr>
                <w:noProof/>
                <w:sz w:val="20"/>
                <w:lang w:val="en-US"/>
              </w:rPr>
              <w:t>ľ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adávky klientov vo</w:t>
            </w:r>
            <w:r>
              <w:rPr>
                <w:noProof/>
                <w:sz w:val="20"/>
                <w:lang w:val="en-US"/>
              </w:rPr>
              <w:t>č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i trhu</w:t>
            </w:r>
          </w:p>
        </w:tc>
        <w:tc>
          <w:tcPr>
            <w:tcW w:w="1559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7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7B0AF6" w:rsidRDefault="00143F5F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 spolu</w:t>
            </w:r>
          </w:p>
        </w:tc>
        <w:tc>
          <w:tcPr>
            <w:tcW w:w="1559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7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7B0AF6" w:rsidRDefault="00143F5F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</w:t>
            </w:r>
          </w:p>
        </w:tc>
        <w:tc>
          <w:tcPr>
            <w:tcW w:w="1559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7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pe</w:t>
            </w:r>
            <w:r>
              <w:rPr>
                <w:noProof/>
                <w:sz w:val="20"/>
                <w:lang w:val="en-US"/>
              </w:rPr>
              <w:t>ň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a</w:t>
            </w:r>
            <w:r>
              <w:rPr>
                <w:noProof/>
                <w:sz w:val="20"/>
                <w:lang w:val="en-US"/>
              </w:rPr>
              <w:t>ž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ných prostriedkov klientov</w:t>
            </w:r>
          </w:p>
        </w:tc>
        <w:tc>
          <w:tcPr>
            <w:tcW w:w="1559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7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cenných papierov klientov</w:t>
            </w:r>
          </w:p>
        </w:tc>
        <w:tc>
          <w:tcPr>
            <w:tcW w:w="1559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7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portfólií klientov</w:t>
            </w:r>
          </w:p>
        </w:tc>
        <w:tc>
          <w:tcPr>
            <w:tcW w:w="1559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7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zo správy a ulo</w:t>
            </w:r>
            <w:r>
              <w:rPr>
                <w:noProof/>
                <w:sz w:val="20"/>
                <w:lang w:val="en-US"/>
              </w:rPr>
              <w:t>ž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enia cenných papierov klientov</w:t>
            </w:r>
          </w:p>
        </w:tc>
        <w:tc>
          <w:tcPr>
            <w:tcW w:w="1559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7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klientov vo</w:t>
            </w:r>
            <w:r>
              <w:rPr>
                <w:noProof/>
                <w:sz w:val="20"/>
                <w:lang w:val="en-US"/>
              </w:rPr>
              <w:t>č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i trhu</w:t>
            </w:r>
          </w:p>
        </w:tc>
        <w:tc>
          <w:tcPr>
            <w:tcW w:w="1559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7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7B0AF6" w:rsidRDefault="00143F5F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uschovania cenných papierov klientov</w:t>
            </w:r>
          </w:p>
        </w:tc>
        <w:tc>
          <w:tcPr>
            <w:tcW w:w="1559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7B0AF6">
        <w:trPr>
          <w:trHeight w:val="295"/>
        </w:trPr>
        <w:tc>
          <w:tcPr>
            <w:tcW w:w="700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7B0AF6" w:rsidRDefault="00143F5F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 spolu</w:t>
            </w:r>
          </w:p>
        </w:tc>
        <w:tc>
          <w:tcPr>
            <w:tcW w:w="1559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7B0AF6" w:rsidRDefault="007B0AF6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p w:rsidR="007B0AF6" w:rsidRDefault="007B0AF6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p w:rsidR="007B0AF6" w:rsidRDefault="00143F5F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noProof/>
          <w:sz w:val="20"/>
          <w:lang w:val="en-US"/>
        </w:rPr>
        <w:t xml:space="preserve">F. Poznámky k položkám súvahy a k položkám výkazu ziskov a </w:t>
      </w:r>
      <w:r>
        <w:rPr>
          <w:rFonts w:ascii="Arial Narrow CE" w:eastAsia="MS Mincho" w:hAnsi="Arial Narrow CE" w:cs="FuturaTEE-Book"/>
          <w:b/>
          <w:noProof/>
          <w:sz w:val="20"/>
          <w:lang w:val="en-US"/>
        </w:rPr>
        <w:t>strát.</w:t>
      </w:r>
    </w:p>
    <w:p w:rsidR="007B0AF6" w:rsidRDefault="007B0AF6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p w:rsidR="007B0AF6" w:rsidRDefault="00143F5F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noProof/>
          <w:sz w:val="20"/>
          <w:lang w:val="en-US"/>
        </w:rPr>
        <w:t xml:space="preserve">Súvaha </w:t>
      </w:r>
    </w:p>
    <w:p w:rsidR="007B0AF6" w:rsidRDefault="00143F5F">
      <w:pPr>
        <w:numPr>
          <w:ilvl w:val="0"/>
          <w:numId w:val="3"/>
        </w:numPr>
        <w:rPr>
          <w:rFonts w:ascii="Arial Narrow CE" w:eastAsia="MS Mincho" w:hAnsi="Arial Narrow CE" w:cs="FuturaTEE-Book"/>
          <w:b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noProof/>
          <w:sz w:val="20"/>
          <w:lang w:val="en-US"/>
        </w:rPr>
        <w:t>Aktíva</w:t>
      </w:r>
    </w:p>
    <w:p w:rsidR="007B0AF6" w:rsidRDefault="007B0AF6">
      <w:pPr>
        <w:ind w:left="720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510"/>
        <w:gridCol w:w="2552"/>
        <w:gridCol w:w="2409"/>
      </w:tblGrid>
      <w:tr w:rsidR="007B0AF6">
        <w:tc>
          <w:tcPr>
            <w:tcW w:w="709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0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1.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prostriedky a ekvivalenty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ných prostriedkov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7B0AF6">
        <w:tc>
          <w:tcPr>
            <w:tcW w:w="709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0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né prostriedky v pokladni 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9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0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9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0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Poskytnuté úvery splatné na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iadanie a do 24 hodín a vklady splatné do 24 h.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9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0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na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prostriedky v rámci spotových operácií</w:t>
            </w:r>
          </w:p>
        </w:tc>
        <w:tc>
          <w:tcPr>
            <w:tcW w:w="2552" w:type="dxa"/>
            <w:vAlign w:val="center"/>
          </w:tcPr>
          <w:p w:rsidR="007B0AF6" w:rsidRPr="00143F5F" w:rsidRDefault="007B0AF6">
            <w:pPr>
              <w:jc w:val="center"/>
              <w:rPr>
                <w:rFonts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9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0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Cenné papiere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ného trhu s dohodnutou dobou splatnosti najviac tri mesiace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9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510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  <w:t>Medzisúčet - súvaha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9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0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Úverové linky na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okam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ité 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erpanie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ných prostriedkov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9" w:type="dxa"/>
          </w:tcPr>
          <w:p w:rsidR="007B0AF6" w:rsidRDefault="007B0AF6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0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143F5F">
      <w:pPr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Ak má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tovná jednotka pe</w:t>
      </w:r>
      <w:r>
        <w:rPr>
          <w:rFonts w:eastAsia="MS Mincho"/>
          <w:noProof/>
          <w:sz w:val="20"/>
          <w:lang w:val="en-US"/>
        </w:rPr>
        <w:t>ň</w:t>
      </w:r>
      <w:r>
        <w:rPr>
          <w:rFonts w:ascii="Arial Narrow CE" w:eastAsia="MS Mincho" w:hAnsi="Arial Narrow CE" w:cs="Arial"/>
          <w:noProof/>
          <w:sz w:val="20"/>
          <w:lang w:val="en-US"/>
        </w:rPr>
        <w:t>a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né prostriedky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</w:t>
      </w:r>
      <w:r>
        <w:rPr>
          <w:rFonts w:ascii="Arial Narrow CE" w:eastAsia="MS Mincho" w:hAnsi="Arial Narrow CE" w:cs="Arial"/>
          <w:noProof/>
          <w:sz w:val="20"/>
          <w:lang w:val="en-US"/>
        </w:rPr>
        <w:t>a ekvivalenty pe</w:t>
      </w:r>
      <w:r>
        <w:rPr>
          <w:rFonts w:eastAsia="MS Mincho"/>
          <w:noProof/>
          <w:sz w:val="20"/>
          <w:lang w:val="en-US"/>
        </w:rPr>
        <w:t>ň</w:t>
      </w:r>
      <w:r>
        <w:rPr>
          <w:rFonts w:ascii="Arial Narrow CE" w:eastAsia="MS Mincho" w:hAnsi="Arial Narrow CE" w:cs="Arial"/>
          <w:noProof/>
          <w:sz w:val="20"/>
          <w:lang w:val="en-US"/>
        </w:rPr>
        <w:t>a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ných prostriedkov v cudzej mene, vypracuje sa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ka pre ka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dú menu vrátane meny euro, a 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í sa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íslom 1, s pripojeným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ením </w:t>
      </w:r>
      <w:r>
        <w:rPr>
          <w:rFonts w:ascii="Arial Narrow CE" w:eastAsia="MS Mincho" w:hAnsi="Arial Narrow CE" w:cs="Arial"/>
          <w:noProof/>
          <w:sz w:val="20"/>
          <w:lang w:val="en-US"/>
        </w:rPr>
        <w:t>príslušnej meny, napríklad 1. EUR, 1. USD.</w:t>
      </w:r>
    </w:p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2.a).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klientom z poskytnutých slu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ieb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Investi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slu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Ved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ajšie slu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3.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Cenné papiere na obchodovanie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ené v repoobchodoch 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 v repoobchodoch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Krátkodobé dlhopisy,  napríklad pokladni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pouká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 v repoobchodoch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 v repoobchodoch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 v repoobchodoch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143F5F">
      <w:pPr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Ak má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tovná jednotka cenné papiere na obchodovanie ocenené v cudzej mene, </w:t>
      </w:r>
      <w:r>
        <w:rPr>
          <w:rFonts w:ascii="Arial Narrow CE" w:eastAsia="MS Mincho" w:hAnsi="Arial Narrow CE" w:cs="Arial"/>
          <w:noProof/>
          <w:sz w:val="20"/>
          <w:lang w:val="en-US"/>
        </w:rPr>
        <w:t>vypracuje sa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ka pre ka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dú menu vrátane meny euro, ktorá sa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í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íslom 3, s pripojeným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ením príslušnej meny, napríklad 3. EUR, 3. USD.</w:t>
      </w:r>
    </w:p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4.I.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Deriváty s aktívnym zostatkom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tovné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úrokové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 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menové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akciové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komoditné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úverové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4.II.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Deriváty s aktívnym zostatom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zostatkovej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Nad jeden rok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5.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Cenné papiere na predaj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Bezprostredne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ené v repoobchodoch 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 v repoobchodoch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Krátkodobé dlhopisy napríklad. pokladni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pouká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 v repoobchodoch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 v repoobchodoch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 v repoobchodoch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143F5F">
      <w:pPr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Ak má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tovná jednotka cenné papiere na obchodovanie ocenené v cudzej mene, vypracuje sa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ka pre ka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dú menu vrátane meny euro, ktorá sa </w:t>
      </w:r>
      <w:r>
        <w:rPr>
          <w:rFonts w:ascii="Arial Narrow CE" w:eastAsia="MS Mincho" w:hAnsi="Arial Narrow CE" w:cs="Arial"/>
          <w:noProof/>
          <w:sz w:val="20"/>
          <w:lang w:val="en-US"/>
        </w:rPr>
        <w:t>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í 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íslom 5, s pripojeným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ením príslušnej meny, napríklad 5. EUR, 5. USD.</w:t>
      </w:r>
    </w:p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 a).I.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z obrátených repoobchodov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dohodnutej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tý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7.a).II.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z obrátených repoobchodov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zostatkovej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tovné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tý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 b).I.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ostatné krátkodobé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dohodnutej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Do dvoch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</w:t>
            </w:r>
            <w:r>
              <w:rPr>
                <w:rFonts w:eastAsia="MS Mincho"/>
                <w:noProof/>
                <w:sz w:val="20"/>
                <w:lang w:val="en-US"/>
              </w:rPr>
              <w:t>ť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7.b).II.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ostatné krátkodobé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zostatkovej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7.b).III.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ostatné krátkodobé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zostatkovej doby splatnosti – 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hodnoty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Bezprostredne predchádzajúce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Hrubá hodnota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adávok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istá hodnota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adávok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7.c).I.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dlhodobé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dohodnutej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</w:t>
            </w:r>
            <w:r>
              <w:rPr>
                <w:rFonts w:eastAsia="MS Mincho"/>
                <w:noProof/>
                <w:sz w:val="20"/>
                <w:lang w:val="en-US"/>
              </w:rPr>
              <w:t>ť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 xml:space="preserve">7.c).II.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dlhodobé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zostatkovej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</w:t>
            </w:r>
            <w:r>
              <w:rPr>
                <w:rFonts w:eastAsia="MS Mincho"/>
                <w:noProof/>
                <w:sz w:val="20"/>
                <w:lang w:val="en-US"/>
              </w:rPr>
              <w:t>ť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7.c).III.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dlhodobé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zostatkovej doby splatnosti – 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hodnoty</w:t>
            </w:r>
          </w:p>
        </w:tc>
        <w:tc>
          <w:tcPr>
            <w:tcW w:w="2552" w:type="dxa"/>
          </w:tcPr>
          <w:p w:rsidR="007B0AF6" w:rsidRDefault="00143F5F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Hrubá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hodnota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adávok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istá hodnota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adávok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7.c).IV.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dlhodobé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zostatkovej doby splatnosti ocenené umorovanou hodnotou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tovné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</w:t>
            </w:r>
            <w:r>
              <w:rPr>
                <w:rFonts w:eastAsia="MS Mincho"/>
                <w:noProof/>
                <w:sz w:val="20"/>
                <w:lang w:val="en-US"/>
              </w:rPr>
              <w:t>ť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143F5F">
      <w:pPr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Ak má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tovná jednotka poh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adávky vo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i bankám v cudzej mene, vypracuje sa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ka ku ka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dej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ke k riadku 7 pod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a jednotlivých mien, ktorá sa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í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ením </w:t>
      </w:r>
      <w:r>
        <w:rPr>
          <w:rFonts w:ascii="Arial Narrow CE" w:eastAsia="MS Mincho" w:hAnsi="Arial Narrow CE" w:cs="Arial"/>
          <w:noProof/>
          <w:sz w:val="20"/>
          <w:lang w:val="en-US"/>
        </w:rPr>
        <w:t>príslušnej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ky s pripojením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enia meny, napríklad 7.c).I.USD.</w:t>
      </w: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 repoobchody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</w:t>
            </w:r>
            <w:r>
              <w:rPr>
                <w:noProof/>
                <w:sz w:val="20"/>
                <w:lang w:val="en-US" w:eastAsia="sk-SK"/>
              </w:rPr>
              <w:t>ň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Do jedného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miesiaca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repoobchody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Do dvoch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tý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</w:t>
            </w:r>
            <w:r>
              <w:rPr>
                <w:noProof/>
                <w:sz w:val="20"/>
                <w:lang w:val="en-US" w:eastAsia="sk-SK"/>
              </w:rPr>
              <w:t>ň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Bezprostredne predchádzajúce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 – 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adávok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hodnota 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adávok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7B0AF6" w:rsidRDefault="00143F5F">
            <w:pPr>
              <w:ind w:left="36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544"/>
        <w:gridCol w:w="2552"/>
        <w:gridCol w:w="2409"/>
      </w:tblGrid>
      <w:tr w:rsidR="007B0AF6">
        <w:tc>
          <w:tcPr>
            <w:tcW w:w="675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44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675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44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675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44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675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44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675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44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675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44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675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44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675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44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675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44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675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44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675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44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8.c).III.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Dlhodobé úvery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 zostatkovej doby splatnosti – 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hodnoty</w:t>
            </w:r>
          </w:p>
        </w:tc>
        <w:tc>
          <w:tcPr>
            <w:tcW w:w="2552" w:type="dxa"/>
          </w:tcPr>
          <w:p w:rsidR="007B0AF6" w:rsidRDefault="00143F5F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Hrubá hodnota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adávok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istá hodnota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adávok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8.c).IV.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Dlhodobé  úvery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zostatkovej doby splatnosti ocenené umorovanou hodnotou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zabezpe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nezabezpe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zabezpe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nezabezpe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</w:t>
            </w:r>
            <w:r>
              <w:rPr>
                <w:rFonts w:eastAsia="MS Mincho"/>
                <w:noProof/>
                <w:sz w:val="20"/>
                <w:lang w:val="en-US"/>
              </w:rPr>
              <w:t>ť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zabezpe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nezabezpe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ind w:left="708"/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7B0AF6" w:rsidRDefault="00143F5F">
      <w:pPr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Ak má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tovná jednotka poh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adávky z úverov v cudzej mene, vypracuje sa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ka ku ka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dej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ke k riadku 8 pod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a jednotlivých  mien, ktoré sa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ia </w:t>
      </w:r>
      <w:r>
        <w:rPr>
          <w:rFonts w:ascii="Arial Narrow CE" w:eastAsia="MS Mincho" w:hAnsi="Arial Narrow CE" w:cs="Arial"/>
          <w:noProof/>
          <w:sz w:val="20"/>
          <w:lang w:val="en-US"/>
        </w:rPr>
        <w:t>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ením príslušnej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ky s pripojením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enia meny, napríklad 8.c).I.USD.</w:t>
      </w:r>
    </w:p>
    <w:p w:rsidR="007B0AF6" w:rsidRDefault="007B0AF6">
      <w:pPr>
        <w:ind w:left="708"/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Obstaranie hmotného majetku a nehmotného majetku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Pozemky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tovná hodnota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Budovy 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tovná hodnota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tovná hodnota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Nehmotný majetok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tovná hodnota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Spolu 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tovná hodnota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Nehmotný majetok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tovná hodnota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Hmotný majetok odpisovaný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né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tovná hodnota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tovná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hodnota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143F5F"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Súvaha </w:t>
      </w:r>
    </w:p>
    <w:p w:rsidR="007B0AF6" w:rsidRDefault="00143F5F"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B. Pasíva</w:t>
      </w: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splatné na po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iadanie – rozpis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mien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EUR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USD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JPY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CHF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GPB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SEK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CZK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PLN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HUF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CAD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AUD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meny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 bankám z repoobchodov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</w:t>
            </w:r>
            <w:r>
              <w:rPr>
                <w:noProof/>
                <w:sz w:val="20"/>
                <w:lang w:val="en-US" w:eastAsia="sk-SK"/>
              </w:rPr>
              <w:t>ň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Do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jedného mesiaca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 bankám z repoobchodov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tovné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</w:t>
            </w:r>
            <w:r>
              <w:rPr>
                <w:noProof/>
                <w:sz w:val="20"/>
                <w:lang w:val="en-US" w:eastAsia="sk-SK"/>
              </w:rPr>
              <w:t>ň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 bankám ostatné krátkodobé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vo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 bankám ostatné krátkodobé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 bankám dlhodobé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 bankám dlhodobé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Záväzky vo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i bankám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 ocenené umorovanou hodnotou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Deriváty</w:t>
            </w:r>
          </w:p>
        </w:tc>
        <w:tc>
          <w:tcPr>
            <w:tcW w:w="2552" w:type="dxa"/>
          </w:tcPr>
          <w:p w:rsidR="007B0AF6" w:rsidRDefault="00143F5F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né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úrokové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 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menové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 xml:space="preserve">vyrovnávané v 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akciové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 xml:space="preserve">vyrovnávané v 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komoditné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úverové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5.II.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Deriváty s pasívnym zostatom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a zostatkovej doby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Nad jeden rok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Repoobchody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a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dohodnutej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</w:t>
            </w:r>
            <w:r>
              <w:rPr>
                <w:noProof/>
                <w:sz w:val="20"/>
                <w:lang w:val="en-US" w:eastAsia="sk-SK"/>
              </w:rPr>
              <w:t>ň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Repoobchody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</w:t>
            </w:r>
            <w:r>
              <w:rPr>
                <w:noProof/>
                <w:sz w:val="20"/>
                <w:lang w:val="en-US" w:eastAsia="sk-SK"/>
              </w:rPr>
              <w:t>ň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íslo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Ostatné prijaté krátkodobé 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Bezprostredne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 – 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Hrubá hodnota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adávok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hodnota 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adávok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né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 ocenené umorovanou hodnotou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7B0AF6" w:rsidRDefault="00143F5F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143F5F">
      <w:pPr>
        <w:keepNext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Výkaz ziskov a strát</w:t>
      </w: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odplát a provízií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Výnosy z odplát a provízií 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investi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ných slu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ieb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ved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ajších investi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ných slu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ieb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úrokov a obdobné výnosy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Krátkodobé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adávky a úvery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cenné papiere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úvery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cenné papiere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ný prenájom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11.h.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strata zo 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enia hodnoty finan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ného majetku/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istý zisk zo zrušenia 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enia hodnoty finan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ného majetku a z úhrady odpísaných 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adávok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za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iatku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.o.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 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 majetku po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as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.o.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Zrušenie 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enia hodnoty majetku po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as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.o.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konci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.o.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 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 majetku na konci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.o.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tovná hodnota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majetku na konci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.o.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Úhrada odpísaných 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adávok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Osobné náklady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Základné mzdy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Pohyblivá zlo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ka miezd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Poistenie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Stravovanie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Zdravotná starostlivos</w:t>
            </w:r>
            <w:r>
              <w:rPr>
                <w:noProof/>
                <w:sz w:val="20"/>
                <w:lang w:val="en-US" w:eastAsia="sk-SK"/>
              </w:rPr>
              <w:t>ť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Vzdelávanie a školenia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Dovolenky, kultúra, šport, zábava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k.1.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Odpisy hmotného majetku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m.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prevádzkové náklady 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Odplata auditorovi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Údr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ba nehnute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ností a zariadení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Iné slu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Nájomné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Energie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Nakúpený materiál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Náklady  na úroky a obdobné náklady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 a prijaté úvery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krátkodobé cenné papiere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Prijaté dlhodobé úvery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dlhodobé cenné papiere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ný prenájom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Dane a poplatky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</w:t>
            </w:r>
            <w:r>
              <w:rPr>
                <w:noProof/>
                <w:sz w:val="20"/>
                <w:lang w:val="en-US" w:eastAsia="sk-SK"/>
              </w:rPr>
              <w:t>ň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 pridanej hodnoty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Spotrebné dane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Majetkové dane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Miestne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dane a poplatky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Súdne poplatky a iné poplatky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143F5F"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G. Ostatné poznámky</w:t>
      </w:r>
    </w:p>
    <w:p w:rsidR="007B0AF6" w:rsidRDefault="007B0AF6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 w:rsidR="007B0AF6" w:rsidRDefault="00143F5F">
      <w:pPr>
        <w:numPr>
          <w:ilvl w:val="0"/>
          <w:numId w:val="4"/>
        </w:num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Údaje o vz</w:t>
      </w:r>
      <w:r>
        <w:rPr>
          <w:noProof/>
          <w:sz w:val="20"/>
          <w:lang w:val="en-US" w:eastAsia="sk-SK"/>
        </w:rPr>
        <w:t>ť</w:t>
      </w:r>
      <w:r>
        <w:rPr>
          <w:rFonts w:ascii="Arial Narrow CE" w:hAnsi="Arial Narrow CE" w:cs="Arial"/>
          <w:noProof/>
          <w:sz w:val="20"/>
          <w:lang w:val="en-US" w:eastAsia="sk-SK"/>
        </w:rPr>
        <w:t>ahoch so spriaznenými osobami.</w:t>
      </w: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369"/>
        <w:gridCol w:w="2552"/>
        <w:gridCol w:w="2551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36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Podiely spriaznených osôb na základom imaní obchodníka s cennými papiermi a jeho dcérskych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j. a pridru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ených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j.</w:t>
            </w:r>
          </w:p>
        </w:tc>
        <w:tc>
          <w:tcPr>
            <w:tcW w:w="255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55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36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obchodníka s cennými papiermi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36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dcérskych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j.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36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pridru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ených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j.</w:t>
            </w:r>
          </w:p>
        </w:tc>
        <w:tc>
          <w:tcPr>
            <w:tcW w:w="255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2661"/>
        <w:gridCol w:w="3039"/>
        <w:gridCol w:w="2772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266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Finan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vz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ahy so  spriaznenými osobami</w:t>
            </w:r>
          </w:p>
        </w:tc>
        <w:tc>
          <w:tcPr>
            <w:tcW w:w="303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77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adávky</w:t>
            </w:r>
          </w:p>
        </w:tc>
        <w:tc>
          <w:tcPr>
            <w:tcW w:w="303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adávky</w:t>
            </w:r>
          </w:p>
        </w:tc>
        <w:tc>
          <w:tcPr>
            <w:tcW w:w="303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</w:t>
            </w:r>
          </w:p>
        </w:tc>
        <w:tc>
          <w:tcPr>
            <w:tcW w:w="303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266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záväzky</w:t>
            </w:r>
          </w:p>
        </w:tc>
        <w:tc>
          <w:tcPr>
            <w:tcW w:w="303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2661"/>
        <w:gridCol w:w="3039"/>
        <w:gridCol w:w="2772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266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Vydané záruky za   spriaznené osoby</w:t>
            </w:r>
          </w:p>
        </w:tc>
        <w:tc>
          <w:tcPr>
            <w:tcW w:w="303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77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jednotky</w:t>
            </w:r>
          </w:p>
        </w:tc>
        <w:tc>
          <w:tcPr>
            <w:tcW w:w="303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tovné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jednotky</w:t>
            </w:r>
          </w:p>
        </w:tc>
        <w:tc>
          <w:tcPr>
            <w:tcW w:w="303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2661"/>
        <w:gridCol w:w="3039"/>
        <w:gridCol w:w="2772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266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d).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Prijaté záruky od  spriaznených osôb</w:t>
            </w:r>
          </w:p>
        </w:tc>
        <w:tc>
          <w:tcPr>
            <w:tcW w:w="3039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77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jednotky</w:t>
            </w:r>
          </w:p>
        </w:tc>
        <w:tc>
          <w:tcPr>
            <w:tcW w:w="303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jednotky</w:t>
            </w:r>
          </w:p>
        </w:tc>
        <w:tc>
          <w:tcPr>
            <w:tcW w:w="303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143F5F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Ostatné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spriaznené osoby</w:t>
            </w:r>
          </w:p>
        </w:tc>
        <w:tc>
          <w:tcPr>
            <w:tcW w:w="303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c>
          <w:tcPr>
            <w:tcW w:w="708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143F5F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2.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udalostiach, ktoré nastali medzi  d</w:t>
      </w:r>
      <w:r>
        <w:rPr>
          <w:noProof/>
          <w:sz w:val="20"/>
          <w:lang w:val="en-US" w:eastAsia="sk-SK"/>
        </w:rPr>
        <w:t>ň</w:t>
      </w:r>
      <w:r>
        <w:rPr>
          <w:rFonts w:ascii="Arial Narrow CE" w:hAnsi="Arial Narrow CE" w:cs="Arial"/>
          <w:noProof/>
          <w:sz w:val="20"/>
          <w:lang w:val="en-US" w:eastAsia="sk-SK"/>
        </w:rPr>
        <w:t>om, ku ktorému sa zostavuje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tovná závierka a d</w:t>
      </w:r>
      <w:r>
        <w:rPr>
          <w:noProof/>
          <w:sz w:val="20"/>
          <w:lang w:val="en-US" w:eastAsia="sk-SK"/>
        </w:rPr>
        <w:t>ň</w:t>
      </w:r>
      <w:r>
        <w:rPr>
          <w:rFonts w:ascii="Arial Narrow CE" w:hAnsi="Arial Narrow CE" w:cs="Arial"/>
          <w:noProof/>
          <w:sz w:val="20"/>
          <w:lang w:val="en-US" w:eastAsia="sk-SK"/>
        </w:rPr>
        <w:t>om zostavenia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tovnej závierky.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7B0AF6">
        <w:trPr>
          <w:trHeight w:val="837"/>
        </w:trPr>
        <w:tc>
          <w:tcPr>
            <w:tcW w:w="9212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143F5F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3.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opravy chýb minulých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tovných období,  ktoré  majú   taký  podstatný vplyv na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tovnú závierku jedného alebo  viacerých   predchádzajúcich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tovných období, 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e by tieto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tovné závierky nepodávali verný a pravdivý obraz  o  predmete 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tovníctva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 obchodníka s cennými papiermi; v tomto prípade sa uvádza vplyv týchto zmien na vlastné imanie ku d</w:t>
      </w:r>
      <w:r>
        <w:rPr>
          <w:noProof/>
          <w:sz w:val="20"/>
          <w:lang w:val="en-US" w:eastAsia="sk-SK"/>
        </w:rPr>
        <w:t>ň</w:t>
      </w:r>
      <w:r>
        <w:rPr>
          <w:rFonts w:ascii="Arial Narrow CE" w:hAnsi="Arial Narrow CE" w:cs="Arial"/>
          <w:noProof/>
          <w:sz w:val="20"/>
          <w:lang w:val="en-US" w:eastAsia="sk-SK"/>
        </w:rPr>
        <w:t>u, ku ktorému sa zostavuje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tovná závierka.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7B0AF6">
        <w:trPr>
          <w:trHeight w:val="884"/>
        </w:trPr>
        <w:tc>
          <w:tcPr>
            <w:tcW w:w="9212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143F5F">
      <w:pPr>
        <w:keepNext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4.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návrh na rozdelenie zisku  be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ného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tovného obdobia.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7B0AF6">
        <w:trPr>
          <w:trHeight w:val="931"/>
        </w:trPr>
        <w:tc>
          <w:tcPr>
            <w:tcW w:w="9212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143F5F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5.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priemerný po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et zamestnancov v 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tovnom období, pri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om priemerný po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et zamestnancov sa vypo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íta ako priemer koncových stavov v jednotlivých štvr</w:t>
      </w:r>
      <w:r>
        <w:rPr>
          <w:noProof/>
          <w:sz w:val="20"/>
          <w:lang w:val="en-US" w:eastAsia="sk-SK"/>
        </w:rPr>
        <w:t>ť</w:t>
      </w:r>
      <w:r>
        <w:rPr>
          <w:rFonts w:ascii="Arial Narrow CE" w:hAnsi="Arial Narrow CE" w:cs="Arial"/>
          <w:noProof/>
          <w:sz w:val="20"/>
          <w:lang w:val="en-US" w:eastAsia="sk-SK"/>
        </w:rPr>
        <w:t>rokoch v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tovnom období; po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et 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lenov štatutárnych orgánov, riadiacich orgánov, dozorných orgánov,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prípadne iných orgánov.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7B0AF6">
        <w:trPr>
          <w:trHeight w:val="1103"/>
        </w:trPr>
        <w:tc>
          <w:tcPr>
            <w:tcW w:w="9212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143F5F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6.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náklady alebo výnosy, ktoré majú vplyv na splatnú da</w:t>
      </w:r>
      <w:r>
        <w:rPr>
          <w:noProof/>
          <w:sz w:val="20"/>
          <w:lang w:val="en-US" w:eastAsia="sk-SK"/>
        </w:rPr>
        <w:t>ň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z príjmov za prechádzajúce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tovné  obdobie.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7B0AF6">
        <w:trPr>
          <w:trHeight w:val="1129"/>
        </w:trPr>
        <w:tc>
          <w:tcPr>
            <w:tcW w:w="9212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143F5F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7.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zamestnaneckých po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itkoch, na základe ktorých majú zamestnanci nárok na finan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né nástroje vydané obchodníkom s cennými papiermi viazané na vlastné imanie alebo pod</w:t>
      </w:r>
      <w:r>
        <w:rPr>
          <w:noProof/>
          <w:sz w:val="20"/>
          <w:lang w:val="en-US" w:eastAsia="sk-SK"/>
        </w:rPr>
        <w:t>ľ</w:t>
      </w:r>
      <w:r>
        <w:rPr>
          <w:rFonts w:ascii="Arial Narrow CE" w:hAnsi="Arial Narrow CE" w:cs="Arial"/>
          <w:noProof/>
          <w:sz w:val="20"/>
          <w:lang w:val="en-US" w:eastAsia="sk-SK"/>
        </w:rPr>
        <w:t>a  ktorých výška záväzkov obchodníka s cennými papiermi vo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i zamestnancom </w:t>
      </w:r>
      <w:r>
        <w:rPr>
          <w:rFonts w:ascii="Arial Narrow CE" w:hAnsi="Arial Narrow CE" w:cs="Arial"/>
          <w:noProof/>
          <w:sz w:val="20"/>
          <w:lang w:val="en-US" w:eastAsia="sk-SK"/>
        </w:rPr>
        <w:t>je závislá na budúcej cene finan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ných nástrojov, napríklad obchodníkom s cennými papiermi vydané akcie alebo opcie na akcie.  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7B0AF6">
        <w:trPr>
          <w:trHeight w:val="1150"/>
        </w:trPr>
        <w:tc>
          <w:tcPr>
            <w:tcW w:w="9212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143F5F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8.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výnos na akciu.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7B0AF6">
        <w:trPr>
          <w:trHeight w:val="1075"/>
        </w:trPr>
        <w:tc>
          <w:tcPr>
            <w:tcW w:w="9212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143F5F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9.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 úverovom riziku, a to:</w:t>
      </w:r>
    </w:p>
    <w:p w:rsidR="007B0AF6" w:rsidRDefault="00143F5F">
      <w:pPr>
        <w:ind w:left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a) o pou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itých spôsoboch a postupoch úverového hod</w:t>
      </w:r>
      <w:r>
        <w:rPr>
          <w:rFonts w:ascii="Arial Narrow CE" w:hAnsi="Arial Narrow CE" w:cs="Arial"/>
          <w:noProof/>
          <w:sz w:val="20"/>
          <w:lang w:val="en-US" w:eastAsia="sk-SK"/>
        </w:rPr>
        <w:t>notenia dl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níka vrátane vysvetlenia obsahu jednotlivých hodnotiacich stup</w:t>
      </w:r>
      <w:r>
        <w:rPr>
          <w:noProof/>
          <w:sz w:val="20"/>
          <w:lang w:val="en-US" w:eastAsia="sk-SK"/>
        </w:rPr>
        <w:t>ň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ov, </w:t>
      </w:r>
    </w:p>
    <w:p w:rsidR="007B0AF6" w:rsidRDefault="00143F5F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popis poh</w:t>
      </w:r>
      <w:r>
        <w:rPr>
          <w:noProof/>
          <w:sz w:val="20"/>
          <w:lang w:val="en-US" w:eastAsia="sk-SK"/>
        </w:rPr>
        <w:t>ľ</w:t>
      </w:r>
      <w:r>
        <w:rPr>
          <w:rFonts w:ascii="Arial Narrow CE" w:hAnsi="Arial Narrow CE" w:cs="Arial"/>
          <w:noProof/>
          <w:sz w:val="20"/>
          <w:lang w:val="en-US" w:eastAsia="sk-SK"/>
        </w:rPr>
        <w:t>adávok, ktorých ocenenie sa upravuje skupinovo,</w:t>
      </w:r>
    </w:p>
    <w:p w:rsidR="007B0AF6" w:rsidRDefault="00143F5F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c) popis spôsobov a nástrojov zni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ovania úverového rizika,</w:t>
      </w:r>
      <w:r>
        <w:rPr>
          <w:rFonts w:ascii="Arial Narrow CE" w:hAnsi="Arial Narrow CE" w:cs="Arial"/>
          <w:noProof/>
          <w:sz w:val="20"/>
          <w:lang w:val="en-US" w:eastAsia="sk-SK"/>
        </w:rPr>
        <w:tab/>
        <w:t xml:space="preserve">  </w:t>
      </w:r>
    </w:p>
    <w:p w:rsidR="007B0AF6" w:rsidRDefault="00143F5F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d) popis významných koncentrácií úverového rizika a popis spôsobov a postupov pou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ívaných pre zabezpe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enie obchodníkom s cennými papiermi akceptovanej koncentrácie úverového rizika,        </w:t>
      </w:r>
    </w:p>
    <w:tbl>
      <w:tblPr>
        <w:tblStyle w:val="TableGrid"/>
        <w:tblW w:w="0" w:type="auto"/>
        <w:tblInd w:w="-34" w:type="dxa"/>
        <w:tblLook w:val="04A0"/>
      </w:tblPr>
      <w:tblGrid>
        <w:gridCol w:w="9320"/>
      </w:tblGrid>
      <w:tr w:rsidR="007B0AF6">
        <w:trPr>
          <w:trHeight w:val="992"/>
        </w:trPr>
        <w:tc>
          <w:tcPr>
            <w:tcW w:w="9322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7B0AF6" w:rsidRDefault="007B0AF6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143F5F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10.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trhovom riziku, a to:</w:t>
      </w:r>
    </w:p>
    <w:p w:rsidR="007B0AF6" w:rsidRDefault="00143F5F"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a)  o pou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ívaní nový</w:t>
      </w:r>
      <w:r>
        <w:rPr>
          <w:rFonts w:ascii="Arial Narrow CE" w:hAnsi="Arial Narrow CE" w:cs="Arial"/>
          <w:noProof/>
          <w:sz w:val="20"/>
          <w:lang w:val="en-US" w:eastAsia="sk-SK"/>
        </w:rPr>
        <w:t>ch finan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ných nástrojov,</w:t>
      </w:r>
    </w:p>
    <w:p w:rsidR="007B0AF6" w:rsidRDefault="00143F5F"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 o spôsoboch a postupoch pou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ívaných na meranie, sledovanie a riadenie trhového rizika,</w:t>
      </w:r>
    </w:p>
    <w:p w:rsidR="007B0AF6" w:rsidRDefault="00143F5F"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c) o spôsoboch  zabezpe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enia sa proti nepriaznivému vplyvu zmien trhových úrokových mier,  </w:t>
      </w:r>
    </w:p>
    <w:p w:rsidR="007B0AF6" w:rsidRDefault="00143F5F"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d) o citlivosti majetku a záväzkov na zmeny úrok</w:t>
      </w:r>
      <w:r>
        <w:rPr>
          <w:rFonts w:ascii="Arial Narrow CE" w:hAnsi="Arial Narrow CE" w:cs="Arial"/>
          <w:noProof/>
          <w:sz w:val="20"/>
          <w:lang w:val="en-US" w:eastAsia="sk-SK"/>
        </w:rPr>
        <w:t>ových mier,</w:t>
      </w:r>
    </w:p>
    <w:p w:rsidR="007B0AF6" w:rsidRDefault="00143F5F"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e) o spôsoboch a postupoch merania úrokového rizika, </w:t>
      </w:r>
    </w:p>
    <w:p w:rsidR="007B0AF6" w:rsidRDefault="00143F5F">
      <w:pPr>
        <w:keepNext/>
        <w:ind w:left="567" w:hanging="142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f) rozpis majetku a záväzkov pod</w:t>
      </w:r>
      <w:r>
        <w:rPr>
          <w:noProof/>
          <w:sz w:val="20"/>
          <w:lang w:val="en-US" w:eastAsia="sk-SK"/>
        </w:rPr>
        <w:t>ľ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a dátumu zmluvnej zmeny úrokovej miery alebo dátumu zostatkovej doby splatnosti v 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lenení  do jedného mesiaca, od jedného mesiaca do troch mesiacov, od troch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mesiacov  do jedného roka, od jedného roka  do pä</w:t>
      </w:r>
      <w:r>
        <w:rPr>
          <w:noProof/>
          <w:sz w:val="20"/>
          <w:lang w:val="en-US" w:eastAsia="sk-SK"/>
        </w:rPr>
        <w:t>ť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rokov a nad pä</w:t>
      </w:r>
      <w:r>
        <w:rPr>
          <w:noProof/>
          <w:sz w:val="20"/>
          <w:lang w:val="en-US" w:eastAsia="sk-SK"/>
        </w:rPr>
        <w:t>ť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rokov.</w:t>
      </w:r>
    </w:p>
    <w:tbl>
      <w:tblPr>
        <w:tblStyle w:val="TableGrid"/>
        <w:tblW w:w="0" w:type="auto"/>
        <w:tblInd w:w="-34" w:type="dxa"/>
        <w:tblLook w:val="04A0"/>
      </w:tblPr>
      <w:tblGrid>
        <w:gridCol w:w="9320"/>
      </w:tblGrid>
      <w:tr w:rsidR="007B0AF6">
        <w:trPr>
          <w:trHeight w:val="1223"/>
        </w:trPr>
        <w:tc>
          <w:tcPr>
            <w:tcW w:w="9322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7B0AF6" w:rsidRDefault="007B0AF6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143F5F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11.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ostatných druhoch rizík, a to:</w:t>
      </w:r>
    </w:p>
    <w:p w:rsidR="007B0AF6" w:rsidRDefault="00143F5F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a) o spôsoboch a postupoch identifikácie rizík, ktorým je obchodník s cennými papiermi vystavený a </w:t>
      </w:r>
    </w:p>
    <w:p w:rsidR="007B0AF6" w:rsidRDefault="00143F5F">
      <w:pPr>
        <w:ind w:firstLine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o spôsoboch a postupoch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merania, sledovania a riadenia týchto  rizík.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7B0AF6">
        <w:trPr>
          <w:trHeight w:val="1228"/>
        </w:trPr>
        <w:tc>
          <w:tcPr>
            <w:tcW w:w="9212" w:type="dxa"/>
          </w:tcPr>
          <w:p w:rsidR="007B0AF6" w:rsidRDefault="007B0AF6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802"/>
        <w:gridCol w:w="2835"/>
        <w:gridCol w:w="2943"/>
      </w:tblGrid>
      <w:tr w:rsidR="007B0AF6">
        <w:tc>
          <w:tcPr>
            <w:tcW w:w="708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280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Náklady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tovnej jednotky vo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 audítorovi za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835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943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7B0AF6">
        <w:trPr>
          <w:trHeight w:hRule="exact" w:val="227"/>
        </w:trPr>
        <w:tc>
          <w:tcPr>
            <w:tcW w:w="708" w:type="dxa"/>
          </w:tcPr>
          <w:p w:rsidR="007B0AF6" w:rsidRDefault="007B0AF6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Overenie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tovnej závierky</w:t>
            </w:r>
          </w:p>
        </w:tc>
        <w:tc>
          <w:tcPr>
            <w:tcW w:w="2835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27"/>
        </w:trPr>
        <w:tc>
          <w:tcPr>
            <w:tcW w:w="708" w:type="dxa"/>
          </w:tcPr>
          <w:p w:rsidR="007B0AF6" w:rsidRDefault="007B0AF6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Uis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ovacie audítorské slu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by</w:t>
            </w:r>
          </w:p>
        </w:tc>
        <w:tc>
          <w:tcPr>
            <w:tcW w:w="2835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27"/>
        </w:trPr>
        <w:tc>
          <w:tcPr>
            <w:tcW w:w="708" w:type="dxa"/>
          </w:tcPr>
          <w:p w:rsidR="007B0AF6" w:rsidRDefault="007B0AF6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Súvisiace audítorské slu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by</w:t>
            </w:r>
          </w:p>
        </w:tc>
        <w:tc>
          <w:tcPr>
            <w:tcW w:w="2835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27"/>
        </w:trPr>
        <w:tc>
          <w:tcPr>
            <w:tcW w:w="708" w:type="dxa"/>
          </w:tcPr>
          <w:p w:rsidR="007B0AF6" w:rsidRDefault="007B0AF6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</w:t>
            </w:r>
            <w:r>
              <w:rPr>
                <w:noProof/>
                <w:sz w:val="20"/>
                <w:lang w:val="en-US" w:eastAsia="sk-SK"/>
              </w:rPr>
              <w:t>ň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ové poradenstvo</w:t>
            </w:r>
          </w:p>
        </w:tc>
        <w:tc>
          <w:tcPr>
            <w:tcW w:w="2835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27"/>
        </w:trPr>
        <w:tc>
          <w:tcPr>
            <w:tcW w:w="708" w:type="dxa"/>
          </w:tcPr>
          <w:p w:rsidR="007B0AF6" w:rsidRDefault="007B0AF6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audítorské slu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by</w:t>
            </w:r>
          </w:p>
        </w:tc>
        <w:tc>
          <w:tcPr>
            <w:tcW w:w="2835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27"/>
        </w:trPr>
        <w:tc>
          <w:tcPr>
            <w:tcW w:w="708" w:type="dxa"/>
          </w:tcPr>
          <w:p w:rsidR="007B0AF6" w:rsidRDefault="007B0AF6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7B0AF6" w:rsidRDefault="00143F5F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835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7B0AF6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 w:rsidR="007B0AF6" w:rsidRDefault="00143F5F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H. Prehľad o iných aktívach a iných pasívach (Podsúvaha) </w:t>
      </w: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94"/>
        <w:gridCol w:w="3806"/>
        <w:gridCol w:w="1980"/>
        <w:gridCol w:w="1980"/>
      </w:tblGrid>
      <w:tr w:rsidR="007B0AF6">
        <w:trPr>
          <w:trHeight w:val="510"/>
          <w:tblHeader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 w:rsidR="007B0AF6" w:rsidRDefault="007B0AF6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7B0AF6">
        <w:trPr>
          <w:trHeight w:val="244"/>
          <w:tblHeader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 w:rsidR="007B0AF6">
        <w:trPr>
          <w:trHeight w:val="315"/>
          <w:tblHeader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aktíva</w:t>
            </w:r>
          </w:p>
        </w:tc>
        <w:tc>
          <w:tcPr>
            <w:tcW w:w="1980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 w:rsidR="007B0AF6">
        <w:trPr>
          <w:trHeight w:hRule="exact" w:val="510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na vypožičanie peňažných prostriedkov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spotových obchodov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termínovaných obchodov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európskych opcií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amerických opcií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Pohľadávky z bankových </w:t>
            </w: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záruk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Pohľadávky z ručenia 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záložných práv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510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nadobudnuté zabezpečovacím prevodom práva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k cudzím veciam a právam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510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úschovy a na uloženie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správy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13.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v evidencii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aktíva spolu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94"/>
        <w:gridCol w:w="3806"/>
        <w:gridCol w:w="1980"/>
        <w:gridCol w:w="1980"/>
      </w:tblGrid>
      <w:tr w:rsidR="007B0AF6">
        <w:trPr>
          <w:trHeight w:val="510"/>
          <w:tblHeader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 w:rsidR="007B0AF6" w:rsidRDefault="007B0AF6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7B0AF6">
        <w:trPr>
          <w:trHeight w:val="244"/>
          <w:tblHeader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 w:rsidR="007B0AF6">
        <w:trPr>
          <w:trHeight w:val="315"/>
          <w:tblHeader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pasíva</w:t>
            </w:r>
          </w:p>
        </w:tc>
        <w:tc>
          <w:tcPr>
            <w:tcW w:w="1980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 w:rsidR="007B0AF6">
        <w:trPr>
          <w:trHeight w:hRule="exact" w:val="510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na požičanie peňažných prostriedkov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Záväzky zo spotových </w:t>
            </w: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obchodov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termínovaných obchodov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európskych opcií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amerických opcií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bankových záruk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Záväzky z ručenia 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záložných práv a zálohov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510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Cenné papiere prevedené </w:t>
            </w: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zabezpečovacím prevodom práva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iných k veciam a právam fondu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prevzaté do správy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143F5F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v evidencii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7B0AF6">
        <w:trPr>
          <w:trHeight w:hRule="exact" w:val="284"/>
        </w:trPr>
        <w:tc>
          <w:tcPr>
            <w:tcW w:w="694" w:type="dxa"/>
            <w:vAlign w:val="center"/>
          </w:tcPr>
          <w:p w:rsidR="007B0AF6" w:rsidRDefault="007B0AF6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 w:rsidR="007B0AF6" w:rsidRDefault="00143F5F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pasíva spolu</w:t>
            </w: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7B0AF6" w:rsidRDefault="007B0AF6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7B0AF6" w:rsidRDefault="007B0AF6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 w:rsidR="007B0AF6" w:rsidRDefault="00143F5F"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Použité skratky:</w:t>
      </w:r>
    </w:p>
    <w:p w:rsidR="007B0AF6" w:rsidRDefault="00143F5F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Dt – strana má da</w:t>
      </w:r>
      <w:r>
        <w:rPr>
          <w:noProof/>
          <w:sz w:val="20"/>
          <w:lang w:val="en-US" w:eastAsia="sk-SK"/>
        </w:rPr>
        <w:t>ť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tu.</w:t>
      </w:r>
    </w:p>
    <w:p w:rsidR="007B0AF6" w:rsidRDefault="00143F5F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. o. –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tovné obdobie.</w:t>
      </w:r>
    </w:p>
    <w:p w:rsidR="007B0AF6" w:rsidRDefault="00143F5F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FN – finan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ný </w:t>
      </w:r>
      <w:r>
        <w:rPr>
          <w:rFonts w:ascii="Arial Narrow CE" w:hAnsi="Arial Narrow CE" w:cs="Arial"/>
          <w:noProof/>
          <w:sz w:val="20"/>
          <w:lang w:val="en-US" w:eastAsia="sk-SK"/>
        </w:rPr>
        <w:t>nástroj</w:t>
      </w:r>
    </w:p>
    <w:p w:rsidR="007B0AF6" w:rsidRDefault="00143F5F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h. – hodina vo všetkých gramatických pádoch aj v mno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nom 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ísle</w:t>
      </w:r>
    </w:p>
    <w:p w:rsidR="007B0AF6" w:rsidRDefault="00143F5F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. j. –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tovná jednotka</w:t>
      </w:r>
    </w:p>
    <w:p w:rsidR="007B0AF6" w:rsidRDefault="007B0AF6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7B0AF6" w:rsidRDefault="00143F5F"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Vysvetlivka:</w:t>
      </w:r>
    </w:p>
    <w:p w:rsidR="007B0AF6" w:rsidRDefault="00143F5F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Ur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enie 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asového obdobia v tabu</w:t>
      </w:r>
      <w:r>
        <w:rPr>
          <w:noProof/>
          <w:sz w:val="20"/>
          <w:lang w:val="en-US" w:eastAsia="sk-SK"/>
        </w:rPr>
        <w:t>ľ</w:t>
      </w:r>
      <w:r>
        <w:rPr>
          <w:rFonts w:ascii="Arial Narrow CE" w:hAnsi="Arial Narrow CE" w:cs="Arial"/>
          <w:noProof/>
          <w:sz w:val="20"/>
          <w:lang w:val="en-US" w:eastAsia="sk-SK"/>
        </w:rPr>
        <w:t>ke, napríklad „do jedného mesiaca“, znamená vrátane posledného d</w:t>
      </w:r>
      <w:r>
        <w:rPr>
          <w:noProof/>
          <w:sz w:val="20"/>
          <w:lang w:val="en-US" w:eastAsia="sk-SK"/>
        </w:rPr>
        <w:t>ň</w:t>
      </w:r>
      <w:r>
        <w:rPr>
          <w:rFonts w:ascii="Arial Narrow CE" w:hAnsi="Arial Narrow CE" w:cs="Arial"/>
          <w:noProof/>
          <w:sz w:val="20"/>
          <w:lang w:val="en-US" w:eastAsia="sk-SK"/>
        </w:rPr>
        <w:t>a obdobia.</w:t>
      </w:r>
    </w:p>
    <w:p w:rsidR="007B0AF6" w:rsidRDefault="007B0AF6">
      <w:pPr>
        <w:rPr>
          <w:rFonts w:ascii="Arial Narrow CE" w:hAnsi="Arial Narrow CE"/>
          <w:noProof/>
          <w:sz w:val="20"/>
          <w:lang w:val="en-US"/>
        </w:rPr>
      </w:pPr>
    </w:p>
    <w:sectPr w:rsidR="007B0AF6" w:rsidSect="007B0AF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 CE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0C923CE"/>
    <w:multiLevelType w:val="multilevel"/>
    <w:tmpl w:val="1CE26F5A"/>
    <w:styleLink w:val="tl11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"/>
      <w:numFmt w:val="decimal"/>
      <w:lvlText w:val="(%3)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D262232"/>
    <w:multiLevelType w:val="multilevel"/>
    <w:tmpl w:val="6BAC43BA"/>
    <w:styleLink w:val="tl1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519509CD"/>
    <w:multiLevelType w:val="hybridMultilevel"/>
    <w:tmpl w:val="3FF6136E"/>
    <w:lvl w:ilvl="0" w:tplc="B8C63C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FB51167"/>
    <w:multiLevelType w:val="hybridMultilevel"/>
    <w:tmpl w:val="82DCB5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GrammaticalErrors/>
  <w:proofState w:spelling="clean" w:grammar="clean"/>
  <w:doNotTrackMoves/>
  <w:defaultTabStop w:val="708"/>
  <w:hyphenationZone w:val="425"/>
  <w:characterSpacingControl w:val="doNotCompress"/>
  <w:compat/>
  <w:rsids>
    <w:rsidRoot w:val="007B0AF6"/>
    <w:rsid w:val="00143F5F"/>
    <w:rsid w:val="007B0AF6"/>
  </w:rsids>
  <m:mathPr>
    <m:mathFont m:val="FuturaTEE-Boo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A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0AF6"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7B0AF6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7B0AF6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7B0AF6"/>
    <w:pPr>
      <w:keepNext/>
      <w:ind w:left="180"/>
      <w:jc w:val="center"/>
      <w:outlineLvl w:val="3"/>
    </w:pPr>
    <w:rPr>
      <w:b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AF6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7B0AF6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7B0AF6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7B0AF6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FooterChar">
    <w:name w:val="Footer Char"/>
    <w:link w:val="Footer"/>
    <w:locked/>
    <w:rsid w:val="007B0AF6"/>
    <w:rPr>
      <w:lang w:val="cs-CZ" w:eastAsia="ja-JP"/>
    </w:rPr>
  </w:style>
  <w:style w:type="paragraph" w:styleId="Footer">
    <w:name w:val="footer"/>
    <w:basedOn w:val="Normal"/>
    <w:link w:val="FooterChar"/>
    <w:rsid w:val="007B0AF6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DefaultParagraphFont"/>
    <w:uiPriority w:val="99"/>
    <w:semiHidden/>
    <w:rsid w:val="007B0AF6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FootnoteTextChar">
    <w:name w:val="Footnote Text Char"/>
    <w:link w:val="FootnoteText"/>
    <w:semiHidden/>
    <w:locked/>
    <w:rsid w:val="007B0AF6"/>
    <w:rPr>
      <w:lang w:eastAsia="ja-JP"/>
    </w:rPr>
  </w:style>
  <w:style w:type="character" w:styleId="PageNumber">
    <w:name w:val="page number"/>
    <w:basedOn w:val="DefaultParagraphFont"/>
    <w:uiPriority w:val="99"/>
    <w:rsid w:val="007B0AF6"/>
    <w:rPr>
      <w:rFonts w:cs="Times New Roman"/>
    </w:rPr>
  </w:style>
  <w:style w:type="paragraph" w:styleId="FootnoteText">
    <w:name w:val="footnote text"/>
    <w:basedOn w:val="Normal"/>
    <w:link w:val="FootnoteTextChar"/>
    <w:semiHidden/>
    <w:rsid w:val="007B0AF6"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DefaultParagraphFont"/>
    <w:uiPriority w:val="99"/>
    <w:semiHidden/>
    <w:rsid w:val="007B0AF6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BodyTextChar">
    <w:name w:val="Body Text Char"/>
    <w:link w:val="BodyText"/>
    <w:locked/>
    <w:rsid w:val="007B0AF6"/>
    <w:rPr>
      <w:sz w:val="24"/>
      <w:lang w:eastAsia="ja-JP"/>
    </w:rPr>
  </w:style>
  <w:style w:type="character" w:styleId="FootnoteReference">
    <w:name w:val="footnote reference"/>
    <w:basedOn w:val="DefaultParagraphFont"/>
    <w:uiPriority w:val="99"/>
    <w:semiHidden/>
    <w:rsid w:val="007B0AF6"/>
    <w:rPr>
      <w:vertAlign w:val="superscript"/>
    </w:rPr>
  </w:style>
  <w:style w:type="paragraph" w:styleId="BodyText">
    <w:name w:val="Body Text"/>
    <w:basedOn w:val="Normal"/>
    <w:link w:val="BodyTextChar"/>
    <w:rsid w:val="007B0AF6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DefaultParagraphFont"/>
    <w:uiPriority w:val="99"/>
    <w:semiHidden/>
    <w:rsid w:val="007B0AF6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BodyText2Char">
    <w:name w:val="Body Text 2 Char"/>
    <w:link w:val="BodyText2"/>
    <w:locked/>
    <w:rsid w:val="007B0AF6"/>
    <w:rPr>
      <w:b/>
      <w:sz w:val="24"/>
      <w:lang w:eastAsia="sk-SK"/>
    </w:rPr>
  </w:style>
  <w:style w:type="paragraph" w:styleId="BodyText2">
    <w:name w:val="Body Text 2"/>
    <w:basedOn w:val="Normal"/>
    <w:link w:val="BodyText2Char"/>
    <w:rsid w:val="007B0AF6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DefaultParagraphFont"/>
    <w:uiPriority w:val="99"/>
    <w:semiHidden/>
    <w:rsid w:val="007B0AF6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BodyTextIndent">
    <w:name w:val="Body Text Indent"/>
    <w:basedOn w:val="Normal"/>
    <w:link w:val="BodyTextIndentChar"/>
    <w:uiPriority w:val="99"/>
    <w:rsid w:val="007B0AF6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B0AF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">
    <w:name w:val="Základní text"/>
    <w:rsid w:val="007B0AF6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BodyTextIndent2">
    <w:name w:val="Body Text Indent 2"/>
    <w:basedOn w:val="Normal"/>
    <w:link w:val="BodyTextIndent2Char"/>
    <w:uiPriority w:val="99"/>
    <w:rsid w:val="007B0AF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B0AF6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BodyTextIndent3Char">
    <w:name w:val="Body Text Indent 3 Char"/>
    <w:link w:val="BodyTextIndent3"/>
    <w:locked/>
    <w:rsid w:val="007B0AF6"/>
    <w:rPr>
      <w:sz w:val="24"/>
      <w:lang w:eastAsia="sk-SK"/>
    </w:rPr>
  </w:style>
  <w:style w:type="paragraph" w:styleId="BodyTextIndent3">
    <w:name w:val="Body Text Indent 3"/>
    <w:basedOn w:val="Normal"/>
    <w:link w:val="BodyTextIndent3Char"/>
    <w:rsid w:val="007B0AF6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DefaultParagraphFont"/>
    <w:uiPriority w:val="99"/>
    <w:semiHidden/>
    <w:rsid w:val="007B0AF6"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TitleChar">
    <w:name w:val="Title Char"/>
    <w:link w:val="Title"/>
    <w:locked/>
    <w:rsid w:val="007B0AF6"/>
    <w:rPr>
      <w:b/>
      <w:sz w:val="24"/>
      <w:lang w:eastAsia="ja-JP"/>
    </w:rPr>
  </w:style>
  <w:style w:type="paragraph" w:styleId="Title">
    <w:name w:val="Title"/>
    <w:basedOn w:val="Normal"/>
    <w:link w:val="TitleChar"/>
    <w:qFormat/>
    <w:rsid w:val="007B0AF6"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DefaultParagraphFont"/>
    <w:uiPriority w:val="10"/>
    <w:rsid w:val="007B0A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DocumentMapChar">
    <w:name w:val="Document Map Char"/>
    <w:link w:val="DocumentMap"/>
    <w:semiHidden/>
    <w:locked/>
    <w:rsid w:val="007B0AF6"/>
    <w:rPr>
      <w:rFonts w:ascii="Tahoma" w:hAnsi="Tahoma"/>
      <w:sz w:val="24"/>
      <w:shd w:val="clear" w:color="auto" w:fill="000080"/>
      <w:lang w:eastAsia="sk-SK"/>
    </w:rPr>
  </w:style>
  <w:style w:type="paragraph" w:styleId="NormalIndent">
    <w:name w:val="Normal Indent"/>
    <w:basedOn w:val="Normal"/>
    <w:uiPriority w:val="99"/>
    <w:rsid w:val="007B0AF6"/>
    <w:pPr>
      <w:ind w:left="708"/>
    </w:pPr>
  </w:style>
  <w:style w:type="paragraph" w:styleId="DocumentMap">
    <w:name w:val="Document Map"/>
    <w:basedOn w:val="Normal"/>
    <w:link w:val="DocumentMapChar"/>
    <w:semiHidden/>
    <w:rsid w:val="007B0AF6"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DefaultParagraphFont"/>
    <w:uiPriority w:val="99"/>
    <w:semiHidden/>
    <w:rsid w:val="007B0AF6"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rsid w:val="007B0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EndnoteText">
    <w:name w:val="endnote text"/>
    <w:basedOn w:val="Normal"/>
    <w:link w:val="EndnoteTextChar"/>
    <w:uiPriority w:val="99"/>
    <w:semiHidden/>
    <w:rsid w:val="007B0AF6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0AF6"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rsid w:val="007B0AF6"/>
    <w:pPr>
      <w:numPr>
        <w:numId w:val="1"/>
      </w:numPr>
    </w:pPr>
  </w:style>
  <w:style w:type="character" w:styleId="EndnoteReference">
    <w:name w:val="endnote reference"/>
    <w:basedOn w:val="DefaultParagraphFont"/>
    <w:uiPriority w:val="99"/>
    <w:semiHidden/>
    <w:rsid w:val="007B0AF6"/>
    <w:rPr>
      <w:vertAlign w:val="superscript"/>
    </w:rPr>
  </w:style>
  <w:style w:type="paragraph" w:styleId="Header">
    <w:name w:val="header"/>
    <w:basedOn w:val="Normal"/>
    <w:link w:val="HeaderChar"/>
    <w:uiPriority w:val="99"/>
    <w:rsid w:val="007B0AF6"/>
    <w:pPr>
      <w:tabs>
        <w:tab w:val="center" w:pos="4536"/>
        <w:tab w:val="right" w:pos="9072"/>
      </w:tabs>
    </w:pPr>
    <w:rPr>
      <w:lang w:val="cs-CZ"/>
    </w:rPr>
  </w:style>
  <w:style w:type="character" w:customStyle="1" w:styleId="HeaderChar">
    <w:name w:val="Header Char"/>
    <w:basedOn w:val="DefaultParagraphFont"/>
    <w:link w:val="Header"/>
    <w:uiPriority w:val="99"/>
    <w:rsid w:val="007B0AF6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TableGrid">
    <w:name w:val="Table Grid"/>
    <w:basedOn w:val="TableNormal"/>
    <w:uiPriority w:val="59"/>
    <w:rsid w:val="007B0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0AF6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0AF6"/>
    <w:rPr>
      <w:rFonts w:ascii="Tahoma" w:hAnsi="Tahoma" w:cs="Tahoma"/>
      <w:sz w:val="16"/>
      <w:szCs w:val="16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AF6"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rsid w:val="007B0AF6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Pr>
      <w:lang w:val="cs-CZ" w:eastAsia="ja-JP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Pr>
      <w:lang w:eastAsia="ja-JP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Pr>
      <w:b/>
      <w:sz w:val="24"/>
      <w:lang w:eastAsia="ja-JP"/>
    </w:rPr>
  </w:style>
  <w:style w:type="paragraph" w:styleId="Nzov">
    <w:name w:val="Title"/>
    <w:basedOn w:val="Normlny"/>
    <w:link w:val="NzovChar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pPr>
      <w:ind w:left="708"/>
    </w:pPr>
  </w:style>
  <w:style w:type="paragraph" w:styleId="truktradokumentu">
    <w:name w:val="Document Map"/>
    <w:basedOn w:val="Normlny"/>
    <w:link w:val="truktradokumentuChar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Odkaznavysvetlivku">
    <w:name w:val="endnote reference"/>
    <w:basedOn w:val="Predvolenpsmoodseku"/>
    <w:uiPriority w:val="99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73089-EB6F-4403-88E9-FB81130A8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4578</Words>
  <Characters>26097</Characters>
  <Application>Microsoft Word 12.0.0</Application>
  <DocSecurity>0</DocSecurity>
  <Lines>217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Katarína Paliderová</cp:lastModifiedBy>
  <cp:revision>2</cp:revision>
  <cp:lastPrinted>2014-04-14T12:41:00Z</cp:lastPrinted>
  <dcterms:created xsi:type="dcterms:W3CDTF">2017-03-31T19:13:00Z</dcterms:created>
  <dcterms:modified xsi:type="dcterms:W3CDTF">2017-03-31T19:13:00Z</dcterms:modified>
</cp:coreProperties>
</file>