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26D7" w:rsidRDefault="007D26D7" w:rsidP="002A4098">
      <w:pPr>
        <w:spacing w:after="0"/>
        <w:jc w:val="center"/>
        <w:rPr>
          <w:b/>
        </w:rPr>
      </w:pPr>
    </w:p>
    <w:p w:rsidR="00C8737F" w:rsidRDefault="002A4098" w:rsidP="002A4098">
      <w:pPr>
        <w:spacing w:after="0"/>
        <w:jc w:val="center"/>
        <w:rPr>
          <w:b/>
        </w:rPr>
      </w:pPr>
      <w:r>
        <w:rPr>
          <w:b/>
        </w:rPr>
        <w:t xml:space="preserve">Poznámky k 31. 12. </w:t>
      </w:r>
      <w:r w:rsidR="00986090">
        <w:rPr>
          <w:b/>
        </w:rPr>
        <w:t>201</w:t>
      </w:r>
      <w:r w:rsidR="00C257E6">
        <w:rPr>
          <w:b/>
        </w:rPr>
        <w:t>6</w:t>
      </w:r>
    </w:p>
    <w:p w:rsidR="007D26D7" w:rsidRDefault="007D26D7" w:rsidP="002A4098">
      <w:pPr>
        <w:spacing w:after="0"/>
        <w:jc w:val="center"/>
        <w:rPr>
          <w:b/>
        </w:rPr>
      </w:pPr>
    </w:p>
    <w:p w:rsidR="002A4098" w:rsidRDefault="002A4098" w:rsidP="002A4098">
      <w:pPr>
        <w:spacing w:after="0"/>
        <w:jc w:val="center"/>
        <w:rPr>
          <w:b/>
        </w:rPr>
      </w:pPr>
      <w:r>
        <w:rPr>
          <w:b/>
        </w:rPr>
        <w:t>Čl. I</w:t>
      </w:r>
    </w:p>
    <w:p w:rsidR="002A4098" w:rsidRDefault="002A4098" w:rsidP="002A4098">
      <w:pPr>
        <w:spacing w:after="0"/>
        <w:jc w:val="center"/>
        <w:rPr>
          <w:b/>
        </w:rPr>
      </w:pPr>
      <w:r>
        <w:rPr>
          <w:b/>
        </w:rPr>
        <w:t>Všeobecné údaje</w:t>
      </w:r>
    </w:p>
    <w:p w:rsidR="002A4098" w:rsidRDefault="002A4098" w:rsidP="002A4098">
      <w:pPr>
        <w:spacing w:after="0"/>
        <w:jc w:val="center"/>
        <w:rPr>
          <w:b/>
        </w:rPr>
      </w:pPr>
    </w:p>
    <w:p w:rsidR="002A4098" w:rsidRPr="007D26D7" w:rsidRDefault="002A4098" w:rsidP="002A4098">
      <w:pPr>
        <w:spacing w:after="0"/>
        <w:jc w:val="both"/>
        <w:rPr>
          <w:b/>
          <w:u w:val="single"/>
        </w:rPr>
      </w:pPr>
      <w:r>
        <w:rPr>
          <w:b/>
        </w:rPr>
        <w:t>1.</w:t>
      </w:r>
      <w:r>
        <w:tab/>
      </w:r>
      <w:r w:rsidRPr="002A4098">
        <w:rPr>
          <w:b/>
        </w:rPr>
        <w:t>Názov právnickej osoby:</w:t>
      </w:r>
      <w:r>
        <w:tab/>
      </w:r>
      <w:r w:rsidR="004B1AE6">
        <w:rPr>
          <w:b/>
          <w:u w:val="single"/>
        </w:rPr>
        <w:t>AX-Trade, s.r.o.</w:t>
      </w:r>
    </w:p>
    <w:p w:rsidR="002A4098" w:rsidRDefault="002A4098" w:rsidP="002A4098">
      <w:pPr>
        <w:spacing w:after="0"/>
        <w:jc w:val="both"/>
      </w:pPr>
      <w:r>
        <w:tab/>
        <w:t>Sídlo:</w:t>
      </w:r>
      <w:r>
        <w:tab/>
      </w:r>
      <w:r>
        <w:tab/>
      </w:r>
      <w:r>
        <w:tab/>
      </w:r>
      <w:r>
        <w:tab/>
      </w:r>
      <w:r w:rsidR="004B1AE6">
        <w:t>Vysoká nad Kysucou</w:t>
      </w:r>
    </w:p>
    <w:p w:rsidR="00986090" w:rsidRDefault="00986090" w:rsidP="002A4098">
      <w:pPr>
        <w:spacing w:after="0"/>
        <w:jc w:val="both"/>
      </w:pPr>
      <w:r>
        <w:t xml:space="preserve">                                                                       </w:t>
      </w:r>
      <w:r w:rsidR="004B1AE6">
        <w:t>02355 Vysoká nad Kysucou</w:t>
      </w:r>
      <w:r w:rsidR="003F5FD9">
        <w:t xml:space="preserve"> </w:t>
      </w:r>
    </w:p>
    <w:p w:rsidR="002A4098" w:rsidRDefault="002A4098" w:rsidP="002A4098">
      <w:pPr>
        <w:spacing w:after="0"/>
        <w:jc w:val="both"/>
      </w:pPr>
    </w:p>
    <w:p w:rsidR="002A4098" w:rsidRDefault="002A4098" w:rsidP="002A4098">
      <w:pPr>
        <w:spacing w:after="0"/>
        <w:jc w:val="both"/>
      </w:pPr>
      <w:r>
        <w:rPr>
          <w:b/>
        </w:rPr>
        <w:t>2.</w:t>
      </w:r>
      <w:r>
        <w:tab/>
      </w:r>
      <w:r>
        <w:rPr>
          <w:b/>
        </w:rPr>
        <w:t>Informácie o konsolidovanom celku:</w:t>
      </w:r>
    </w:p>
    <w:p w:rsidR="002A4098" w:rsidRDefault="002A4098" w:rsidP="002A4098">
      <w:pPr>
        <w:spacing w:after="0"/>
        <w:jc w:val="both"/>
      </w:pPr>
      <w:r>
        <w:tab/>
        <w:t>Spoločnosť nie je súčasťou konsolidovaného celku.</w:t>
      </w:r>
    </w:p>
    <w:p w:rsidR="002A4098" w:rsidRDefault="002A4098" w:rsidP="002A4098">
      <w:pPr>
        <w:spacing w:after="0"/>
        <w:jc w:val="both"/>
      </w:pPr>
    </w:p>
    <w:p w:rsidR="002A4098" w:rsidRDefault="002A4098" w:rsidP="002A4098">
      <w:pPr>
        <w:spacing w:after="0"/>
        <w:jc w:val="both"/>
      </w:pPr>
      <w:r>
        <w:rPr>
          <w:b/>
        </w:rPr>
        <w:t>3.</w:t>
      </w:r>
      <w:r>
        <w:rPr>
          <w:b/>
        </w:rPr>
        <w:tab/>
        <w:t>Priemerný prepočítaný počet zamestnancov:</w:t>
      </w:r>
      <w:r w:rsidR="00986090">
        <w:rPr>
          <w:b/>
        </w:rPr>
        <w:t xml:space="preserve"> </w:t>
      </w:r>
      <w:r w:rsidR="004B1AE6">
        <w:rPr>
          <w:b/>
        </w:rPr>
        <w:t>12</w:t>
      </w:r>
    </w:p>
    <w:p w:rsidR="002A4098" w:rsidRDefault="002A4098" w:rsidP="002A4098">
      <w:pPr>
        <w:spacing w:after="0"/>
        <w:jc w:val="both"/>
        <w:rPr>
          <w:b/>
        </w:rPr>
      </w:pPr>
      <w:bookmarkStart w:id="0" w:name="_GoBack"/>
      <w:bookmarkEnd w:id="0"/>
    </w:p>
    <w:p w:rsidR="002A4098" w:rsidRDefault="002A4098" w:rsidP="002A4098">
      <w:pPr>
        <w:spacing w:after="0"/>
        <w:jc w:val="center"/>
        <w:rPr>
          <w:b/>
        </w:rPr>
      </w:pPr>
      <w:r>
        <w:rPr>
          <w:b/>
        </w:rPr>
        <w:t>Čl. II</w:t>
      </w:r>
    </w:p>
    <w:p w:rsidR="002A4098" w:rsidRDefault="002A4098" w:rsidP="002A4098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2A4098" w:rsidRDefault="002A4098" w:rsidP="002A4098">
      <w:pPr>
        <w:spacing w:after="0"/>
        <w:jc w:val="center"/>
        <w:rPr>
          <w:b/>
        </w:rPr>
      </w:pPr>
    </w:p>
    <w:p w:rsidR="002A4098" w:rsidRDefault="002A4098" w:rsidP="002A4098">
      <w:pPr>
        <w:spacing w:after="0"/>
        <w:jc w:val="both"/>
        <w:rPr>
          <w:b/>
        </w:rPr>
      </w:pPr>
      <w:r>
        <w:rPr>
          <w:b/>
        </w:rPr>
        <w:t>1.</w:t>
      </w:r>
      <w:r>
        <w:rPr>
          <w:b/>
        </w:rPr>
        <w:tab/>
        <w:t>Účtovná jednotka bude nepretržite pokračovať vo svojej činnosti:</w:t>
      </w:r>
    </w:p>
    <w:p w:rsidR="002E5C53" w:rsidRDefault="00850B4A" w:rsidP="00850B4A">
      <w:pPr>
        <w:spacing w:after="0"/>
        <w:ind w:left="709" w:hanging="709"/>
        <w:jc w:val="both"/>
      </w:pPr>
      <w:r>
        <w:tab/>
      </w:r>
      <w:r w:rsidR="00986090">
        <w:t>ÁNO</w:t>
      </w:r>
      <w:r>
        <w:t xml:space="preserve">. </w:t>
      </w:r>
    </w:p>
    <w:p w:rsidR="002E5C53" w:rsidRDefault="002E5C53" w:rsidP="002A4098">
      <w:pPr>
        <w:spacing w:after="0"/>
        <w:jc w:val="both"/>
      </w:pPr>
    </w:p>
    <w:p w:rsidR="002E5C53" w:rsidRDefault="002E5C53" w:rsidP="002A4098">
      <w:pPr>
        <w:spacing w:after="0"/>
        <w:jc w:val="both"/>
        <w:rPr>
          <w:b/>
        </w:rPr>
      </w:pPr>
      <w:r>
        <w:rPr>
          <w:b/>
        </w:rPr>
        <w:t>2.</w:t>
      </w:r>
      <w:r>
        <w:rPr>
          <w:b/>
        </w:rPr>
        <w:tab/>
        <w:t>Spôsob oceňovania jednotlivých položiek majetku a záväzkov:</w:t>
      </w:r>
    </w:p>
    <w:tbl>
      <w:tblPr>
        <w:tblStyle w:val="Mriekatabuky"/>
        <w:tblW w:w="7513" w:type="dxa"/>
        <w:tblInd w:w="81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4253"/>
        <w:gridCol w:w="3260"/>
      </w:tblGrid>
      <w:tr w:rsidR="007D26D7" w:rsidTr="007D26D7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</w:tcPr>
          <w:p w:rsidR="007D26D7" w:rsidRPr="007D26D7" w:rsidRDefault="002E5C53" w:rsidP="007D26D7">
            <w:pPr>
              <w:rPr>
                <w:b/>
                <w:i/>
              </w:rPr>
            </w:pPr>
            <w:r w:rsidRPr="007D26D7">
              <w:rPr>
                <w:b/>
                <w:i/>
              </w:rPr>
              <w:tab/>
            </w:r>
            <w:r w:rsidR="007D26D7" w:rsidRPr="007D26D7">
              <w:rPr>
                <w:b/>
                <w:i/>
              </w:rPr>
              <w:t>Druh majetku / záväzkov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</w:tcPr>
          <w:p w:rsidR="007D26D7" w:rsidRPr="007D26D7" w:rsidRDefault="007D26D7" w:rsidP="007D26D7">
            <w:pPr>
              <w:rPr>
                <w:b/>
                <w:i/>
              </w:rPr>
            </w:pPr>
            <w:r w:rsidRPr="007D26D7">
              <w:rPr>
                <w:b/>
                <w:i/>
              </w:rPr>
              <w:t>Spôsob ocenenia</w:t>
            </w:r>
          </w:p>
        </w:tc>
      </w:tr>
      <w:tr w:rsidR="007D26D7" w:rsidTr="007D26D7">
        <w:tc>
          <w:tcPr>
            <w:tcW w:w="4253" w:type="dxa"/>
            <w:tcBorders>
              <w:top w:val="single" w:sz="12" w:space="0" w:color="auto"/>
            </w:tcBorders>
          </w:tcPr>
          <w:p w:rsidR="007D26D7" w:rsidRDefault="007D26D7" w:rsidP="002A4098">
            <w:pPr>
              <w:jc w:val="both"/>
            </w:pPr>
            <w:r>
              <w:t>Dlhodobý nehmotný majetok</w:t>
            </w:r>
          </w:p>
        </w:tc>
        <w:tc>
          <w:tcPr>
            <w:tcW w:w="3260" w:type="dxa"/>
            <w:tcBorders>
              <w:top w:val="single" w:sz="12" w:space="0" w:color="auto"/>
            </w:tcBorders>
          </w:tcPr>
          <w:p w:rsidR="007D26D7" w:rsidRDefault="007D26D7" w:rsidP="002A4098">
            <w:pPr>
              <w:jc w:val="both"/>
            </w:pPr>
            <w:r>
              <w:t>Obstarávacou cenou</w:t>
            </w:r>
          </w:p>
        </w:tc>
      </w:tr>
      <w:tr w:rsidR="007D26D7" w:rsidTr="007D26D7">
        <w:tc>
          <w:tcPr>
            <w:tcW w:w="4253" w:type="dxa"/>
          </w:tcPr>
          <w:p w:rsidR="007D26D7" w:rsidRDefault="007D26D7" w:rsidP="002A4098">
            <w:pPr>
              <w:jc w:val="both"/>
            </w:pPr>
            <w:r>
              <w:t>Dlhodobý hmotný majetok</w:t>
            </w:r>
          </w:p>
        </w:tc>
        <w:tc>
          <w:tcPr>
            <w:tcW w:w="3260" w:type="dxa"/>
          </w:tcPr>
          <w:p w:rsidR="007D26D7" w:rsidRDefault="007D26D7" w:rsidP="004A2941">
            <w:pPr>
              <w:jc w:val="both"/>
            </w:pPr>
            <w:r>
              <w:t>Obstarávacou cenou</w:t>
            </w:r>
          </w:p>
        </w:tc>
      </w:tr>
      <w:tr w:rsidR="007D26D7" w:rsidTr="007D26D7">
        <w:tc>
          <w:tcPr>
            <w:tcW w:w="4253" w:type="dxa"/>
          </w:tcPr>
          <w:p w:rsidR="007D26D7" w:rsidRDefault="007D26D7" w:rsidP="002A4098">
            <w:pPr>
              <w:jc w:val="both"/>
            </w:pPr>
            <w:r>
              <w:t>Dlhodobý finančný majetok</w:t>
            </w:r>
          </w:p>
        </w:tc>
        <w:tc>
          <w:tcPr>
            <w:tcW w:w="3260" w:type="dxa"/>
          </w:tcPr>
          <w:p w:rsidR="007D26D7" w:rsidRDefault="007D26D7" w:rsidP="004A2941">
            <w:pPr>
              <w:jc w:val="both"/>
            </w:pPr>
            <w:r>
              <w:t>Obstarávacou cenou</w:t>
            </w:r>
          </w:p>
        </w:tc>
      </w:tr>
      <w:tr w:rsidR="007D26D7" w:rsidTr="007D26D7">
        <w:tc>
          <w:tcPr>
            <w:tcW w:w="4253" w:type="dxa"/>
          </w:tcPr>
          <w:p w:rsidR="007D26D7" w:rsidRDefault="007D26D7" w:rsidP="002A4098">
            <w:pPr>
              <w:jc w:val="both"/>
            </w:pPr>
            <w:r>
              <w:t>Zásoby obstarané kúpou</w:t>
            </w:r>
          </w:p>
        </w:tc>
        <w:tc>
          <w:tcPr>
            <w:tcW w:w="3260" w:type="dxa"/>
          </w:tcPr>
          <w:p w:rsidR="007D26D7" w:rsidRDefault="007D26D7" w:rsidP="004A2941">
            <w:pPr>
              <w:jc w:val="both"/>
            </w:pPr>
            <w:r>
              <w:t>Obstarávacou cenou</w:t>
            </w:r>
          </w:p>
        </w:tc>
      </w:tr>
      <w:tr w:rsidR="007D26D7" w:rsidTr="007D26D7">
        <w:tc>
          <w:tcPr>
            <w:tcW w:w="4253" w:type="dxa"/>
          </w:tcPr>
          <w:p w:rsidR="007D26D7" w:rsidRDefault="007D26D7" w:rsidP="002A4098">
            <w:pPr>
              <w:jc w:val="both"/>
            </w:pPr>
            <w:r>
              <w:t>Zásoby obstarané vlastnou činnosťou</w:t>
            </w:r>
          </w:p>
        </w:tc>
        <w:tc>
          <w:tcPr>
            <w:tcW w:w="3260" w:type="dxa"/>
          </w:tcPr>
          <w:p w:rsidR="007D26D7" w:rsidRDefault="007D26D7" w:rsidP="002A4098">
            <w:pPr>
              <w:jc w:val="both"/>
            </w:pPr>
            <w:r>
              <w:t>Vlastnými nákladmi</w:t>
            </w:r>
          </w:p>
        </w:tc>
      </w:tr>
      <w:tr w:rsidR="007D26D7" w:rsidTr="007D26D7">
        <w:tc>
          <w:tcPr>
            <w:tcW w:w="4253" w:type="dxa"/>
          </w:tcPr>
          <w:p w:rsidR="007D26D7" w:rsidRDefault="007D26D7" w:rsidP="002A4098">
            <w:pPr>
              <w:jc w:val="both"/>
            </w:pPr>
            <w:r>
              <w:t>Pohľadávky</w:t>
            </w:r>
          </w:p>
        </w:tc>
        <w:tc>
          <w:tcPr>
            <w:tcW w:w="3260" w:type="dxa"/>
          </w:tcPr>
          <w:p w:rsidR="007D26D7" w:rsidRDefault="007D26D7" w:rsidP="002A4098">
            <w:pPr>
              <w:jc w:val="both"/>
            </w:pPr>
            <w:r>
              <w:t>Menovitou hodnotou</w:t>
            </w:r>
          </w:p>
        </w:tc>
      </w:tr>
      <w:tr w:rsidR="007D26D7" w:rsidTr="007D26D7">
        <w:tc>
          <w:tcPr>
            <w:tcW w:w="4253" w:type="dxa"/>
          </w:tcPr>
          <w:p w:rsidR="007D26D7" w:rsidRDefault="007D26D7" w:rsidP="002A4098">
            <w:pPr>
              <w:jc w:val="both"/>
            </w:pPr>
            <w:r>
              <w:t>Krátkodobý finančný majetok</w:t>
            </w:r>
          </w:p>
        </w:tc>
        <w:tc>
          <w:tcPr>
            <w:tcW w:w="3260" w:type="dxa"/>
          </w:tcPr>
          <w:p w:rsidR="007D26D7" w:rsidRDefault="007D26D7" w:rsidP="002A4098">
            <w:pPr>
              <w:jc w:val="both"/>
            </w:pPr>
            <w:r>
              <w:t>Menovitou hodnotou</w:t>
            </w:r>
          </w:p>
        </w:tc>
      </w:tr>
      <w:tr w:rsidR="007D26D7" w:rsidTr="007D26D7">
        <w:tc>
          <w:tcPr>
            <w:tcW w:w="4253" w:type="dxa"/>
          </w:tcPr>
          <w:p w:rsidR="007D26D7" w:rsidRDefault="007D26D7" w:rsidP="002E5C53">
            <w:pPr>
              <w:jc w:val="both"/>
            </w:pPr>
            <w:r>
              <w:t>Záväzky, vr. rezerv, dlhopisov, pôžičiek...</w:t>
            </w:r>
          </w:p>
        </w:tc>
        <w:tc>
          <w:tcPr>
            <w:tcW w:w="3260" w:type="dxa"/>
          </w:tcPr>
          <w:p w:rsidR="007D26D7" w:rsidRDefault="007D26D7" w:rsidP="002A4098">
            <w:pPr>
              <w:jc w:val="both"/>
            </w:pPr>
            <w:r>
              <w:t>Menovitou hodnotou</w:t>
            </w:r>
          </w:p>
        </w:tc>
      </w:tr>
      <w:tr w:rsidR="007D26D7" w:rsidTr="007D26D7">
        <w:tc>
          <w:tcPr>
            <w:tcW w:w="4253" w:type="dxa"/>
          </w:tcPr>
          <w:p w:rsidR="007D26D7" w:rsidRDefault="007D26D7" w:rsidP="002A4098">
            <w:pPr>
              <w:jc w:val="both"/>
            </w:pPr>
            <w:r>
              <w:t>Derivátové operácie</w:t>
            </w:r>
          </w:p>
        </w:tc>
        <w:tc>
          <w:tcPr>
            <w:tcW w:w="3260" w:type="dxa"/>
          </w:tcPr>
          <w:p w:rsidR="007D26D7" w:rsidRDefault="007D26D7" w:rsidP="002A4098">
            <w:pPr>
              <w:jc w:val="both"/>
            </w:pPr>
            <w:r>
              <w:t>Menovitou hodnotou</w:t>
            </w:r>
          </w:p>
        </w:tc>
      </w:tr>
    </w:tbl>
    <w:p w:rsidR="002A4098" w:rsidRPr="002A4098" w:rsidRDefault="002A4098" w:rsidP="002A4098">
      <w:pPr>
        <w:spacing w:after="0"/>
        <w:jc w:val="both"/>
      </w:pPr>
    </w:p>
    <w:p w:rsidR="002A4098" w:rsidRDefault="007D26D7" w:rsidP="007D26D7">
      <w:pPr>
        <w:spacing w:after="0"/>
        <w:jc w:val="both"/>
        <w:rPr>
          <w:b/>
        </w:rPr>
      </w:pPr>
      <w:r>
        <w:rPr>
          <w:b/>
        </w:rPr>
        <w:t>3.</w:t>
      </w:r>
      <w:r>
        <w:rPr>
          <w:b/>
        </w:rPr>
        <w:tab/>
        <w:t>Spôsob zostavenia odpisového plánu dlhodobého majetku:</w:t>
      </w:r>
    </w:p>
    <w:tbl>
      <w:tblPr>
        <w:tblStyle w:val="Mriekatabuky"/>
        <w:tblW w:w="0" w:type="auto"/>
        <w:tblInd w:w="81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1417"/>
        <w:gridCol w:w="1276"/>
        <w:gridCol w:w="1276"/>
      </w:tblGrid>
      <w:tr w:rsidR="007D26D7" w:rsidRPr="007D26D7" w:rsidTr="007D26D7">
        <w:trPr>
          <w:trHeight w:val="537"/>
        </w:trPr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D26D7" w:rsidRPr="007D26D7" w:rsidRDefault="007D26D7" w:rsidP="007D26D7">
            <w:pPr>
              <w:rPr>
                <w:b/>
                <w:bCs/>
                <w:i/>
              </w:rPr>
            </w:pPr>
            <w:r>
              <w:tab/>
            </w:r>
            <w:r w:rsidRPr="007D26D7">
              <w:rPr>
                <w:b/>
                <w:bCs/>
                <w:i/>
              </w:rPr>
              <w:t>Druh majetku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:rsidR="007D26D7" w:rsidRPr="007D26D7" w:rsidRDefault="007D26D7" w:rsidP="007D26D7">
            <w:pPr>
              <w:jc w:val="both"/>
              <w:rPr>
                <w:b/>
                <w:bCs/>
                <w:i/>
              </w:rPr>
            </w:pPr>
            <w:r w:rsidRPr="007D26D7">
              <w:rPr>
                <w:b/>
                <w:bCs/>
                <w:i/>
              </w:rPr>
              <w:t>Doba odpisovania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hideMark/>
          </w:tcPr>
          <w:p w:rsidR="007D26D7" w:rsidRPr="007D26D7" w:rsidRDefault="007D26D7" w:rsidP="007D26D7">
            <w:pPr>
              <w:jc w:val="both"/>
              <w:rPr>
                <w:b/>
                <w:bCs/>
                <w:i/>
              </w:rPr>
            </w:pPr>
            <w:r w:rsidRPr="007D26D7">
              <w:rPr>
                <w:b/>
                <w:bCs/>
                <w:i/>
              </w:rPr>
              <w:t>Sadzba odpisov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hideMark/>
          </w:tcPr>
          <w:p w:rsidR="007D26D7" w:rsidRPr="007D26D7" w:rsidRDefault="007D26D7" w:rsidP="007D26D7">
            <w:pPr>
              <w:jc w:val="both"/>
              <w:rPr>
                <w:b/>
                <w:bCs/>
                <w:i/>
              </w:rPr>
            </w:pPr>
            <w:r w:rsidRPr="007D26D7">
              <w:rPr>
                <w:b/>
                <w:bCs/>
                <w:i/>
              </w:rPr>
              <w:t>Odpisová metóda</w:t>
            </w:r>
          </w:p>
        </w:tc>
      </w:tr>
      <w:tr w:rsidR="007D26D7" w:rsidRPr="007D26D7" w:rsidTr="0067452D">
        <w:trPr>
          <w:trHeight w:val="307"/>
        </w:trPr>
        <w:tc>
          <w:tcPr>
            <w:tcW w:w="3544" w:type="dxa"/>
            <w:tcBorders>
              <w:top w:val="single" w:sz="12" w:space="0" w:color="auto"/>
            </w:tcBorders>
            <w:vAlign w:val="center"/>
            <w:hideMark/>
          </w:tcPr>
          <w:p w:rsidR="007D26D7" w:rsidRPr="007D26D7" w:rsidRDefault="007D26D7" w:rsidP="007D26D7">
            <w:pPr>
              <w:rPr>
                <w:bCs/>
              </w:rPr>
            </w:pPr>
            <w:r w:rsidRPr="007D26D7">
              <w:rPr>
                <w:bCs/>
              </w:rPr>
              <w:t>Dlhodobý nehmotný majetok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26D7" w:rsidRPr="007D26D7" w:rsidRDefault="007D26D7" w:rsidP="007D26D7">
            <w:r w:rsidRPr="007D26D7">
              <w:t>4 roky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26D7" w:rsidRPr="007D26D7" w:rsidRDefault="007D26D7" w:rsidP="007D26D7">
            <w:r w:rsidRPr="007D26D7">
              <w:t>25%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26D7" w:rsidRPr="007D26D7" w:rsidRDefault="007D26D7" w:rsidP="007D26D7">
            <w:r w:rsidRPr="007D26D7">
              <w:t>lineárna</w:t>
            </w:r>
          </w:p>
        </w:tc>
      </w:tr>
      <w:tr w:rsidR="007D26D7" w:rsidRPr="007D26D7" w:rsidTr="0067452D">
        <w:trPr>
          <w:trHeight w:val="307"/>
        </w:trPr>
        <w:tc>
          <w:tcPr>
            <w:tcW w:w="3544" w:type="dxa"/>
            <w:noWrap/>
            <w:vAlign w:val="center"/>
            <w:hideMark/>
          </w:tcPr>
          <w:p w:rsidR="007D26D7" w:rsidRPr="007D26D7" w:rsidRDefault="007D26D7" w:rsidP="007D26D7">
            <w:pPr>
              <w:rPr>
                <w:bCs/>
              </w:rPr>
            </w:pPr>
            <w:r w:rsidRPr="007D26D7">
              <w:rPr>
                <w:bCs/>
              </w:rPr>
              <w:t>Stavby</w:t>
            </w:r>
          </w:p>
        </w:tc>
        <w:tc>
          <w:tcPr>
            <w:tcW w:w="1417" w:type="dxa"/>
            <w:noWrap/>
            <w:vAlign w:val="center"/>
            <w:hideMark/>
          </w:tcPr>
          <w:p w:rsidR="007D26D7" w:rsidRPr="007D26D7" w:rsidRDefault="007D26D7" w:rsidP="007D26D7">
            <w:r w:rsidRPr="007D26D7">
              <w:t>20 rokov</w:t>
            </w:r>
          </w:p>
        </w:tc>
        <w:tc>
          <w:tcPr>
            <w:tcW w:w="1276" w:type="dxa"/>
            <w:noWrap/>
            <w:vAlign w:val="center"/>
            <w:hideMark/>
          </w:tcPr>
          <w:p w:rsidR="007D26D7" w:rsidRPr="007D26D7" w:rsidRDefault="007D26D7" w:rsidP="007D26D7">
            <w:r w:rsidRPr="007D26D7">
              <w:t>5%</w:t>
            </w:r>
          </w:p>
        </w:tc>
        <w:tc>
          <w:tcPr>
            <w:tcW w:w="1276" w:type="dxa"/>
            <w:noWrap/>
            <w:vAlign w:val="center"/>
            <w:hideMark/>
          </w:tcPr>
          <w:p w:rsidR="007D26D7" w:rsidRPr="007D26D7" w:rsidRDefault="007D26D7" w:rsidP="007D26D7">
            <w:r w:rsidRPr="007D26D7">
              <w:t>lineárna</w:t>
            </w:r>
          </w:p>
        </w:tc>
      </w:tr>
      <w:tr w:rsidR="007D26D7" w:rsidRPr="007D26D7" w:rsidTr="0067452D">
        <w:trPr>
          <w:trHeight w:val="307"/>
        </w:trPr>
        <w:tc>
          <w:tcPr>
            <w:tcW w:w="3544" w:type="dxa"/>
            <w:vAlign w:val="center"/>
            <w:hideMark/>
          </w:tcPr>
          <w:p w:rsidR="007D26D7" w:rsidRPr="007D26D7" w:rsidRDefault="007D26D7" w:rsidP="007D26D7">
            <w:pPr>
              <w:rPr>
                <w:bCs/>
              </w:rPr>
            </w:pPr>
            <w:r w:rsidRPr="007D26D7">
              <w:rPr>
                <w:bCs/>
              </w:rPr>
              <w:t>Stroje, prístroje a zariadenia</w:t>
            </w:r>
          </w:p>
        </w:tc>
        <w:tc>
          <w:tcPr>
            <w:tcW w:w="1417" w:type="dxa"/>
            <w:noWrap/>
            <w:vAlign w:val="center"/>
            <w:hideMark/>
          </w:tcPr>
          <w:p w:rsidR="007D26D7" w:rsidRPr="007D26D7" w:rsidRDefault="007D26D7" w:rsidP="007D26D7">
            <w:r w:rsidRPr="007D26D7">
              <w:t>6 - 12 rokov</w:t>
            </w:r>
          </w:p>
        </w:tc>
        <w:tc>
          <w:tcPr>
            <w:tcW w:w="1276" w:type="dxa"/>
            <w:noWrap/>
            <w:vAlign w:val="center"/>
            <w:hideMark/>
          </w:tcPr>
          <w:p w:rsidR="007D26D7" w:rsidRPr="007D26D7" w:rsidRDefault="007D26D7" w:rsidP="007D26D7">
            <w:r w:rsidRPr="007D26D7">
              <w:t>16,7 - 8,3%</w:t>
            </w:r>
          </w:p>
        </w:tc>
        <w:tc>
          <w:tcPr>
            <w:tcW w:w="1276" w:type="dxa"/>
            <w:noWrap/>
            <w:vAlign w:val="center"/>
            <w:hideMark/>
          </w:tcPr>
          <w:p w:rsidR="007D26D7" w:rsidRPr="007D26D7" w:rsidRDefault="007D26D7" w:rsidP="007D26D7">
            <w:r w:rsidRPr="007D26D7">
              <w:t>lineárna</w:t>
            </w:r>
          </w:p>
        </w:tc>
      </w:tr>
      <w:tr w:rsidR="007D26D7" w:rsidRPr="007D26D7" w:rsidTr="0067452D">
        <w:trPr>
          <w:trHeight w:val="307"/>
        </w:trPr>
        <w:tc>
          <w:tcPr>
            <w:tcW w:w="3544" w:type="dxa"/>
            <w:noWrap/>
            <w:vAlign w:val="center"/>
            <w:hideMark/>
          </w:tcPr>
          <w:p w:rsidR="007D26D7" w:rsidRPr="007D26D7" w:rsidRDefault="007D26D7" w:rsidP="007D26D7">
            <w:pPr>
              <w:rPr>
                <w:bCs/>
              </w:rPr>
            </w:pPr>
            <w:r w:rsidRPr="007D26D7">
              <w:rPr>
                <w:bCs/>
              </w:rPr>
              <w:t>Dopravné prostriedky</w:t>
            </w:r>
          </w:p>
        </w:tc>
        <w:tc>
          <w:tcPr>
            <w:tcW w:w="1417" w:type="dxa"/>
            <w:noWrap/>
            <w:vAlign w:val="center"/>
            <w:hideMark/>
          </w:tcPr>
          <w:p w:rsidR="007D26D7" w:rsidRPr="007D26D7" w:rsidRDefault="007D26D7" w:rsidP="007D26D7">
            <w:r w:rsidRPr="007D26D7">
              <w:t>4 - 6 rokov</w:t>
            </w:r>
          </w:p>
        </w:tc>
        <w:tc>
          <w:tcPr>
            <w:tcW w:w="1276" w:type="dxa"/>
            <w:noWrap/>
            <w:vAlign w:val="center"/>
            <w:hideMark/>
          </w:tcPr>
          <w:p w:rsidR="007D26D7" w:rsidRPr="007D26D7" w:rsidRDefault="007D26D7" w:rsidP="007D26D7">
            <w:r w:rsidRPr="007D26D7">
              <w:t>25-16,7%</w:t>
            </w:r>
          </w:p>
        </w:tc>
        <w:tc>
          <w:tcPr>
            <w:tcW w:w="1276" w:type="dxa"/>
            <w:noWrap/>
            <w:vAlign w:val="center"/>
            <w:hideMark/>
          </w:tcPr>
          <w:p w:rsidR="007D26D7" w:rsidRPr="007D26D7" w:rsidRDefault="007D26D7" w:rsidP="007D26D7">
            <w:r w:rsidRPr="007D26D7">
              <w:t>lineárna</w:t>
            </w:r>
          </w:p>
        </w:tc>
      </w:tr>
      <w:tr w:rsidR="007D26D7" w:rsidRPr="007D26D7" w:rsidTr="0067452D">
        <w:trPr>
          <w:trHeight w:val="307"/>
        </w:trPr>
        <w:tc>
          <w:tcPr>
            <w:tcW w:w="3544" w:type="dxa"/>
            <w:vAlign w:val="center"/>
            <w:hideMark/>
          </w:tcPr>
          <w:p w:rsidR="007D26D7" w:rsidRPr="007D26D7" w:rsidRDefault="007D26D7" w:rsidP="007D26D7">
            <w:pPr>
              <w:rPr>
                <w:bCs/>
              </w:rPr>
            </w:pPr>
            <w:r w:rsidRPr="007D26D7">
              <w:rPr>
                <w:bCs/>
              </w:rPr>
              <w:t>Drobný dlhodobý hmotný majetok</w:t>
            </w:r>
          </w:p>
        </w:tc>
        <w:tc>
          <w:tcPr>
            <w:tcW w:w="1417" w:type="dxa"/>
            <w:noWrap/>
            <w:vAlign w:val="center"/>
            <w:hideMark/>
          </w:tcPr>
          <w:p w:rsidR="007D26D7" w:rsidRPr="007D26D7" w:rsidRDefault="007D26D7" w:rsidP="007D26D7">
            <w:r w:rsidRPr="007D26D7">
              <w:t>rôzna</w:t>
            </w:r>
          </w:p>
        </w:tc>
        <w:tc>
          <w:tcPr>
            <w:tcW w:w="1276" w:type="dxa"/>
            <w:noWrap/>
            <w:vAlign w:val="center"/>
            <w:hideMark/>
          </w:tcPr>
          <w:p w:rsidR="007D26D7" w:rsidRPr="007D26D7" w:rsidRDefault="007D26D7" w:rsidP="007D26D7">
            <w:r w:rsidRPr="007D26D7">
              <w:t>100%</w:t>
            </w:r>
          </w:p>
        </w:tc>
        <w:tc>
          <w:tcPr>
            <w:tcW w:w="1276" w:type="dxa"/>
            <w:noWrap/>
            <w:vAlign w:val="center"/>
            <w:hideMark/>
          </w:tcPr>
          <w:p w:rsidR="007D26D7" w:rsidRPr="007D26D7" w:rsidRDefault="007D26D7" w:rsidP="007D26D7">
            <w:r w:rsidRPr="007D26D7">
              <w:t>lineárna</w:t>
            </w:r>
          </w:p>
        </w:tc>
      </w:tr>
    </w:tbl>
    <w:p w:rsidR="00EB7AE1" w:rsidRDefault="00EB7AE1" w:rsidP="00EB7AE1">
      <w:pPr>
        <w:spacing w:after="0"/>
        <w:ind w:left="709"/>
        <w:jc w:val="both"/>
      </w:pPr>
    </w:p>
    <w:p w:rsidR="007D26D7" w:rsidRDefault="007D26D7" w:rsidP="007D26D7">
      <w:pPr>
        <w:ind w:left="709"/>
        <w:jc w:val="both"/>
      </w:pPr>
      <w:r>
        <w:t>Odpisový plán účtovných odpisov dlhodobého hmotného majetku podnikateľ zostavil tak, že za základ vzal metódy používané pri vyčísľovaní daňových odpisov. Odpisové sadzby pre účtovné a daňové odpisy podnikateľa sa rovnajú.</w:t>
      </w:r>
    </w:p>
    <w:p w:rsidR="00EB7AE1" w:rsidRDefault="00EB7AE1" w:rsidP="0067452D">
      <w:pPr>
        <w:spacing w:after="0"/>
        <w:ind w:left="709" w:hanging="709"/>
        <w:jc w:val="both"/>
        <w:rPr>
          <w:b/>
        </w:rPr>
      </w:pPr>
    </w:p>
    <w:p w:rsidR="007D26D7" w:rsidRDefault="0067452D" w:rsidP="0067452D">
      <w:pPr>
        <w:spacing w:after="0"/>
        <w:ind w:left="709" w:hanging="709"/>
        <w:jc w:val="both"/>
        <w:rPr>
          <w:b/>
        </w:rPr>
      </w:pPr>
      <w:r>
        <w:rPr>
          <w:b/>
        </w:rPr>
        <w:lastRenderedPageBreak/>
        <w:t>4.</w:t>
      </w:r>
      <w:r>
        <w:rPr>
          <w:b/>
        </w:rPr>
        <w:tab/>
        <w:t>Zmeny účtovných zásad a účtovných metód:</w:t>
      </w:r>
    </w:p>
    <w:p w:rsidR="004B1AE6" w:rsidRPr="004B1AE6" w:rsidRDefault="0067452D" w:rsidP="004B1AE6">
      <w:pPr>
        <w:spacing w:after="0"/>
        <w:ind w:left="709" w:hanging="709"/>
        <w:jc w:val="both"/>
      </w:pPr>
      <w:r>
        <w:rPr>
          <w:b/>
        </w:rPr>
        <w:tab/>
      </w:r>
      <w:r>
        <w:t>Účtovné metódy a zásady boli aplikované v rámci platného zákona o účtovníctve počas celého účtovného obdobia. Účtovná jednotka sa rozhodla, že</w:t>
      </w:r>
      <w:r w:rsidR="00850B4A">
        <w:t xml:space="preserve"> od 01. 01. 201</w:t>
      </w:r>
      <w:r w:rsidR="00887178">
        <w:t>6</w:t>
      </w:r>
      <w:r>
        <w:t xml:space="preserve"> bude </w:t>
      </w:r>
      <w:proofErr w:type="spellStart"/>
      <w:r>
        <w:t>mikro</w:t>
      </w:r>
      <w:proofErr w:type="spellEnd"/>
      <w:r>
        <w:t xml:space="preserve"> účtovnou jednotkou.</w:t>
      </w:r>
    </w:p>
    <w:p w:rsidR="00F5794F" w:rsidRDefault="00F5794F" w:rsidP="0067452D">
      <w:pPr>
        <w:spacing w:after="0"/>
        <w:ind w:left="709" w:hanging="709"/>
        <w:jc w:val="both"/>
        <w:rPr>
          <w:b/>
        </w:rPr>
      </w:pPr>
      <w:r>
        <w:rPr>
          <w:b/>
        </w:rPr>
        <w:t>5.</w:t>
      </w:r>
      <w:r>
        <w:rPr>
          <w:b/>
        </w:rPr>
        <w:tab/>
        <w:t>Informácie o dotáciách a ich oceňovanie v účtovníctve:</w:t>
      </w:r>
    </w:p>
    <w:p w:rsidR="001A533D" w:rsidRDefault="00F5794F" w:rsidP="004B1AE6">
      <w:pPr>
        <w:spacing w:after="0"/>
        <w:ind w:left="709" w:hanging="709"/>
        <w:jc w:val="both"/>
      </w:pPr>
      <w:r>
        <w:tab/>
        <w:t>Neboli poskytnuté žiadne dotá</w:t>
      </w:r>
      <w:r w:rsidR="001A533D">
        <w:t>cie.</w:t>
      </w:r>
    </w:p>
    <w:p w:rsidR="001A533D" w:rsidRDefault="001A533D" w:rsidP="0067452D">
      <w:pPr>
        <w:spacing w:after="0"/>
        <w:ind w:left="709" w:hanging="709"/>
        <w:jc w:val="both"/>
        <w:rPr>
          <w:b/>
        </w:rPr>
      </w:pPr>
      <w:r>
        <w:rPr>
          <w:b/>
        </w:rPr>
        <w:t>6.</w:t>
      </w:r>
      <w:r>
        <w:rPr>
          <w:b/>
        </w:rPr>
        <w:tab/>
        <w:t>Informácie o účtovaní významných opráv chýb minulých účtovných období:</w:t>
      </w:r>
    </w:p>
    <w:p w:rsidR="001A533D" w:rsidRDefault="001A533D" w:rsidP="0067452D">
      <w:pPr>
        <w:spacing w:after="0"/>
        <w:ind w:left="709" w:hanging="709"/>
        <w:jc w:val="both"/>
      </w:pPr>
      <w:r>
        <w:tab/>
        <w:t xml:space="preserve">Neboli účtované žiadne významné opravy chýb minulých účtovných </w:t>
      </w:r>
      <w:r w:rsidR="00850B4A">
        <w:t>období.</w:t>
      </w:r>
    </w:p>
    <w:p w:rsidR="001A533D" w:rsidRDefault="001A533D" w:rsidP="0067452D">
      <w:pPr>
        <w:spacing w:after="0"/>
        <w:ind w:left="709" w:hanging="709"/>
        <w:jc w:val="both"/>
      </w:pPr>
    </w:p>
    <w:p w:rsidR="001A533D" w:rsidRDefault="001A533D" w:rsidP="001A533D">
      <w:pPr>
        <w:spacing w:after="0"/>
        <w:ind w:left="709" w:hanging="709"/>
        <w:jc w:val="center"/>
        <w:rPr>
          <w:b/>
        </w:rPr>
      </w:pPr>
      <w:r>
        <w:rPr>
          <w:b/>
        </w:rPr>
        <w:t>Čl. II</w:t>
      </w:r>
      <w:r w:rsidR="00C257E6">
        <w:rPr>
          <w:b/>
        </w:rPr>
        <w:t>I</w:t>
      </w:r>
    </w:p>
    <w:p w:rsidR="001A533D" w:rsidRDefault="001A533D" w:rsidP="001A533D">
      <w:pPr>
        <w:spacing w:after="0"/>
        <w:ind w:left="709" w:hanging="709"/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:rsidR="001A533D" w:rsidRDefault="001A533D" w:rsidP="001A533D">
      <w:pPr>
        <w:spacing w:after="0"/>
        <w:ind w:left="709" w:hanging="709"/>
        <w:jc w:val="center"/>
        <w:rPr>
          <w:b/>
        </w:rPr>
      </w:pPr>
    </w:p>
    <w:p w:rsidR="001A533D" w:rsidRDefault="001A533D" w:rsidP="001A533D">
      <w:pPr>
        <w:spacing w:after="0"/>
        <w:ind w:left="709" w:hanging="709"/>
        <w:jc w:val="both"/>
        <w:rPr>
          <w:b/>
        </w:rPr>
      </w:pPr>
      <w:r>
        <w:rPr>
          <w:b/>
        </w:rPr>
        <w:t>1.</w:t>
      </w:r>
      <w:r>
        <w:rPr>
          <w:b/>
        </w:rPr>
        <w:tab/>
        <w:t>Informácie o sume a dôvodoch vzniku jednotlivých položiek nákladov alebo výnosov, ktoré majú výnimočný rozsah alebo výskyt:</w:t>
      </w:r>
    </w:p>
    <w:p w:rsidR="00C257E6" w:rsidRDefault="00C257E6" w:rsidP="00C257E6">
      <w:pPr>
        <w:ind w:right="157"/>
        <w:rPr>
          <w:rFonts w:ascii="Arial" w:hAnsi="Arial" w:cs="Arial"/>
          <w:b/>
          <w:sz w:val="20"/>
          <w:szCs w:val="20"/>
        </w:rPr>
      </w:pPr>
      <w:r>
        <w:rPr>
          <w:b/>
        </w:rPr>
        <w:t xml:space="preserve">              </w:t>
      </w:r>
      <w:r>
        <w:rPr>
          <w:rFonts w:ascii="Arial" w:hAnsi="Arial" w:cs="Arial"/>
          <w:b/>
          <w:sz w:val="20"/>
          <w:szCs w:val="20"/>
        </w:rPr>
        <w:t xml:space="preserve">Výnosy: </w:t>
      </w:r>
    </w:p>
    <w:p w:rsidR="003C4C54" w:rsidRDefault="00C257E6" w:rsidP="00C257E6">
      <w:pPr>
        <w:spacing w:after="0"/>
        <w:ind w:left="709" w:hanging="709"/>
        <w:jc w:val="both"/>
      </w:pPr>
      <w:r>
        <w:rPr>
          <w:rFonts w:ascii="Arial" w:hAnsi="Arial" w:cs="Arial"/>
          <w:b/>
          <w:sz w:val="20"/>
          <w:szCs w:val="20"/>
        </w:rPr>
        <w:t xml:space="preserve">            </w:t>
      </w:r>
      <w:r w:rsidR="003C4C54">
        <w:rPr>
          <w:rFonts w:ascii="Arial" w:hAnsi="Arial" w:cs="Arial"/>
          <w:sz w:val="20"/>
          <w:szCs w:val="20"/>
        </w:rPr>
        <w:t>326277</w:t>
      </w:r>
      <w:r>
        <w:rPr>
          <w:rFonts w:ascii="Arial" w:hAnsi="Arial" w:cs="Arial"/>
          <w:sz w:val="20"/>
          <w:szCs w:val="20"/>
        </w:rPr>
        <w:t xml:space="preserve"> </w:t>
      </w:r>
      <w:r>
        <w:t>Eur</w:t>
      </w:r>
      <w:r>
        <w:tab/>
      </w:r>
      <w:r w:rsidR="004B1AE6">
        <w:t>Tržby z predaja služieb</w:t>
      </w:r>
    </w:p>
    <w:p w:rsidR="003C4C54" w:rsidRDefault="004B1AE6" w:rsidP="00C257E6">
      <w:pPr>
        <w:spacing w:after="0"/>
        <w:ind w:left="709" w:hanging="709"/>
        <w:jc w:val="both"/>
      </w:pPr>
      <w:r>
        <w:t xml:space="preserve">                  1452</w:t>
      </w:r>
      <w:r w:rsidR="003C4C54">
        <w:t xml:space="preserve">  Eur        </w:t>
      </w:r>
      <w:r>
        <w:t>Mimoriadne výnosy</w:t>
      </w:r>
    </w:p>
    <w:p w:rsidR="004B1AE6" w:rsidRDefault="004B1AE6" w:rsidP="00C257E6">
      <w:pPr>
        <w:spacing w:after="0"/>
        <w:ind w:left="709" w:hanging="709"/>
        <w:jc w:val="both"/>
      </w:pPr>
      <w:r>
        <w:t xml:space="preserve">                   695   Eur         </w:t>
      </w:r>
      <w:proofErr w:type="spellStart"/>
      <w:r>
        <w:t>Prej</w:t>
      </w:r>
      <w:proofErr w:type="spellEnd"/>
      <w:r>
        <w:t xml:space="preserve"> tovaru</w:t>
      </w:r>
    </w:p>
    <w:p w:rsidR="00C257E6" w:rsidRDefault="00C257E6" w:rsidP="00C257E6">
      <w:pPr>
        <w:spacing w:after="0"/>
        <w:ind w:left="709" w:hanging="709"/>
        <w:jc w:val="both"/>
        <w:rPr>
          <w:b/>
        </w:rPr>
      </w:pPr>
      <w:r>
        <w:tab/>
      </w:r>
      <w:r>
        <w:rPr>
          <w:b/>
        </w:rPr>
        <w:t>Náklady:</w:t>
      </w:r>
    </w:p>
    <w:p w:rsidR="00C257E6" w:rsidRDefault="00C257E6" w:rsidP="00C257E6">
      <w:pPr>
        <w:spacing w:after="0"/>
        <w:ind w:left="709" w:hanging="709"/>
        <w:jc w:val="both"/>
      </w:pPr>
      <w:r>
        <w:rPr>
          <w:b/>
        </w:rPr>
        <w:tab/>
      </w:r>
      <w:r w:rsidR="004B1AE6">
        <w:rPr>
          <w:b/>
        </w:rPr>
        <w:t>85593</w:t>
      </w:r>
      <w:r>
        <w:t xml:space="preserve"> Eur</w:t>
      </w:r>
      <w:r>
        <w:tab/>
      </w:r>
      <w:r w:rsidR="00887178">
        <w:t xml:space="preserve">PHM, </w:t>
      </w:r>
      <w:r>
        <w:t xml:space="preserve">spotrebný materiál, kancelárske potreby, drobný majetok, energie </w:t>
      </w:r>
    </w:p>
    <w:p w:rsidR="00887178" w:rsidRDefault="00887178" w:rsidP="00C257E6">
      <w:pPr>
        <w:spacing w:after="0"/>
        <w:ind w:left="709" w:hanging="709"/>
        <w:jc w:val="both"/>
        <w:rPr>
          <w:b/>
        </w:rPr>
      </w:pPr>
      <w:r>
        <w:rPr>
          <w:b/>
        </w:rPr>
        <w:t xml:space="preserve">               </w:t>
      </w:r>
      <w:r w:rsidR="004B1AE6">
        <w:rPr>
          <w:b/>
        </w:rPr>
        <w:t>1135</w:t>
      </w:r>
      <w:r>
        <w:rPr>
          <w:b/>
        </w:rPr>
        <w:t xml:space="preserve"> Eur            opravy a</w:t>
      </w:r>
      <w:r w:rsidR="004B1AE6">
        <w:rPr>
          <w:b/>
        </w:rPr>
        <w:t> </w:t>
      </w:r>
      <w:r>
        <w:rPr>
          <w:b/>
        </w:rPr>
        <w:t>údržby</w:t>
      </w:r>
    </w:p>
    <w:p w:rsidR="004B1AE6" w:rsidRDefault="004B1AE6" w:rsidP="00C257E6">
      <w:pPr>
        <w:spacing w:after="0"/>
        <w:ind w:left="709" w:hanging="709"/>
        <w:jc w:val="both"/>
      </w:pPr>
      <w:r>
        <w:rPr>
          <w:b/>
        </w:rPr>
        <w:t xml:space="preserve">                98306Eur          Cestovné</w:t>
      </w:r>
    </w:p>
    <w:p w:rsidR="00C257E6" w:rsidRDefault="00C257E6" w:rsidP="00C257E6">
      <w:pPr>
        <w:spacing w:after="0"/>
        <w:ind w:left="709" w:hanging="709"/>
        <w:jc w:val="both"/>
      </w:pPr>
      <w:r>
        <w:tab/>
      </w:r>
      <w:r w:rsidR="004B1AE6">
        <w:t>188103</w:t>
      </w:r>
      <w:r w:rsidR="00887178">
        <w:t xml:space="preserve"> </w:t>
      </w:r>
      <w:r>
        <w:t>Eur</w:t>
      </w:r>
      <w:r>
        <w:tab/>
      </w:r>
      <w:r w:rsidR="003C4C54">
        <w:t>subdodávky</w:t>
      </w:r>
      <w:r w:rsidR="00887178">
        <w:t xml:space="preserve">, </w:t>
      </w:r>
      <w:r>
        <w:t>nájomné,</w:t>
      </w:r>
      <w:r w:rsidRPr="00C257E6">
        <w:t xml:space="preserve"> </w:t>
      </w:r>
      <w:r>
        <w:t>účtovnícke práce,</w:t>
      </w:r>
      <w:r w:rsidRPr="00C257E6">
        <w:t xml:space="preserve"> </w:t>
      </w:r>
      <w:r>
        <w:t>ostatné služby</w:t>
      </w:r>
      <w:r w:rsidR="00887178">
        <w:t>, telefón</w:t>
      </w:r>
    </w:p>
    <w:p w:rsidR="00C257E6" w:rsidRDefault="00C257E6" w:rsidP="00C257E6">
      <w:pPr>
        <w:spacing w:after="0"/>
        <w:ind w:left="709" w:hanging="709"/>
        <w:jc w:val="both"/>
      </w:pPr>
      <w:r>
        <w:tab/>
      </w:r>
      <w:r w:rsidR="004B1AE6">
        <w:t>51668</w:t>
      </w:r>
      <w:r>
        <w:t xml:space="preserve"> Eur</w:t>
      </w:r>
      <w:r>
        <w:tab/>
        <w:t>mzdové náklady</w:t>
      </w:r>
    </w:p>
    <w:p w:rsidR="00C257E6" w:rsidRDefault="00C257E6" w:rsidP="00C257E6">
      <w:pPr>
        <w:spacing w:after="0"/>
        <w:ind w:left="709" w:hanging="709"/>
        <w:jc w:val="both"/>
      </w:pPr>
      <w:r>
        <w:tab/>
      </w:r>
      <w:r w:rsidR="00887178">
        <w:t xml:space="preserve"> </w:t>
      </w:r>
      <w:r w:rsidR="004B1AE6">
        <w:t>14958</w:t>
      </w:r>
      <w:r w:rsidR="00887178">
        <w:t xml:space="preserve">  </w:t>
      </w:r>
      <w:r>
        <w:t>Eur</w:t>
      </w:r>
      <w:r>
        <w:tab/>
        <w:t>poistné za zamestnancov</w:t>
      </w:r>
    </w:p>
    <w:p w:rsidR="00C257E6" w:rsidRDefault="00C257E6" w:rsidP="00C257E6">
      <w:pPr>
        <w:spacing w:after="0"/>
        <w:ind w:left="709" w:hanging="709"/>
        <w:jc w:val="both"/>
      </w:pPr>
      <w:r>
        <w:tab/>
      </w:r>
      <w:r w:rsidR="00887178">
        <w:t xml:space="preserve">     </w:t>
      </w:r>
      <w:r w:rsidR="004B1AE6">
        <w:t>289</w:t>
      </w:r>
      <w:r>
        <w:t xml:space="preserve"> Eur</w:t>
      </w:r>
      <w:r>
        <w:tab/>
        <w:t>tvorba sociálneho fondu</w:t>
      </w:r>
    </w:p>
    <w:p w:rsidR="00357EC6" w:rsidRDefault="004B1AE6" w:rsidP="00357EC6">
      <w:pPr>
        <w:spacing w:after="0"/>
        <w:ind w:left="709" w:hanging="709"/>
        <w:jc w:val="both"/>
      </w:pPr>
      <w:r>
        <w:t xml:space="preserve">                   5030</w:t>
      </w:r>
      <w:r w:rsidR="00C257E6">
        <w:t xml:space="preserve"> Eur          odpisy </w:t>
      </w:r>
    </w:p>
    <w:p w:rsidR="00C257E6" w:rsidRPr="00357EC6" w:rsidRDefault="00357EC6" w:rsidP="00357EC6">
      <w:pPr>
        <w:spacing w:after="0"/>
        <w:ind w:left="709" w:hanging="709"/>
        <w:jc w:val="both"/>
      </w:pPr>
      <w:r>
        <w:t xml:space="preserve">     </w:t>
      </w:r>
      <w:r w:rsidR="00C257E6">
        <w:t xml:space="preserve">  </w:t>
      </w:r>
      <w:r>
        <w:t xml:space="preserve">     </w:t>
      </w:r>
      <w:r w:rsidR="00C257E6">
        <w:t xml:space="preserve"> </w:t>
      </w:r>
      <w:r w:rsidR="004B1AE6">
        <w:t xml:space="preserve">  </w:t>
      </w:r>
      <w:r w:rsidR="00C257E6">
        <w:t xml:space="preserve">  </w:t>
      </w:r>
      <w:r w:rsidR="004B1AE6">
        <w:t>10946</w:t>
      </w:r>
      <w:r w:rsidR="00C257E6">
        <w:t xml:space="preserve"> Eur</w:t>
      </w:r>
      <w:r>
        <w:t xml:space="preserve">          </w:t>
      </w:r>
      <w:r w:rsidR="00C257E6">
        <w:t>ostatné náklady (úroky, poistenie majetku, poplatky banke...)</w:t>
      </w:r>
    </w:p>
    <w:p w:rsidR="003C5A23" w:rsidRDefault="001A533D" w:rsidP="001A533D">
      <w:pPr>
        <w:spacing w:after="0"/>
        <w:ind w:left="709" w:hanging="709"/>
        <w:jc w:val="both"/>
      </w:pPr>
      <w:r>
        <w:tab/>
      </w:r>
    </w:p>
    <w:p w:rsidR="001A533D" w:rsidRDefault="007A422E" w:rsidP="001A533D">
      <w:pPr>
        <w:spacing w:after="0"/>
        <w:ind w:left="709" w:hanging="709"/>
        <w:jc w:val="both"/>
        <w:rPr>
          <w:b/>
        </w:rPr>
      </w:pPr>
      <w:r>
        <w:rPr>
          <w:b/>
        </w:rPr>
        <w:t>2.</w:t>
      </w:r>
      <w:r>
        <w:rPr>
          <w:b/>
        </w:rPr>
        <w:tab/>
        <w:t>Informácie o záväzkoch:</w:t>
      </w:r>
    </w:p>
    <w:p w:rsidR="007A422E" w:rsidRDefault="007A422E" w:rsidP="001A533D">
      <w:pPr>
        <w:spacing w:after="0"/>
        <w:ind w:left="709" w:hanging="709"/>
        <w:jc w:val="both"/>
      </w:pPr>
      <w:r>
        <w:rPr>
          <w:b/>
        </w:rPr>
        <w:tab/>
      </w:r>
      <w:r w:rsidRPr="007A422E">
        <w:rPr>
          <w:b/>
          <w:i/>
        </w:rPr>
        <w:t>a) záväzky zo zostatkovou dobou splatnosti dlhšou ako päť rokov:</w:t>
      </w:r>
      <w:r>
        <w:t>0,- Eur</w:t>
      </w:r>
    </w:p>
    <w:p w:rsidR="007A422E" w:rsidRDefault="007A422E" w:rsidP="001A533D">
      <w:pPr>
        <w:spacing w:after="0"/>
        <w:ind w:left="709" w:hanging="709"/>
        <w:jc w:val="both"/>
      </w:pPr>
      <w:r>
        <w:rPr>
          <w:b/>
        </w:rPr>
        <w:tab/>
      </w:r>
      <w:r w:rsidRPr="007A422E">
        <w:rPr>
          <w:b/>
          <w:i/>
        </w:rPr>
        <w:t>b) zabezpečené záväzky:</w:t>
      </w:r>
      <w:r>
        <w:t xml:space="preserve"> žiadne</w:t>
      </w:r>
    </w:p>
    <w:p w:rsidR="007A422E" w:rsidRDefault="007A422E" w:rsidP="001A533D">
      <w:pPr>
        <w:spacing w:after="0"/>
        <w:ind w:left="709" w:hanging="709"/>
        <w:jc w:val="both"/>
        <w:rPr>
          <w:b/>
        </w:rPr>
      </w:pPr>
    </w:p>
    <w:p w:rsidR="007A422E" w:rsidRDefault="007A422E" w:rsidP="001A533D">
      <w:pPr>
        <w:spacing w:after="0"/>
        <w:ind w:left="709" w:hanging="709"/>
        <w:jc w:val="both"/>
        <w:rPr>
          <w:b/>
        </w:rPr>
      </w:pPr>
      <w:r>
        <w:rPr>
          <w:b/>
        </w:rPr>
        <w:t>3.</w:t>
      </w:r>
      <w:r>
        <w:rPr>
          <w:b/>
        </w:rPr>
        <w:tab/>
        <w:t>Informácia o vlastných akciách:</w:t>
      </w:r>
    </w:p>
    <w:p w:rsidR="007A422E" w:rsidRDefault="007A422E" w:rsidP="001A533D">
      <w:pPr>
        <w:spacing w:after="0"/>
        <w:ind w:left="709" w:hanging="709"/>
        <w:jc w:val="both"/>
      </w:pPr>
      <w:r>
        <w:rPr>
          <w:b/>
        </w:rPr>
        <w:tab/>
      </w:r>
      <w:r>
        <w:t xml:space="preserve">Účtovná jednotka je </w:t>
      </w:r>
      <w:proofErr w:type="spellStart"/>
      <w:r w:rsidR="00887178">
        <w:t>s.r.o</w:t>
      </w:r>
      <w:proofErr w:type="spellEnd"/>
      <w:r>
        <w:t>, t.j. nevydáva vlastné akcie.</w:t>
      </w:r>
    </w:p>
    <w:p w:rsidR="007A422E" w:rsidRDefault="007A422E" w:rsidP="001A533D">
      <w:pPr>
        <w:spacing w:after="0"/>
        <w:ind w:left="709" w:hanging="709"/>
        <w:jc w:val="both"/>
      </w:pPr>
    </w:p>
    <w:p w:rsidR="007A422E" w:rsidRPr="00357EC6" w:rsidRDefault="007A422E" w:rsidP="00357EC6">
      <w:pPr>
        <w:spacing w:after="0"/>
        <w:ind w:left="709" w:hanging="709"/>
        <w:jc w:val="both"/>
        <w:rPr>
          <w:b/>
        </w:rPr>
      </w:pPr>
      <w:r>
        <w:rPr>
          <w:b/>
        </w:rPr>
        <w:t>4.</w:t>
      </w:r>
      <w:r>
        <w:rPr>
          <w:b/>
        </w:rPr>
        <w:tab/>
        <w:t>Informácie o orgánoch účtovnej jednotky:</w:t>
      </w:r>
    </w:p>
    <w:p w:rsidR="007A422E" w:rsidRDefault="007A422E" w:rsidP="001A533D">
      <w:pPr>
        <w:spacing w:after="0"/>
        <w:ind w:left="709" w:hanging="709"/>
        <w:jc w:val="both"/>
      </w:pPr>
    </w:p>
    <w:p w:rsidR="007A422E" w:rsidRDefault="007A422E" w:rsidP="001A533D">
      <w:pPr>
        <w:spacing w:after="0"/>
        <w:ind w:left="709" w:hanging="709"/>
        <w:jc w:val="both"/>
        <w:rPr>
          <w:b/>
        </w:rPr>
      </w:pPr>
      <w:r>
        <w:rPr>
          <w:b/>
        </w:rPr>
        <w:t xml:space="preserve">5. </w:t>
      </w:r>
      <w:r>
        <w:rPr>
          <w:b/>
        </w:rPr>
        <w:tab/>
        <w:t>Informácie o povinnostiach účtovnej jednotky:</w:t>
      </w:r>
    </w:p>
    <w:p w:rsidR="007A422E" w:rsidRDefault="007A422E" w:rsidP="001A533D">
      <w:pPr>
        <w:spacing w:after="0"/>
        <w:ind w:left="709" w:hanging="709"/>
        <w:jc w:val="both"/>
      </w:pPr>
      <w:r>
        <w:rPr>
          <w:b/>
        </w:rPr>
        <w:tab/>
      </w:r>
      <w:r>
        <w:t>Účtovná jednotka nemá žiadne finančné povinnosti, podmienené záväzky a povinnosti vyplývajúce z dôchodkových programov pre zamestnancov, ktoré sa nevykazujú v súvahe.</w:t>
      </w:r>
    </w:p>
    <w:p w:rsidR="007A422E" w:rsidRDefault="007A422E" w:rsidP="001A533D">
      <w:pPr>
        <w:spacing w:after="0"/>
        <w:ind w:left="709" w:hanging="709"/>
        <w:jc w:val="both"/>
      </w:pPr>
    </w:p>
    <w:p w:rsidR="007A422E" w:rsidRDefault="007A422E" w:rsidP="001A533D">
      <w:pPr>
        <w:spacing w:after="0"/>
        <w:ind w:left="709" w:hanging="709"/>
        <w:jc w:val="both"/>
        <w:rPr>
          <w:b/>
        </w:rPr>
      </w:pPr>
      <w:r>
        <w:rPr>
          <w:b/>
        </w:rPr>
        <w:t>6.</w:t>
      </w:r>
      <w:r>
        <w:rPr>
          <w:b/>
        </w:rPr>
        <w:tab/>
        <w:t>Informácie o udelení výlučného práva alebo osobitného práva, ktorým sa udelilo právo poskytovať služby vo verejnom záujme:</w:t>
      </w:r>
    </w:p>
    <w:p w:rsidR="007A422E" w:rsidRPr="007A422E" w:rsidRDefault="007A422E" w:rsidP="007A422E">
      <w:pPr>
        <w:spacing w:after="0"/>
        <w:jc w:val="both"/>
      </w:pPr>
      <w:r>
        <w:tab/>
        <w:t xml:space="preserve">Spoločnosti nebolo udelené žiadne výlučné ani osobitné právo poskytovať služby vo verejnom záujme. </w:t>
      </w:r>
    </w:p>
    <w:p w:rsidR="007A422E" w:rsidRPr="007A422E" w:rsidRDefault="007A422E" w:rsidP="001A533D">
      <w:pPr>
        <w:spacing w:after="0"/>
        <w:ind w:left="709" w:hanging="709"/>
        <w:jc w:val="both"/>
      </w:pPr>
      <w:r>
        <w:rPr>
          <w:b/>
        </w:rPr>
        <w:tab/>
      </w:r>
    </w:p>
    <w:p w:rsidR="007A422E" w:rsidRPr="007A422E" w:rsidRDefault="007A422E" w:rsidP="001A533D">
      <w:pPr>
        <w:spacing w:after="0"/>
        <w:ind w:left="709" w:hanging="709"/>
        <w:jc w:val="both"/>
      </w:pPr>
    </w:p>
    <w:p w:rsidR="0067452D" w:rsidRPr="0067452D" w:rsidRDefault="0067452D" w:rsidP="007D26D7">
      <w:pPr>
        <w:ind w:left="709" w:hanging="709"/>
        <w:jc w:val="both"/>
      </w:pPr>
    </w:p>
    <w:p w:rsidR="007D26D7" w:rsidRPr="007D26D7" w:rsidRDefault="007D26D7" w:rsidP="007D26D7">
      <w:pPr>
        <w:jc w:val="both"/>
      </w:pPr>
    </w:p>
    <w:sectPr w:rsidR="007D26D7" w:rsidRPr="007D26D7" w:rsidSect="0067452D">
      <w:headerReference w:type="default" r:id="rId6"/>
      <w:footerReference w:type="default" r:id="rId7"/>
      <w:pgSz w:w="11906" w:h="16838"/>
      <w:pgMar w:top="1417" w:right="991" w:bottom="993" w:left="993" w:header="851" w:footer="15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1658" w:rsidRDefault="000A1658" w:rsidP="008F43D3">
      <w:pPr>
        <w:spacing w:after="0" w:line="240" w:lineRule="auto"/>
      </w:pPr>
      <w:r>
        <w:separator/>
      </w:r>
    </w:p>
  </w:endnote>
  <w:endnote w:type="continuationSeparator" w:id="0">
    <w:p w:rsidR="000A1658" w:rsidRDefault="000A1658" w:rsidP="008F43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452D" w:rsidRDefault="0067452D">
    <w:pPr>
      <w:pStyle w:val="Pta"/>
      <w:jc w:val="center"/>
    </w:pPr>
  </w:p>
  <w:p w:rsidR="0067452D" w:rsidRDefault="00A3769F">
    <w:pPr>
      <w:pStyle w:val="Pta"/>
      <w:jc w:val="center"/>
    </w:pPr>
    <w:sdt>
      <w:sdtPr>
        <w:id w:val="-362371303"/>
        <w:docPartObj>
          <w:docPartGallery w:val="Page Numbers (Bottom of Page)"/>
          <w:docPartUnique/>
        </w:docPartObj>
      </w:sdtPr>
      <w:sdtContent>
        <w:r>
          <w:fldChar w:fldCharType="begin"/>
        </w:r>
        <w:r w:rsidR="0067452D">
          <w:instrText>PAGE   \* MERGEFORMAT</w:instrText>
        </w:r>
        <w:r>
          <w:fldChar w:fldCharType="separate"/>
        </w:r>
        <w:r w:rsidR="004B1AE6">
          <w:rPr>
            <w:noProof/>
          </w:rPr>
          <w:t>2</w:t>
        </w:r>
        <w:r>
          <w:fldChar w:fldCharType="end"/>
        </w:r>
      </w:sdtContent>
    </w:sdt>
  </w:p>
  <w:p w:rsidR="0067452D" w:rsidRDefault="0067452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1658" w:rsidRDefault="000A1658" w:rsidP="008F43D3">
      <w:pPr>
        <w:spacing w:after="0" w:line="240" w:lineRule="auto"/>
      </w:pPr>
      <w:r>
        <w:separator/>
      </w:r>
    </w:p>
  </w:footnote>
  <w:footnote w:type="continuationSeparator" w:id="0">
    <w:p w:rsidR="000A1658" w:rsidRDefault="000A1658" w:rsidP="008F43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okmarkStart w:id="1" w:name="_MON_1551703644"/>
  <w:bookmarkEnd w:id="1"/>
  <w:p w:rsidR="008F43D3" w:rsidRDefault="004B1AE6">
    <w:pPr>
      <w:pStyle w:val="Hlavika"/>
    </w:pPr>
    <w:r>
      <w:object w:dxaOrig="9794" w:dyaOrig="30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32.75pt;height:12pt" o:ole="">
          <v:imagedata r:id="rId1" o:title=""/>
        </v:shape>
        <o:OLEObject Type="Embed" ProgID="Excel.Sheet.12" ShapeID="_x0000_i1025" DrawAspect="Content" ObjectID="_1552504353" r:id="rId2"/>
      </w:obje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8F43D3"/>
    <w:rsid w:val="000025DF"/>
    <w:rsid w:val="00063433"/>
    <w:rsid w:val="000A1658"/>
    <w:rsid w:val="00180650"/>
    <w:rsid w:val="001A533D"/>
    <w:rsid w:val="001B5354"/>
    <w:rsid w:val="002729B7"/>
    <w:rsid w:val="002A4098"/>
    <w:rsid w:val="002E5C53"/>
    <w:rsid w:val="002F0E34"/>
    <w:rsid w:val="00311525"/>
    <w:rsid w:val="00350EA1"/>
    <w:rsid w:val="00357EC6"/>
    <w:rsid w:val="003C4C54"/>
    <w:rsid w:val="003C4E56"/>
    <w:rsid w:val="003C5A23"/>
    <w:rsid w:val="003F5FD9"/>
    <w:rsid w:val="004B1AE6"/>
    <w:rsid w:val="004C4BB4"/>
    <w:rsid w:val="004E37DB"/>
    <w:rsid w:val="00542292"/>
    <w:rsid w:val="005A6EF1"/>
    <w:rsid w:val="00642A6E"/>
    <w:rsid w:val="0067452D"/>
    <w:rsid w:val="00677F6E"/>
    <w:rsid w:val="007A422E"/>
    <w:rsid w:val="007D26D7"/>
    <w:rsid w:val="00850B4A"/>
    <w:rsid w:val="00887178"/>
    <w:rsid w:val="008A6918"/>
    <w:rsid w:val="008F43D3"/>
    <w:rsid w:val="00944464"/>
    <w:rsid w:val="00986090"/>
    <w:rsid w:val="00A3769F"/>
    <w:rsid w:val="00A971DA"/>
    <w:rsid w:val="00B07F0D"/>
    <w:rsid w:val="00B9682C"/>
    <w:rsid w:val="00BF7203"/>
    <w:rsid w:val="00C257E6"/>
    <w:rsid w:val="00C8737F"/>
    <w:rsid w:val="00CD6ED9"/>
    <w:rsid w:val="00D51DB6"/>
    <w:rsid w:val="00E3523B"/>
    <w:rsid w:val="00E9570A"/>
    <w:rsid w:val="00EB7AE1"/>
    <w:rsid w:val="00EC473A"/>
    <w:rsid w:val="00F579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4E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F43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F43D3"/>
  </w:style>
  <w:style w:type="paragraph" w:styleId="Pta">
    <w:name w:val="footer"/>
    <w:basedOn w:val="Normlny"/>
    <w:link w:val="PtaChar"/>
    <w:uiPriority w:val="99"/>
    <w:unhideWhenUsed/>
    <w:rsid w:val="008F43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F43D3"/>
  </w:style>
  <w:style w:type="paragraph" w:styleId="Textbubliny">
    <w:name w:val="Balloon Text"/>
    <w:basedOn w:val="Normlny"/>
    <w:link w:val="TextbublinyChar"/>
    <w:uiPriority w:val="99"/>
    <w:semiHidden/>
    <w:unhideWhenUsed/>
    <w:rsid w:val="002A40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409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2E5C5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257E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518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1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4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package" Target="embeddings/Pracovn__h_rok_programu_Microsoft_Office_Excel1.xlsx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548</Words>
  <Characters>3126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Danka</cp:lastModifiedBy>
  <cp:revision>2</cp:revision>
  <cp:lastPrinted>2017-03-31T20:21:00Z</cp:lastPrinted>
  <dcterms:created xsi:type="dcterms:W3CDTF">2017-03-31T20:26:00Z</dcterms:created>
  <dcterms:modified xsi:type="dcterms:W3CDTF">2017-03-31T20:26:00Z</dcterms:modified>
</cp:coreProperties>
</file>