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289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326"/>
        <w:gridCol w:w="651"/>
        <w:gridCol w:w="975"/>
        <w:gridCol w:w="406"/>
        <w:gridCol w:w="198"/>
        <w:gridCol w:w="954"/>
        <w:gridCol w:w="589"/>
        <w:gridCol w:w="1158"/>
        <w:gridCol w:w="975"/>
        <w:gridCol w:w="568"/>
        <w:gridCol w:w="960"/>
        <w:gridCol w:w="960"/>
        <w:gridCol w:w="960"/>
      </w:tblGrid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Poznámky Úč MÚJ 3 - 01</w:t>
            </w:r>
          </w:p>
        </w:tc>
        <w:tc>
          <w:tcPr>
            <w:tcW w:w="3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IČO</w:t>
            </w:r>
          </w:p>
        </w:tc>
        <w:tc>
          <w:tcPr>
            <w:tcW w:w="152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47339128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DIČ</w:t>
            </w:r>
          </w:p>
        </w:tc>
        <w:tc>
          <w:tcPr>
            <w:tcW w:w="2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2023817202</w:t>
            </w:r>
          </w:p>
        </w:tc>
        <w:tc>
          <w:tcPr>
            <w:tcW w:w="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1001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zostavené k 31.12.2016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100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2. Všeobecné informácie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526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2.1 Všeobecné informácie o obchodnej spoločnosti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právnickej osoby</w:t>
            </w: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304925" cy="942975"/>
                  <wp:effectExtent l="0" t="0" r="9525" b="9525"/>
                  <wp:wrapNone/>
                  <wp:docPr id="7" name="Picture 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6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4762" cy="9428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0"/>
            </w:tblGrid>
            <w:tr w:rsidR="00DF7CEC" w:rsidRPr="00DF7CEC">
              <w:trPr>
                <w:trHeight w:val="300"/>
                <w:tblCellSpacing w:w="0" w:type="dxa"/>
              </w:trPr>
              <w:tc>
                <w:tcPr>
                  <w:tcW w:w="6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F7CEC" w:rsidRPr="00DF7CEC" w:rsidRDefault="00DF7CEC" w:rsidP="00DF7C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IČO:</w:t>
            </w: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47339128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Deň zápisu do OR:</w:t>
            </w: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25.7.2013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Oddiel:</w:t>
            </w: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sro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Vložka číslo:</w:t>
            </w: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476250" cy="171450"/>
                  <wp:effectExtent l="0" t="0" r="0" b="0"/>
                  <wp:wrapNone/>
                  <wp:docPr id="8" name="Picture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7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191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0"/>
            </w:tblGrid>
            <w:tr w:rsidR="00DF7CEC" w:rsidRPr="00DF7CEC">
              <w:trPr>
                <w:trHeight w:val="300"/>
                <w:tblCellSpacing w:w="0" w:type="dxa"/>
              </w:trPr>
              <w:tc>
                <w:tcPr>
                  <w:tcW w:w="6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F7CEC" w:rsidRPr="00DF7CEC" w:rsidRDefault="00DF7CEC" w:rsidP="00DF7CE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Spoločníci:</w:t>
            </w: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333500" cy="971550"/>
                  <wp:effectExtent l="0" t="0" r="0" b="0"/>
                  <wp:wrapNone/>
                  <wp:docPr id="9" name="Picture 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3333" cy="9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0"/>
            </w:tblGrid>
            <w:tr w:rsidR="00DF7CEC" w:rsidRPr="00DF7CEC">
              <w:trPr>
                <w:trHeight w:val="300"/>
                <w:tblCellSpacing w:w="0" w:type="dxa"/>
              </w:trPr>
              <w:tc>
                <w:tcPr>
                  <w:tcW w:w="6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F7CEC" w:rsidRPr="00DF7CEC" w:rsidRDefault="00DF7CEC" w:rsidP="00DF7CE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1001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2.2 Údaje o konsolidovanom celku a počet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Údaje o konsolidovanom celku:</w:t>
            </w: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Účtovná jednotka </w:t>
            </w:r>
            <w:r w:rsidRPr="00DF7C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nie je </w:t>
            </w: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súčasťou konsolidovaného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Priemerný prepočítaný počet zamestnancov: </w:t>
            </w: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Zamestnanci na trvalý PP</w:t>
            </w:r>
          </w:p>
        </w:tc>
        <w:tc>
          <w:tcPr>
            <w:tcW w:w="667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Zamestnanci na dohodu</w:t>
            </w:r>
          </w:p>
        </w:tc>
        <w:tc>
          <w:tcPr>
            <w:tcW w:w="3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100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3. 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1001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3.1 Účtovná závierka je zostavená za splnenia predpokladu, že účtovná jednotka bude nepretržite pokračovať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1001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 následnej obchodnej činnosti: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924800" cy="2552700"/>
                  <wp:effectExtent l="0" t="0" r="0" b="0"/>
                  <wp:wrapNone/>
                  <wp:docPr id="10" name="Picture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9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3810" cy="25523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0"/>
            </w:tblGrid>
            <w:tr w:rsidR="00DF7CEC" w:rsidRPr="00DF7CEC">
              <w:trPr>
                <w:trHeight w:val="300"/>
                <w:tblCellSpacing w:w="0" w:type="dxa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F7CEC" w:rsidRPr="00DF7CEC" w:rsidRDefault="00DF7CEC" w:rsidP="00DF7C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2010"/>
        </w:trPr>
        <w:tc>
          <w:tcPr>
            <w:tcW w:w="1001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3.2 Spôsob oceňovania položiek majetku a záväzkov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48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  <w:t>a) obstarávacou cenou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420"/>
        </w:trPr>
        <w:tc>
          <w:tcPr>
            <w:tcW w:w="676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 hmotný majetok s výnimkou HIM vytvoreného vlastnou činnosťou</w:t>
            </w: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566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2.zásoby s výnimkou zásob vytvorených vlastnou činnosťou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526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 podiely na ZI obchodných spoločností, cenné papiere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4. záväzky pri ich prevzatí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  <w:t>b) menovitou hodnotou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1.peňažné prostriedky a ceniny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 pohľadávky pri ich vzniku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3.záväzky pri ich vzniku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6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c)reprodukčnou obstarávacou cenou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84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1.nehmotný a hmotný majetok novozistený pri inventarizácii a v účtovníctve nezachytený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6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3.3. Spôsob zostavenia odpisového plánu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84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hmotný majetok sa odpisuje s ohľadom na opotrebovanie zodpovedajúce bežným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84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podmienkam jeho používania. Pri tvorbe odpisového plánu sa zohľadňuje doba použiteľnos-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84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ti, počet výrobkov alebo podobných jednotiek. Účtovné a daňové odpisy sa </w:t>
            </w:r>
            <w:r w:rsidRPr="00DF7C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rovnajú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odpisu: rovnomerný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doba odp.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ročný odpis</w:t>
            </w: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ZC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autobus č. 1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4250,00</w:t>
            </w: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17000,00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autobus č. 2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odpísaný</w:t>
            </w: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100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4. Informácie, ktoré vysvetľujú a dopĺňajú súvahu a výkaz ziskov a strát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1001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 Informácia o sume a dôvodoch vzniku jednotlivých položiek nákladov alebo výnosov, ktoré majú výnimočný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1001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rozsah alebo výskyt , napríklad výnosy z predaja podniku alebo časti podniku, náklady z dôvodu predaja podniku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alebo časti podniku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nie je náplň špoločnosti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 Informácie o záväzkoch: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676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záväzkov so zostatkovou dobou splatnosti dlhšou ako 5 rokov,</w:t>
            </w: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6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zabezpečených záväzkov,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nie je náplň špoločnosti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DF7CE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A93C50" w:rsidRDefault="00A93C50">
      <w:bookmarkStart w:id="0" w:name="_GoBack"/>
      <w:bookmarkEnd w:id="0"/>
    </w:p>
    <w:sectPr w:rsidR="00A93C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7CEC"/>
    <w:rsid w:val="000A00C8"/>
    <w:rsid w:val="00255353"/>
    <w:rsid w:val="00353865"/>
    <w:rsid w:val="003E287B"/>
    <w:rsid w:val="0049127B"/>
    <w:rsid w:val="004B0087"/>
    <w:rsid w:val="00586908"/>
    <w:rsid w:val="005F796E"/>
    <w:rsid w:val="00652D35"/>
    <w:rsid w:val="00846413"/>
    <w:rsid w:val="00886553"/>
    <w:rsid w:val="008C42D9"/>
    <w:rsid w:val="008E4B62"/>
    <w:rsid w:val="00936FE4"/>
    <w:rsid w:val="009A294B"/>
    <w:rsid w:val="009F471D"/>
    <w:rsid w:val="00A93C50"/>
    <w:rsid w:val="00AE09E9"/>
    <w:rsid w:val="00C1098F"/>
    <w:rsid w:val="00DF7CEC"/>
    <w:rsid w:val="00E220E1"/>
    <w:rsid w:val="00E30C02"/>
    <w:rsid w:val="00F63629"/>
    <w:rsid w:val="00FF4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31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425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DKI Plast, s.r.o.</Company>
  <LinksUpToDate>false</LinksUpToDate>
  <CharactersWithSpaces>2849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Kalnicka</dc:creator>
  <cp:lastModifiedBy>Andrea Kalnicka</cp:lastModifiedBy>
  <cp:revision>1</cp:revision>
  <dcterms:created xsi:type="dcterms:W3CDTF">2017-03-31T09:57:00Z</dcterms:created>
  <dcterms:modified xsi:type="dcterms:W3CDTF">2017-03-31T09:58:00Z</dcterms:modified>
</cp:coreProperties>
</file>