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7B9" w:rsidRDefault="00B37C36">
      <w:r>
        <w:rPr>
          <w:noProof/>
          <w:lang w:eastAsia="sk-SK"/>
        </w:rPr>
        <w:drawing>
          <wp:inline distT="0" distB="0" distL="0" distR="0">
            <wp:extent cx="5760720" cy="7918346"/>
            <wp:effectExtent l="0" t="0" r="0" b="6985"/>
            <wp:docPr id="1" name="Obrázok 1" descr="C:\Users\SASS\Pictures\2017-04-27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SS\Pictures\2017-04-27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2B" w:rsidRDefault="00A24C2B"/>
    <w:p w:rsidR="00A24C2B" w:rsidRDefault="00A24C2B"/>
    <w:p w:rsidR="00A24C2B" w:rsidRDefault="00A24C2B" w:rsidP="00A24C2B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I.</w:t>
      </w:r>
    </w:p>
    <w:p w:rsidR="00A24C2B" w:rsidRDefault="00A24C2B" w:rsidP="00A24C2B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24C2B" w:rsidRDefault="00A24C2B" w:rsidP="00A24C2B">
      <w:pPr>
        <w:pStyle w:val="Zarkazkladnhotextu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jc w:val="both"/>
        <w:rPr>
          <w:sz w:val="24"/>
          <w:szCs w:val="24"/>
        </w:rPr>
      </w:pPr>
    </w:p>
    <w:p w:rsidR="00A24C2B" w:rsidRDefault="00A24C2B" w:rsidP="00A24C2B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Názov zriaďovateľa: </w:t>
      </w:r>
      <w:r>
        <w:rPr>
          <w:rFonts w:ascii="Times New Roman" w:hAnsi="Times New Roman" w:cs="Times New Roman"/>
        </w:rPr>
        <w:t>nezisková organizácia – nemá zriaďovateľa</w:t>
      </w:r>
    </w:p>
    <w:p w:rsidR="00A24C2B" w:rsidRDefault="00A24C2B" w:rsidP="00A24C2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</w:rPr>
        <w:t xml:space="preserve">Názov  účtovnej  jednotky: 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Agentúra  sociálnych služieb – ASS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A24C2B" w:rsidRDefault="00A24C2B" w:rsidP="00A24C2B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Sídlo  účtovnej  jednotky:  </w:t>
      </w:r>
      <w:r>
        <w:rPr>
          <w:rFonts w:ascii="Times New Roman" w:hAnsi="Times New Roman" w:cs="Times New Roman"/>
        </w:rPr>
        <w:t>Gagarinova 1261,  018 41  Dubnica nad Váhom</w:t>
      </w:r>
    </w:p>
    <w:p w:rsidR="00A24C2B" w:rsidRDefault="00A24C2B" w:rsidP="00A24C2B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IČO: </w:t>
      </w:r>
      <w:r>
        <w:rPr>
          <w:rFonts w:ascii="Times New Roman" w:hAnsi="Times New Roman" w:cs="Times New Roman"/>
        </w:rPr>
        <w:t xml:space="preserve"> 45732078 , </w:t>
      </w:r>
      <w:r>
        <w:rPr>
          <w:rFonts w:ascii="Times New Roman" w:hAnsi="Times New Roman" w:cs="Times New Roman"/>
          <w:b/>
          <w:bCs/>
        </w:rPr>
        <w:t xml:space="preserve">DIČ:   </w:t>
      </w:r>
      <w:r>
        <w:rPr>
          <w:rFonts w:ascii="Times New Roman" w:hAnsi="Times New Roman" w:cs="Times New Roman"/>
        </w:rPr>
        <w:t xml:space="preserve">2022956012,  </w:t>
      </w:r>
      <w:r>
        <w:rPr>
          <w:rFonts w:ascii="Times New Roman" w:hAnsi="Times New Roman" w:cs="Times New Roman"/>
          <w:b/>
          <w:bCs/>
        </w:rPr>
        <w:t xml:space="preserve">Dátum  založenia: </w:t>
      </w:r>
      <w:r>
        <w:rPr>
          <w:rFonts w:ascii="Times New Roman" w:hAnsi="Times New Roman" w:cs="Times New Roman"/>
        </w:rPr>
        <w:t xml:space="preserve">  28.01.2010</w:t>
      </w:r>
    </w:p>
    <w:p w:rsidR="00A24C2B" w:rsidRDefault="00A24C2B" w:rsidP="00A24C2B">
      <w:pPr>
        <w:pStyle w:val="Textkomentra"/>
        <w:rPr>
          <w:sz w:val="24"/>
          <w:szCs w:val="24"/>
        </w:rPr>
      </w:pP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vznikla dňa 28.01.2010, kedy bola zaregistrovaná na Obvodnom úrade v Trenčíne pod číslom OVVS/NO-163-2/2010 ako nezisková organizácia poskytujúca všeobecne prospešné služby. </w:t>
      </w: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bola založená za účelom poskytovania sociálnych služieb. Jedná sa o poskytovanie všeobecne prospešných služieb za vopred určených podmienok, ktoré sú prístupné pre všetkých občanov Slovenskej republiky v rovnakom rozsahu v tej istej oblasti.  </w:t>
      </w: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októbra roku 2014 účtovná jednotka poskytuje pre svojich klientov 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kardiorehabilitačné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služby.   Od roku 2015 agentúra tieto služby poskytuje i pre verejnosť. Odborným garantom týchto služieb je MUDr. Viliam Rus /kardiológ/. </w:t>
      </w: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Agentúra sociálnych služieb –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je priamym pokračovateľom činnosti Slovenskej agentúry sociálnych služieb,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/SASS,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./ .</w:t>
      </w:r>
    </w:p>
    <w:p w:rsidR="00A24C2B" w:rsidRDefault="00A24C2B" w:rsidP="00A24C2B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Predchadzajúca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nezisková organizácia SASS, n. o., ktorá poskytovala všeobecne prospešné služby v oblasti sociálnej pomoci od roku 2001, nemala možnosť reagovať na výzvu Ministerstva výstavby a regionálneho rozvoja SR ROP-2.1c-2010/02 uchádzať sa o finančné prostriedky z Eurofondov. Na základe tejto skutočnosti vznikla nová nezisková organizácia Agentúra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. 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Táto účtovná jednotka vznikla predovšetkým z dôvodu možnosti získania finančných prostriedkov z fondov Európskej únie na rekonštrukciu bývalej materskej škôlky. 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rokovaniach na Ministerstve výstavby a regionálneho rozvoja SR v súlade s podmienkami realizácie rekonštrukcie a nadstavby MŠ Gagarinova v súlade s výzvou ROP-2.1c-2010/02 bolo schválené správnou radou 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zo dňa 14.01.2010 budúce splynutie Slovenskej agentúry sociálnych služieb – SASS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 novovytvorenou neziskovou organizáciou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Agentúrou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2016 účtovná jednotka viedla podvojné účtovníctvo.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nie je platiteľom dane z pridanej hodnoty. </w:t>
      </w:r>
    </w:p>
    <w:p w:rsidR="00A24C2B" w:rsidRDefault="00A24C2B" w:rsidP="00A24C2B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II.</w:t>
      </w:r>
    </w:p>
    <w:p w:rsidR="00A24C2B" w:rsidRDefault="00A24C2B" w:rsidP="00A24C2B">
      <w:pPr>
        <w:rPr>
          <w:rFonts w:ascii="Times New Roman" w:hAnsi="Times New Roman" w:cs="Times New Roman"/>
        </w:rPr>
      </w:pPr>
    </w:p>
    <w:p w:rsidR="00A24C2B" w:rsidRDefault="00A24C2B" w:rsidP="00A24C2B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SPRÁVNA RADA</w:t>
      </w:r>
      <w:r>
        <w:rPr>
          <w:rFonts w:ascii="Times New Roman" w:hAnsi="Times New Roman" w:cs="Times New Roman"/>
          <w:sz w:val="24"/>
          <w:szCs w:val="24"/>
        </w:rPr>
        <w:t xml:space="preserve">:       Ing. Jozef Zahradník – predseda  </w:t>
      </w:r>
    </w:p>
    <w:p w:rsidR="00A24C2B" w:rsidRDefault="00A24C2B" w:rsidP="00A24C2B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– člen</w:t>
      </w:r>
    </w:p>
    <w:p w:rsidR="00A24C2B" w:rsidRDefault="00A24C2B" w:rsidP="00A24C2B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Ing. Daniela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Pákoždyová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</w:t>
      </w:r>
    </w:p>
    <w:p w:rsidR="00A24C2B" w:rsidRDefault="00A24C2B" w:rsidP="00A24C2B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Jana Zámečníková – člen</w:t>
      </w:r>
    </w:p>
    <w:p w:rsidR="00A24C2B" w:rsidRDefault="00A24C2B" w:rsidP="00A24C2B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Mgr. Monika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Slimáková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</w:t>
      </w:r>
    </w:p>
    <w:p w:rsidR="00A24C2B" w:rsidRDefault="00A24C2B" w:rsidP="00A24C2B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tabs>
          <w:tab w:val="left" w:pos="6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DOZORNÁ RADA</w:t>
      </w:r>
      <w:r>
        <w:rPr>
          <w:rFonts w:ascii="Times New Roman" w:hAnsi="Times New Roman" w:cs="Times New Roman"/>
          <w:sz w:val="24"/>
          <w:szCs w:val="24"/>
        </w:rPr>
        <w:t xml:space="preserve">:      Bc.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predseda</w:t>
      </w:r>
    </w:p>
    <w:p w:rsidR="00A24C2B" w:rsidRDefault="00A24C2B" w:rsidP="00A24C2B">
      <w:pPr>
        <w:tabs>
          <w:tab w:val="left" w:pos="6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Ing. Emil </w:t>
      </w:r>
      <w:proofErr w:type="spellStart"/>
      <w:r>
        <w:rPr>
          <w:rFonts w:ascii="Times New Roman" w:hAnsi="Times New Roman" w:cs="Times New Roman"/>
          <w:sz w:val="24"/>
          <w:szCs w:val="24"/>
        </w:rPr>
        <w:t>Suchánek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člen</w:t>
      </w:r>
    </w:p>
    <w:p w:rsidR="00A24C2B" w:rsidRDefault="00A24C2B" w:rsidP="00A24C2B">
      <w:pPr>
        <w:pStyle w:val="Zarkazkladnhotextu"/>
        <w:spacing w:line="276" w:lineRule="auto"/>
        <w:ind w:left="0"/>
        <w:jc w:val="both"/>
        <w:rPr>
          <w:rFonts w:eastAsiaTheme="minorEastAsia"/>
          <w:sz w:val="22"/>
          <w:szCs w:val="22"/>
        </w:rPr>
      </w:pPr>
      <w:r w:rsidRPr="005606D4">
        <w:rPr>
          <w:rFonts w:eastAsiaTheme="minorEastAsia"/>
          <w:sz w:val="24"/>
          <w:szCs w:val="24"/>
        </w:rPr>
        <w:t xml:space="preserve">                             </w:t>
      </w:r>
      <w:r>
        <w:rPr>
          <w:rFonts w:eastAsiaTheme="minorEastAsia"/>
          <w:sz w:val="24"/>
          <w:szCs w:val="24"/>
        </w:rPr>
        <w:t xml:space="preserve">      </w:t>
      </w:r>
      <w:r w:rsidRPr="005606D4">
        <w:rPr>
          <w:rFonts w:eastAsiaTheme="minorEastAsia"/>
          <w:sz w:val="24"/>
          <w:szCs w:val="24"/>
        </w:rPr>
        <w:t xml:space="preserve">      </w:t>
      </w:r>
      <w:r>
        <w:rPr>
          <w:rFonts w:eastAsiaTheme="minorEastAsia"/>
          <w:sz w:val="24"/>
          <w:szCs w:val="24"/>
        </w:rPr>
        <w:t xml:space="preserve">Mgr. Lenka </w:t>
      </w:r>
      <w:proofErr w:type="spellStart"/>
      <w:r>
        <w:rPr>
          <w:rFonts w:eastAsiaTheme="minorEastAsia"/>
          <w:sz w:val="24"/>
          <w:szCs w:val="24"/>
        </w:rPr>
        <w:t>Maradíková</w:t>
      </w:r>
      <w:proofErr w:type="spellEnd"/>
      <w:r>
        <w:rPr>
          <w:rFonts w:eastAsiaTheme="minorEastAsia"/>
          <w:sz w:val="22"/>
          <w:szCs w:val="22"/>
        </w:rPr>
        <w:t xml:space="preserve"> - člen</w:t>
      </w:r>
    </w:p>
    <w:p w:rsidR="00A24C2B" w:rsidRDefault="00A24C2B" w:rsidP="00A24C2B">
      <w:pPr>
        <w:pStyle w:val="Zarkazkladnhotextu"/>
        <w:spacing w:line="276" w:lineRule="auto"/>
        <w:ind w:left="0"/>
        <w:jc w:val="both"/>
        <w:rPr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RIADITEĽ</w:t>
      </w:r>
      <w:r>
        <w:rPr>
          <w:rFonts w:ascii="Times New Roman" w:hAnsi="Times New Roman" w:cs="Times New Roman"/>
          <w:sz w:val="24"/>
          <w:szCs w:val="24"/>
        </w:rPr>
        <w:t>:                    Ing. Jaroslav Kusý – štatutárny zástupca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</w:p>
    <w:p w:rsidR="00A24C2B" w:rsidRDefault="00A24C2B" w:rsidP="00A24C2B">
      <w:pPr>
        <w:pStyle w:val="Zarkazkladnhotextu"/>
        <w:spacing w:line="276" w:lineRule="auto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spacing w:line="276" w:lineRule="auto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Zamestnanci organizácie</w:t>
      </w:r>
    </w:p>
    <w:p w:rsidR="00A24C2B" w:rsidRDefault="00A24C2B" w:rsidP="00A24C2B">
      <w:pPr>
        <w:pStyle w:val="Zarkazkladnhotextu"/>
        <w:spacing w:line="276" w:lineRule="auto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Počas celého roku 2016 agentúra zamestnávala priemerne 30 zamestnancov na plný pracovný úväzok v pracovnom pomere. Agentúra mala uzatvorené  dohody o brigádnickej práci študenta a dohody o pracovnej činnosti,  v celkovom ročnom priemere 11 zamestnancov. K 31.12.2016 bol stav trvalých zamestnancov 31 a 8 zamestnanci pracovali na Dohodu o pracovnej činnosti a na Dohodu o brigádnickej práci študenta.</w:t>
      </w:r>
    </w:p>
    <w:p w:rsidR="00A24C2B" w:rsidRDefault="00A24C2B" w:rsidP="00A24C2B">
      <w:pPr>
        <w:pStyle w:val="Zarkazkladnhotextu"/>
        <w:spacing w:line="276" w:lineRule="auto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</w:p>
    <w:p w:rsidR="00A24C2B" w:rsidRDefault="00A24C2B" w:rsidP="00A24C2B">
      <w:pPr>
        <w:pStyle w:val="Zarkazkladnhotextu"/>
        <w:jc w:val="center"/>
        <w:rPr>
          <w:b/>
          <w:sz w:val="24"/>
          <w:szCs w:val="24"/>
        </w:rPr>
      </w:pPr>
    </w:p>
    <w:p w:rsidR="00A24C2B" w:rsidRDefault="00A24C2B" w:rsidP="00A24C2B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Správa o činnosti za rok 2016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rPr>
          <w:sz w:val="24"/>
          <w:szCs w:val="24"/>
        </w:rPr>
      </w:pPr>
      <w:r>
        <w:rPr>
          <w:sz w:val="24"/>
          <w:szCs w:val="24"/>
        </w:rPr>
        <w:t xml:space="preserve">        Za obdobie roku 2016  dosiahla agentúra nasledovné hospodárske výsledky:</w:t>
      </w:r>
    </w:p>
    <w:p w:rsidR="00A24C2B" w:rsidRDefault="00A24C2B" w:rsidP="00A24C2B">
      <w:pPr>
        <w:pStyle w:val="Zarkazkladnhotextu"/>
        <w:ind w:left="0"/>
        <w:rPr>
          <w:b/>
          <w:sz w:val="24"/>
          <w:szCs w:val="24"/>
          <w:u w:val="single"/>
        </w:rPr>
      </w:pPr>
    </w:p>
    <w:p w:rsidR="00A24C2B" w:rsidRDefault="00A24C2B" w:rsidP="00A24C2B">
      <w:pPr>
        <w:pStyle w:val="Zarkazkladnhotextu"/>
        <w:ind w:left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4.1 Výkaz ziskov a strát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numPr>
          <w:ilvl w:val="2"/>
          <w:numId w:val="1"/>
        </w:num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Náklady za rok 2016  / v Eur /</w:t>
      </w:r>
    </w:p>
    <w:p w:rsidR="00A24C2B" w:rsidRDefault="00A24C2B" w:rsidP="00A24C2B">
      <w:pPr>
        <w:pStyle w:val="Zarkazkladnhotextu"/>
        <w:ind w:left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Spotreba materiálu                             80 851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Spotreba energie                                25 182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Opravy a udržiavanie                           4 099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Cestovné                                              1 488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Reprezentačné                                         122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Služby                                                24 568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Mzdové náklady                               287 976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Zákonné sociálne poistenie                90 475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Zákonné sociálne náklady                  12 461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Daň z motorových vozidiel                     284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Daň z nehnuteľnosti                             1 625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Dane a poplatky                                    1 668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Úroky                                                    3 451 </w:t>
      </w:r>
    </w:p>
    <w:p w:rsidR="00A24C2B" w:rsidRDefault="00A24C2B" w:rsidP="00A24C2B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>Iné náklady                                         42 234</w:t>
      </w:r>
    </w:p>
    <w:p w:rsidR="00A24C2B" w:rsidRDefault="00A24C2B" w:rsidP="00A24C2B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>Odpisy dlhodobého majetku              65 242</w:t>
      </w:r>
    </w:p>
    <w:p w:rsidR="00A24C2B" w:rsidRDefault="00A24C2B" w:rsidP="00A24C2B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>Daň z príjmov                                             0</w:t>
      </w:r>
    </w:p>
    <w:p w:rsidR="00A24C2B" w:rsidRDefault="00A24C2B" w:rsidP="00A24C2B">
      <w:pPr>
        <w:pStyle w:val="Zarkazkladnhotextu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Celkom náklady                              641 726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Hlavnou nákladovou položkou boli </w:t>
      </w:r>
      <w:r>
        <w:rPr>
          <w:b/>
          <w:sz w:val="24"/>
          <w:szCs w:val="24"/>
        </w:rPr>
        <w:t>mzdové náklady</w:t>
      </w:r>
      <w:r>
        <w:rPr>
          <w:sz w:val="24"/>
          <w:szCs w:val="24"/>
        </w:rPr>
        <w:t xml:space="preserve">, ktoré tvorili spolu so zákonným sociálnym poistením celkom 378 451 Eur, čo predstavuje cca 59 % všetkých nákladov. Priemerný mesačný zárobok zamestnancov v pracovnom pomere  za rok 2016 bol 682 Eur . Priemerná mesačná odmena z vykonávaných dohôd za rok 2016 bola vo výške  349 Eur. </w:t>
      </w: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Druhou najväčšou nákladovou   položkou bola   </w:t>
      </w:r>
      <w:r>
        <w:rPr>
          <w:b/>
          <w:sz w:val="24"/>
          <w:szCs w:val="24"/>
        </w:rPr>
        <w:t>spotreba  materiálu</w:t>
      </w:r>
      <w:r>
        <w:rPr>
          <w:sz w:val="24"/>
          <w:szCs w:val="24"/>
        </w:rPr>
        <w:t xml:space="preserve">,   ktorá bola vo výške </w:t>
      </w:r>
      <w:r>
        <w:rPr>
          <w:b/>
          <w:sz w:val="24"/>
          <w:szCs w:val="24"/>
        </w:rPr>
        <w:t>80 851</w:t>
      </w:r>
      <w:r>
        <w:rPr>
          <w:sz w:val="24"/>
          <w:szCs w:val="24"/>
        </w:rPr>
        <w:t xml:space="preserve"> Eur, čo predstavuje cca 13 % všetkých nákladov. Hlavnou zložkou je spotreba materiálu na varenie stravy pre klientov a zamestnancov vo výške 56 016 Eur. </w:t>
      </w: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Treťou najväčšou nákladovou položkou boli</w:t>
      </w:r>
      <w:r w:rsidRPr="00755AE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odpisy</w:t>
      </w:r>
      <w:r>
        <w:rPr>
          <w:sz w:val="24"/>
          <w:szCs w:val="24"/>
        </w:rPr>
        <w:t xml:space="preserve"> dlhodobého hmotného majetku / budova, </w:t>
      </w:r>
      <w:proofErr w:type="spellStart"/>
      <w:r>
        <w:rPr>
          <w:sz w:val="24"/>
          <w:szCs w:val="24"/>
        </w:rPr>
        <w:t>el.zdvihák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gastrozariadenia</w:t>
      </w:r>
      <w:proofErr w:type="spellEnd"/>
      <w:r>
        <w:rPr>
          <w:sz w:val="24"/>
          <w:szCs w:val="24"/>
        </w:rPr>
        <w:t>, traktor, chodníky, auto, zdravotné prístroje/  vo výške 65 242 Eur, čo predstavuje cca 10 % všetkých nákladov.</w:t>
      </w: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Priemerné mesačné náklady na klienta v r. 2016 prestavovali takmer 739 Eur </w:t>
      </w:r>
      <w:r>
        <w:rPr>
          <w:sz w:val="24"/>
          <w:szCs w:val="24"/>
        </w:rPr>
        <w:t xml:space="preserve">/ po vylúčení vplyvu výšky odpisov dlhodobého hmotného majetku  / . Oproti roku 2015   nastalo zvýšenie  nákladov  na jedného klienta o 39 Eur. </w:t>
      </w: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Priemerný počet klientov v roku 2016 predstavoval 65 klientov, </w:t>
      </w:r>
      <w:r>
        <w:rPr>
          <w:sz w:val="24"/>
          <w:szCs w:val="24"/>
        </w:rPr>
        <w:t>z toho  57 klientov v zariadení pre seniorov a 8 klientov v domove  sociálnych služieb.</w:t>
      </w: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Zarkazkladnhotextu"/>
        <w:ind w:left="0"/>
        <w:jc w:val="both"/>
        <w:rPr>
          <w:sz w:val="24"/>
          <w:szCs w:val="24"/>
        </w:rPr>
      </w:pPr>
    </w:p>
    <w:p w:rsidR="00A24C2B" w:rsidRDefault="00A24C2B" w:rsidP="00A24C2B">
      <w:pPr>
        <w:pStyle w:val="Odsekzoznamu"/>
        <w:numPr>
          <w:ilvl w:val="2"/>
          <w:numId w:val="1"/>
        </w:numPr>
        <w:spacing w:after="0" w:line="240" w:lineRule="auto"/>
        <w:ind w:left="709" w:hanging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za rok 2016 / v Eur /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služby                                    282 883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-  v členení: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tržby  zo služby pre klientov          </w:t>
      </w:r>
      <w:r>
        <w:rPr>
          <w:rFonts w:ascii="Times New Roman" w:hAnsi="Times New Roman" w:cs="Times New Roman"/>
          <w:i/>
          <w:sz w:val="24"/>
          <w:szCs w:val="24"/>
        </w:rPr>
        <w:t>277 069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tržby zo služieb /strava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./        </w:t>
      </w:r>
      <w:r w:rsidRPr="005B74E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> 613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tržby zo služieb –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kardiorehabil</w:t>
      </w:r>
      <w:proofErr w:type="spellEnd"/>
      <w:r w:rsidRPr="005B74E0">
        <w:rPr>
          <w:rFonts w:ascii="Times New Roman" w:hAnsi="Times New Roman" w:cs="Times New Roman"/>
          <w:i/>
          <w:sz w:val="24"/>
          <w:szCs w:val="24"/>
        </w:rPr>
        <w:t xml:space="preserve">.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Pr="005B74E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3 121</w:t>
      </w:r>
    </w:p>
    <w:p w:rsidR="00A24C2B" w:rsidRPr="005B74E0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tržby za služieb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doprovod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80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vnútropodnikových služieb  10 555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/strava zamestnancov /                               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                                                            2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ostatné výnosy                                 57 738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príspevky od fyzických osôb     25 500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Príspevky z podielu </w:t>
      </w:r>
      <w:proofErr w:type="spellStart"/>
      <w:r>
        <w:rPr>
          <w:rFonts w:ascii="Times New Roman" w:hAnsi="Times New Roman" w:cs="Times New Roman"/>
          <w:sz w:val="24"/>
          <w:szCs w:val="24"/>
        </w:rPr>
        <w:t>zapl</w:t>
      </w:r>
      <w:proofErr w:type="spellEnd"/>
      <w:r>
        <w:rPr>
          <w:rFonts w:ascii="Times New Roman" w:hAnsi="Times New Roman" w:cs="Times New Roman"/>
          <w:sz w:val="24"/>
          <w:szCs w:val="24"/>
        </w:rPr>
        <w:t>. dane 2%         3 399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                                               256 702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 výnosy                                      636 779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rok 2016 mala agentúra celkové výnosy vo výške 636 779 Eur.  Hlavnou príjmovou položkou boli </w:t>
      </w:r>
      <w:r>
        <w:rPr>
          <w:rFonts w:ascii="Times New Roman" w:hAnsi="Times New Roman" w:cs="Times New Roman"/>
          <w:b/>
          <w:sz w:val="24"/>
          <w:szCs w:val="24"/>
        </w:rPr>
        <w:t>príjmy za služby od klientov</w:t>
      </w:r>
      <w:r>
        <w:rPr>
          <w:rFonts w:ascii="Times New Roman" w:hAnsi="Times New Roman" w:cs="Times New Roman"/>
          <w:sz w:val="24"/>
          <w:szCs w:val="24"/>
        </w:rPr>
        <w:t xml:space="preserve"> v celkovej výške  277 069 Eur, čo je približne 43,5 % výnosov. V roku 2016 </w:t>
      </w:r>
      <w:r>
        <w:rPr>
          <w:rFonts w:ascii="Times New Roman" w:hAnsi="Times New Roman" w:cs="Times New Roman"/>
          <w:b/>
          <w:sz w:val="24"/>
          <w:szCs w:val="24"/>
        </w:rPr>
        <w:t xml:space="preserve">priemerné mesačné tržby od klienta predstavovali  355 </w:t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Eur.</w:t>
      </w:r>
      <w:r>
        <w:rPr>
          <w:rFonts w:ascii="Times New Roman" w:hAnsi="Times New Roman" w:cs="Times New Roman"/>
          <w:sz w:val="24"/>
          <w:szCs w:val="24"/>
        </w:rPr>
        <w:t xml:space="preserve"> Priemerné mesačné tržby od klientov v roku 2016 v priemere narástli o 16 Eur oproti roku 2015.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januára 2016 </w:t>
      </w:r>
      <w:r>
        <w:rPr>
          <w:rFonts w:ascii="Times New Roman" w:hAnsi="Times New Roman" w:cs="Times New Roman"/>
          <w:b/>
          <w:sz w:val="24"/>
          <w:szCs w:val="24"/>
        </w:rPr>
        <w:t>priemerné mesačné dôchodky klientov</w:t>
      </w:r>
      <w:r>
        <w:rPr>
          <w:rFonts w:ascii="Times New Roman" w:hAnsi="Times New Roman" w:cs="Times New Roman"/>
          <w:sz w:val="24"/>
          <w:szCs w:val="24"/>
        </w:rPr>
        <w:t xml:space="preserve"> v zariadení dosahovali celkovú sumu 415,40 Eur. Priemerný mesačný poplatok klienta bol 355 Eur a pokrýval cca 48% nákladov na klienta . Priemerný mesačný poplatok klienta predstavuje  85 % z poberaného mesačného dôchodku.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Druhou najväčšou príjmovou položkou boli prijaté </w:t>
      </w:r>
      <w:r>
        <w:rPr>
          <w:rFonts w:ascii="Times New Roman" w:hAnsi="Times New Roman" w:cs="Times New Roman"/>
          <w:b/>
          <w:sz w:val="24"/>
          <w:szCs w:val="24"/>
        </w:rPr>
        <w:t>prevádzkové dotácie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v celkovej výške 256 702 Eur.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Prevádzková dotácia zo štátneho rozpočtu</w:t>
      </w:r>
      <w:r>
        <w:rPr>
          <w:rFonts w:ascii="Times New Roman" w:hAnsi="Times New Roman" w:cs="Times New Roman"/>
          <w:sz w:val="24"/>
          <w:szCs w:val="24"/>
        </w:rPr>
        <w:t xml:space="preserve"> prostredníctvom Ministerstva práce, sociálnych vecí a rodiny SR na rok 2016 bola poskytnutá  v priebehu roka vo výške </w:t>
      </w:r>
      <w:r>
        <w:rPr>
          <w:rFonts w:ascii="Times New Roman" w:hAnsi="Times New Roman" w:cs="Times New Roman"/>
          <w:b/>
          <w:sz w:val="24"/>
          <w:szCs w:val="24"/>
        </w:rPr>
        <w:t xml:space="preserve">230 400 Eur </w:t>
      </w:r>
      <w:r w:rsidRPr="00E338B0">
        <w:rPr>
          <w:rFonts w:ascii="Times New Roman" w:hAnsi="Times New Roman" w:cs="Times New Roman"/>
          <w:sz w:val="24"/>
          <w:szCs w:val="24"/>
        </w:rPr>
        <w:t xml:space="preserve">pre  </w:t>
      </w:r>
      <w:r>
        <w:rPr>
          <w:rFonts w:ascii="Times New Roman" w:hAnsi="Times New Roman" w:cs="Times New Roman"/>
          <w:sz w:val="24"/>
          <w:szCs w:val="24"/>
        </w:rPr>
        <w:t xml:space="preserve">zariadenie pre seniorov . Po odpočítaní vrátenia finančných prostriedkov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neobsadenosti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výške 9 762,56 Eur , bola prevádzková dotácia z </w:t>
      </w:r>
      <w:proofErr w:type="spellStart"/>
      <w:r>
        <w:rPr>
          <w:rFonts w:ascii="Times New Roman" w:hAnsi="Times New Roman" w:cs="Times New Roman"/>
          <w:sz w:val="24"/>
          <w:szCs w:val="24"/>
        </w:rPr>
        <w:t>MPSVa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RSR  k 31.12. 2016 vo výške  </w:t>
      </w:r>
      <w:r>
        <w:rPr>
          <w:rFonts w:ascii="Times New Roman" w:hAnsi="Times New Roman" w:cs="Times New Roman"/>
          <w:b/>
          <w:sz w:val="24"/>
          <w:szCs w:val="24"/>
        </w:rPr>
        <w:t>220 637,44 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priebehu roka 2016 prijala i </w:t>
      </w:r>
      <w:r>
        <w:rPr>
          <w:rFonts w:ascii="Times New Roman" w:hAnsi="Times New Roman" w:cs="Times New Roman"/>
          <w:b/>
          <w:sz w:val="24"/>
          <w:szCs w:val="24"/>
        </w:rPr>
        <w:t>prevádzkovú dotáciu z vyššieho územného celku – TSK</w:t>
      </w:r>
      <w:r>
        <w:rPr>
          <w:rFonts w:ascii="Times New Roman" w:hAnsi="Times New Roman" w:cs="Times New Roman"/>
          <w:sz w:val="24"/>
          <w:szCs w:val="24"/>
        </w:rPr>
        <w:t xml:space="preserve"> pre domov sociálnych služieb  v celkovej výške 36 313,92 Eur. Vyšší územný celok z dôvodu  </w:t>
      </w:r>
      <w:proofErr w:type="spellStart"/>
      <w:r>
        <w:rPr>
          <w:rFonts w:ascii="Times New Roman" w:hAnsi="Times New Roman" w:cs="Times New Roman"/>
          <w:sz w:val="24"/>
          <w:szCs w:val="24"/>
        </w:rPr>
        <w:t>neobsadenosti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uvedenú prevádzkovú dotáciu krátil, celková  prevádzková dotácia z TSK  k 31.12. 2016 bola v úhrnnej výške   </w:t>
      </w:r>
      <w:r>
        <w:rPr>
          <w:rFonts w:ascii="Times New Roman" w:hAnsi="Times New Roman" w:cs="Times New Roman"/>
          <w:b/>
          <w:sz w:val="24"/>
          <w:szCs w:val="24"/>
        </w:rPr>
        <w:t>36 064,99 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Treťou najväčšou príjmovou položkou boli </w:t>
      </w:r>
      <w:r>
        <w:rPr>
          <w:rFonts w:ascii="Times New Roman" w:hAnsi="Times New Roman" w:cs="Times New Roman"/>
          <w:b/>
          <w:sz w:val="24"/>
          <w:szCs w:val="24"/>
        </w:rPr>
        <w:t>iné ostatné výnosy</w:t>
      </w:r>
      <w:r>
        <w:rPr>
          <w:rFonts w:ascii="Times New Roman" w:hAnsi="Times New Roman" w:cs="Times New Roman"/>
          <w:sz w:val="24"/>
          <w:szCs w:val="24"/>
        </w:rPr>
        <w:t xml:space="preserve"> v celkovej výške  57 738  Eur.  Účtovná jednotka účtovala v priebehu roka 2016 o iných výnosoch najmä v súvislosti s rozpustením kapitálovej dotácie do výnosov / najmä z rekonštrukcie budovy / k 31.12.2016 v celkovej výške 53 389  Eur.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2016 účtovná jednotka prijala i </w:t>
      </w:r>
      <w:r>
        <w:rPr>
          <w:rFonts w:ascii="Times New Roman" w:hAnsi="Times New Roman" w:cs="Times New Roman"/>
          <w:b/>
          <w:sz w:val="24"/>
          <w:szCs w:val="24"/>
        </w:rPr>
        <w:t>finančné prostriedky z Úradu práce sociálnych vecí a rodiny SR</w:t>
      </w:r>
      <w:r>
        <w:rPr>
          <w:rFonts w:ascii="Times New Roman" w:hAnsi="Times New Roman" w:cs="Times New Roman"/>
          <w:sz w:val="24"/>
          <w:szCs w:val="24"/>
        </w:rPr>
        <w:t xml:space="preserve"> v celkovej výške 4 349 Eur za zamestnávanie znevýhodnených občanov. 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prijala v priebehu roka 2016 od klientov alebo ich rodinných príslušníkov </w:t>
      </w:r>
      <w:r>
        <w:rPr>
          <w:rFonts w:ascii="Times New Roman" w:hAnsi="Times New Roman" w:cs="Times New Roman"/>
          <w:b/>
          <w:sz w:val="24"/>
          <w:szCs w:val="24"/>
        </w:rPr>
        <w:t>vstupné poplatky</w:t>
      </w:r>
      <w:r>
        <w:rPr>
          <w:rFonts w:ascii="Times New Roman" w:hAnsi="Times New Roman" w:cs="Times New Roman"/>
          <w:sz w:val="24"/>
          <w:szCs w:val="24"/>
        </w:rPr>
        <w:t xml:space="preserve"> v celkovej výške 25 500 Eur, ktoré boli zaúčtované do výnosov ako prijaté príspevky od fyzických osôb.</w:t>
      </w: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Hospodársky výsledok za rok 2016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Za rok 2016 dosiahla nezisková organizácia celkové náklady  vo výške 641 726 Eur a celkové výnosy vo výške 636 779 Eur.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výnosy boli o 4 947 Eur menšie ako celkové náklady.  Nezisková organizácia  vykázala </w:t>
      </w:r>
      <w:r>
        <w:rPr>
          <w:rFonts w:ascii="Times New Roman" w:hAnsi="Times New Roman" w:cs="Times New Roman"/>
          <w:b/>
          <w:sz w:val="24"/>
          <w:szCs w:val="24"/>
        </w:rPr>
        <w:t>stratu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na  hospodárskom výsledku  presne vo výške  </w:t>
      </w:r>
      <w:r>
        <w:rPr>
          <w:rFonts w:ascii="Times New Roman" w:hAnsi="Times New Roman" w:cs="Times New Roman"/>
          <w:b/>
          <w:sz w:val="24"/>
          <w:szCs w:val="24"/>
        </w:rPr>
        <w:t>4 946,77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Účtovná jednotka dosiahla v predchádzajúcom účtovnom období roka 2015 zisk na hospodárskom výsledku vo v celkovej výške 609,35 Eur.</w:t>
      </w: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4C2B" w:rsidRDefault="00A24C2B" w:rsidP="00A24C2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k 31.12.2016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4.2 .1 Aktíva  /v Eur / - Majetok</w:t>
      </w:r>
    </w:p>
    <w:p w:rsidR="00A24C2B" w:rsidRDefault="00A24C2B" w:rsidP="00A24C2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Stále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1 797 441   z toho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                                                60 944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stavby                                                1 721 095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samostatné hnuteľné veci                       15 402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                                       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Obežné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  4 533  z toho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/suroviny kuchyňa/                     3 000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obchod.styku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50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-strava zamestnancov              215          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                                                      312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                                               956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  <w:r>
        <w:rPr>
          <w:rFonts w:ascii="Times New Roman" w:hAnsi="Times New Roman" w:cs="Times New Roman"/>
          <w:sz w:val="24"/>
          <w:szCs w:val="24"/>
        </w:rPr>
        <w:t>celkom:                         774  z toho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                          257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Príjmy budúcich období                             517    </w:t>
      </w:r>
    </w:p>
    <w:p w:rsidR="00A24C2B" w:rsidRDefault="00A24C2B" w:rsidP="00A24C2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Aktíva spolu                                    1 802 748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2016 klesli </w:t>
      </w:r>
      <w:r w:rsidRPr="00D1512C">
        <w:rPr>
          <w:rFonts w:ascii="Times New Roman" w:hAnsi="Times New Roman" w:cs="Times New Roman"/>
          <w:b/>
          <w:sz w:val="24"/>
          <w:szCs w:val="24"/>
        </w:rPr>
        <w:t>celkové aktíva</w:t>
      </w:r>
      <w:r>
        <w:rPr>
          <w:rFonts w:ascii="Times New Roman" w:hAnsi="Times New Roman" w:cs="Times New Roman"/>
          <w:sz w:val="24"/>
          <w:szCs w:val="24"/>
        </w:rPr>
        <w:t xml:space="preserve"> oproti roku predchádzajúcemu celkom o 70 972 Eur, predovšetkým poklesom stálych aktív. Pokles stálych aktív v celkovej výške 64 330 Eur nastal predovšetkým účtovaním odpisov zrekonštruovanej  budovy, samostatných hnuteľných vecí a dopravných prostriedkov.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priebehu roka 2016 došlo  k poklese </w:t>
      </w:r>
      <w:r w:rsidRPr="00D1512C">
        <w:rPr>
          <w:rFonts w:ascii="Times New Roman" w:hAnsi="Times New Roman" w:cs="Times New Roman"/>
          <w:b/>
          <w:sz w:val="24"/>
          <w:szCs w:val="24"/>
        </w:rPr>
        <w:t>obežných aktív</w:t>
      </w:r>
      <w:r>
        <w:rPr>
          <w:rFonts w:ascii="Times New Roman" w:hAnsi="Times New Roman" w:cs="Times New Roman"/>
          <w:sz w:val="24"/>
          <w:szCs w:val="24"/>
        </w:rPr>
        <w:t xml:space="preserve"> o 7 126 Eur, a to najmä z dôvodu nižšieho zostatku finančných prostriedkov  a nižšieho stavu materiálu pre kuchyňu na konci roka. 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účtoch </w:t>
      </w:r>
      <w:r w:rsidRPr="00D1512C">
        <w:rPr>
          <w:rFonts w:ascii="Times New Roman" w:hAnsi="Times New Roman" w:cs="Times New Roman"/>
          <w:b/>
          <w:sz w:val="24"/>
          <w:szCs w:val="24"/>
        </w:rPr>
        <w:t>časového rozlíšenia</w:t>
      </w:r>
      <w:r>
        <w:rPr>
          <w:rFonts w:ascii="Times New Roman" w:hAnsi="Times New Roman" w:cs="Times New Roman"/>
          <w:sz w:val="24"/>
          <w:szCs w:val="24"/>
        </w:rPr>
        <w:t xml:space="preserve"> – nákladov budúcich období došlo k nárastu o 484 Eur.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začala dňom 15.12.2013 prevádzkovať vlastné stravovacie zariadenie pre klientov a zamestnancov zariadenia.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Stav materiálu / surovín do kuchyne/ bol k 31.12.2016 v celkovej výške 3 000 Eur.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4.2.2  Pasíva / v Eur / – Zdroje majetku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-10 898  z toho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Nevyspor.výsledok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minulých rokov    -  5 951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</w:t>
      </w:r>
      <w:proofErr w:type="spellStart"/>
      <w:r>
        <w:rPr>
          <w:rFonts w:ascii="Times New Roman" w:hAnsi="Times New Roman" w:cs="Times New Roman"/>
          <w:sz w:val="24"/>
          <w:szCs w:val="24"/>
        </w:rPr>
        <w:t>hospod.účtovného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obdobia  -  4 947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Cudzie zdroje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304 442 z toho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                                                      2 710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                          35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ostatné /mesto Dubnica n/V./    - 1 952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                    9 384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                   20 655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inštitúciam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12 220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/zdravotné poisťovne7 518,sociálna </w:t>
      </w:r>
      <w:proofErr w:type="spellStart"/>
      <w:r>
        <w:rPr>
          <w:rFonts w:ascii="Times New Roman" w:hAnsi="Times New Roman" w:cs="Times New Roman"/>
          <w:sz w:val="24"/>
          <w:szCs w:val="24"/>
        </w:rPr>
        <w:t>poisťovna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                                         2 500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finančné výpomoci                     258 890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1 509 204 z toho: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Výdavky budúcich období                           9 762 </w:t>
      </w:r>
    </w:p>
    <w:p w:rsidR="00A24C2B" w:rsidRDefault="00A24C2B" w:rsidP="00A24C2B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                     1 499 442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Pasíva spolu                                         1 802 748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pasíva</w:t>
      </w:r>
      <w:r>
        <w:rPr>
          <w:rFonts w:ascii="Times New Roman" w:hAnsi="Times New Roman" w:cs="Times New Roman"/>
          <w:sz w:val="24"/>
          <w:szCs w:val="24"/>
        </w:rPr>
        <w:t xml:space="preserve"> / zdroje majetku / klesli v roku 2016 oproti roku 2015 o 70 972 Eur nasledovne: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klesli  celkom o 4 947 Eur.   Hlavný podiel uvedenej skutočnosti je spôsobený dosiahnutou stratou na hospodárskom výsledku.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 Cudzie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poklesli o 22 398 Eur,  najmä z dôvodu poklesu rezerv a nižšími  prijatými finančnými výpomocami oproti minulému obdobiu.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Najväčší pokles nastal na účtoch </w:t>
      </w:r>
      <w:r>
        <w:rPr>
          <w:rFonts w:ascii="Times New Roman" w:hAnsi="Times New Roman" w:cs="Times New Roman"/>
          <w:b/>
          <w:sz w:val="24"/>
          <w:szCs w:val="24"/>
        </w:rPr>
        <w:t>časové rozlíšenie,</w:t>
      </w:r>
      <w:r>
        <w:rPr>
          <w:rFonts w:ascii="Times New Roman" w:hAnsi="Times New Roman" w:cs="Times New Roman"/>
          <w:sz w:val="24"/>
          <w:szCs w:val="24"/>
        </w:rPr>
        <w:t xml:space="preserve"> výnosy budúcich období  v roku 2016 poklesli o 43 627 Eur zúčtovaním odpisov dlhodobého hmotného majetku, ktorý bol obstaraný z prijatých kapitálových dotácií z Eurofondov na rekonštrukciu bývalej materskej školy / tieto účty budú i v budúcnosti každoročne klesať, pokiaľ účtovná jednotka nebude príjemcom ďalších kapitálových dotácií/ 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Pokles cudzích zdrojov je druhá najväčšia položka poklesu pasív. Pokles nastal v položke rezervy o 770 Eur a pokles nastal u bankových výpomocí a pôžičiek  o 11 600 Eur. 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účtovná jednotka tvorila vo výške 2 710 Eur / rezerva na nevyčerpané dovolenky a audit /.</w:t>
      </w: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24C2B" w:rsidRDefault="00A24C2B" w:rsidP="00A24C2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4.3  Finančný majetok k 31.12.2016        / v Eur/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Peniaze  v pokladni                                                                                          311,50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Ceniny                                                                                                                     0,00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Bankový účet č. 5038109661/0900                                                              581,07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Bankový účet č. 5039028855/0900                                                                15,83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Bankový účet č. 2948461169/1100                                                               358,88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</w:p>
    <w:p w:rsidR="00A24C2B" w:rsidRDefault="00A24C2B" w:rsidP="00A24C2B">
      <w:pPr>
        <w:pStyle w:val="Odsekzoznamu"/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Finančný majetok</w:t>
      </w:r>
      <w:r>
        <w:rPr>
          <w:sz w:val="24"/>
          <w:szCs w:val="24"/>
        </w:rPr>
        <w:t xml:space="preserve"> spolu k 31.12.2016  vo výške                                     1 267,28 Eur</w:t>
      </w:r>
    </w:p>
    <w:p w:rsidR="00A24C2B" w:rsidRDefault="00A24C2B" w:rsidP="00A24C2B">
      <w:pPr>
        <w:spacing w:after="0" w:line="240" w:lineRule="auto"/>
        <w:jc w:val="both"/>
        <w:rPr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4.4  Informácia o fyzickej a dokladovej inventúre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Účtovná jednotka  k 31.12.2016 vykonala fyzickú a dokladovú inventúru majetku a záväzkov</w:t>
      </w:r>
    </w:p>
    <w:p w:rsidR="00A24C2B" w:rsidRDefault="00A24C2B" w:rsidP="00A24C2B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/ všetkých  súvahových a podsúvahových položiek / .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inventúre neboli zistené žiadne rozdiely medzi účtovným stavom a skutočným zistením – k čomu sú spracované inventarizačné protokoly.</w:t>
      </w: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24C2B" w:rsidRDefault="00A24C2B" w:rsidP="00A24C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4.5  Informácia o výroku audítora k ročnej účtovnej závierke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zákona č.35/2002.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§ 33 bod 3 naša organizácia bola povinná predložiť ročnú účtovnú závierku na overenie audítorovi. Audit vykonala Ing. Zuzana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Šelingová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členka komory audítorov, číslo licencie 640,  s nasledovným výrokom audítora: „ Podľa nášho názoru, priložená účtovná závierka poskytuje pravdivý a verný obraz  finančnej situácie neziskovej organizácie  k 31. decembru 2016 a výsledku jej hospodárenia za rok končiaci k uvedenému dátumu podľa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predpisov.“ .</w:t>
      </w:r>
    </w:p>
    <w:p w:rsidR="00A24C2B" w:rsidRDefault="00A24C2B" w:rsidP="00A24C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 w:rsidP="00A24C2B">
      <w:pPr>
        <w:rPr>
          <w:rFonts w:ascii="Times New Roman" w:hAnsi="Times New Roman" w:cs="Times New Roman"/>
          <w:sz w:val="24"/>
          <w:szCs w:val="24"/>
        </w:rPr>
      </w:pPr>
    </w:p>
    <w:p w:rsidR="00A24C2B" w:rsidRDefault="00A24C2B"/>
    <w:p w:rsidR="00A24C2B" w:rsidRDefault="00A24C2B">
      <w:r>
        <w:rPr>
          <w:noProof/>
          <w:lang w:eastAsia="sk-SK"/>
        </w:rPr>
        <w:lastRenderedPageBreak/>
        <w:drawing>
          <wp:inline distT="0" distB="0" distL="0" distR="0">
            <wp:extent cx="5760720" cy="7918346"/>
            <wp:effectExtent l="0" t="0" r="0" b="6985"/>
            <wp:docPr id="2" name="Obrázok 2" descr="C:\Users\SASS\Pictures\2017-04-27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SS\Pictures\2017-04-27\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24C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940B2"/>
    <w:multiLevelType w:val="multilevel"/>
    <w:tmpl w:val="7FD6D736"/>
    <w:lvl w:ilvl="0">
      <w:start w:val="4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840" w:hanging="48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2FE"/>
    <w:rsid w:val="00A24C2B"/>
    <w:rsid w:val="00B37C36"/>
    <w:rsid w:val="00CF42FE"/>
    <w:rsid w:val="00E82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37C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7C36"/>
    <w:rPr>
      <w:rFonts w:ascii="Tahoma" w:hAnsi="Tahoma" w:cs="Tahoma"/>
      <w:sz w:val="16"/>
      <w:szCs w:val="16"/>
    </w:rPr>
  </w:style>
  <w:style w:type="paragraph" w:styleId="Textkomentra">
    <w:name w:val="annotation text"/>
    <w:basedOn w:val="Normlny"/>
    <w:link w:val="TextkomentraChar"/>
    <w:autoRedefine/>
    <w:uiPriority w:val="99"/>
    <w:semiHidden/>
    <w:unhideWhenUsed/>
    <w:rsid w:val="00A24C2B"/>
    <w:pPr>
      <w:spacing w:before="120" w:after="120" w:line="240" w:lineRule="auto"/>
      <w:jc w:val="both"/>
    </w:pPr>
    <w:rPr>
      <w:rFonts w:ascii="Arial Narrow" w:eastAsiaTheme="minorEastAsia" w:hAnsi="Arial Narrow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4C2B"/>
    <w:rPr>
      <w:rFonts w:ascii="Arial Narrow" w:eastAsiaTheme="minorEastAsia" w:hAnsi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A24C2B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A24C2B"/>
    <w:rPr>
      <w:rFonts w:eastAsiaTheme="minorEastAsia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A24C2B"/>
    <w:pPr>
      <w:spacing w:after="0" w:line="240" w:lineRule="auto"/>
      <w:ind w:left="360"/>
    </w:pPr>
    <w:rPr>
      <w:rFonts w:ascii="Times New Roman" w:eastAsia="Times New Roman" w:hAnsi="Times New Roman" w:cs="Times New Roman"/>
      <w:sz w:val="28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24C2B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24C2B"/>
    <w:pPr>
      <w:ind w:left="720"/>
      <w:contextualSpacing/>
    </w:pPr>
    <w:rPr>
      <w:rFonts w:ascii="Calibri" w:eastAsia="Times New Roman" w:hAnsi="Calibri" w:cs="Times New Roman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37C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7C36"/>
    <w:rPr>
      <w:rFonts w:ascii="Tahoma" w:hAnsi="Tahoma" w:cs="Tahoma"/>
      <w:sz w:val="16"/>
      <w:szCs w:val="16"/>
    </w:rPr>
  </w:style>
  <w:style w:type="paragraph" w:styleId="Textkomentra">
    <w:name w:val="annotation text"/>
    <w:basedOn w:val="Normlny"/>
    <w:link w:val="TextkomentraChar"/>
    <w:autoRedefine/>
    <w:uiPriority w:val="99"/>
    <w:semiHidden/>
    <w:unhideWhenUsed/>
    <w:rsid w:val="00A24C2B"/>
    <w:pPr>
      <w:spacing w:before="120" w:after="120" w:line="240" w:lineRule="auto"/>
      <w:jc w:val="both"/>
    </w:pPr>
    <w:rPr>
      <w:rFonts w:ascii="Arial Narrow" w:eastAsiaTheme="minorEastAsia" w:hAnsi="Arial Narrow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4C2B"/>
    <w:rPr>
      <w:rFonts w:ascii="Arial Narrow" w:eastAsiaTheme="minorEastAsia" w:hAnsi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A24C2B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A24C2B"/>
    <w:rPr>
      <w:rFonts w:eastAsiaTheme="minorEastAsia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A24C2B"/>
    <w:pPr>
      <w:spacing w:after="0" w:line="240" w:lineRule="auto"/>
      <w:ind w:left="360"/>
    </w:pPr>
    <w:rPr>
      <w:rFonts w:ascii="Times New Roman" w:eastAsia="Times New Roman" w:hAnsi="Times New Roman" w:cs="Times New Roman"/>
      <w:sz w:val="28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24C2B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24C2B"/>
    <w:pPr>
      <w:ind w:left="720"/>
      <w:contextualSpacing/>
    </w:pPr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2141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SASS</dc:creator>
  <cp:keywords/>
  <dc:description/>
  <cp:lastModifiedBy>SASS</cp:lastModifiedBy>
  <cp:revision>3</cp:revision>
  <dcterms:created xsi:type="dcterms:W3CDTF">2017-04-27T06:37:00Z</dcterms:created>
  <dcterms:modified xsi:type="dcterms:W3CDTF">2017-04-27T07:06:00Z</dcterms:modified>
</cp:coreProperties>
</file>