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45AE" w:rsidRDefault="000945AE" w:rsidP="000945AE">
      <w:pPr>
        <w:pStyle w:val="Default"/>
      </w:pPr>
    </w:p>
    <w:p w:rsidR="000945AE" w:rsidRDefault="000945AE" w:rsidP="000945AE">
      <w:pPr>
        <w:pStyle w:val="Default"/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</w:t>
      </w:r>
    </w:p>
    <w:p w:rsidR="000945AE" w:rsidRDefault="000945AE" w:rsidP="000945AE">
      <w:pPr>
        <w:tabs>
          <w:tab w:val="left" w:pos="2835"/>
        </w:tabs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Všeobecné informácie</w:t>
      </w:r>
    </w:p>
    <w:p w:rsidR="000945AE" w:rsidRDefault="000945AE" w:rsidP="000945AE">
      <w:pPr>
        <w:tabs>
          <w:tab w:val="left" w:pos="2835"/>
        </w:tabs>
        <w:jc w:val="center"/>
        <w:rPr>
          <w:sz w:val="24"/>
          <w:szCs w:val="24"/>
          <w:lang w:val="sk-SK"/>
        </w:rPr>
      </w:pPr>
    </w:p>
    <w:p w:rsidR="000945AE" w:rsidRDefault="000945AE" w:rsidP="000945AE">
      <w:pPr>
        <w:tabs>
          <w:tab w:val="left" w:pos="2835"/>
        </w:tabs>
        <w:rPr>
          <w:sz w:val="24"/>
          <w:szCs w:val="24"/>
          <w:lang w:val="sk-SK"/>
        </w:rPr>
      </w:pPr>
    </w:p>
    <w:p w:rsidR="000945AE" w:rsidRDefault="000945AE" w:rsidP="000945AE">
      <w:pPr>
        <w:tabs>
          <w:tab w:val="left" w:pos="2835"/>
        </w:tabs>
        <w:rPr>
          <w:sz w:val="24"/>
          <w:szCs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tabs>
          <w:tab w:val="clear" w:pos="720"/>
          <w:tab w:val="left" w:pos="360"/>
          <w:tab w:val="left" w:pos="396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Obchodné meno účtovnej jednotky:</w:t>
      </w:r>
      <w:r>
        <w:rPr>
          <w:sz w:val="24"/>
          <w:lang w:val="sk-SK"/>
        </w:rPr>
        <w:tab/>
      </w:r>
      <w:r w:rsidR="000104F5">
        <w:rPr>
          <w:b/>
          <w:sz w:val="24"/>
          <w:lang w:val="sk-SK"/>
        </w:rPr>
        <w:t>INTERGLASS Slovakia s.r.o.</w:t>
      </w:r>
    </w:p>
    <w:p w:rsidR="000945AE" w:rsidRDefault="000945AE" w:rsidP="000104F5">
      <w:pPr>
        <w:tabs>
          <w:tab w:val="left" w:pos="426"/>
        </w:tabs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Sídlo spoločnosti: </w:t>
      </w:r>
      <w:r w:rsidR="000104F5">
        <w:rPr>
          <w:sz w:val="24"/>
          <w:lang w:val="sk-SK"/>
        </w:rPr>
        <w:t xml:space="preserve">Veľké Blahovo </w:t>
      </w:r>
      <w:r w:rsidR="006842EA">
        <w:rPr>
          <w:sz w:val="24"/>
          <w:lang w:val="sk-SK"/>
        </w:rPr>
        <w:t>216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lang w:val="sk-SK"/>
        </w:rPr>
      </w:pPr>
      <w:r>
        <w:rPr>
          <w:sz w:val="24"/>
          <w:lang w:val="sk-SK"/>
        </w:rPr>
        <w:t>Opis vykonávanej činnosti účtovnej jednotky v nadväznosti na predmet podnikania účtovnej jednotky :</w:t>
      </w:r>
    </w:p>
    <w:p w:rsidR="008744B8" w:rsidRDefault="008744B8" w:rsidP="00FB0E5F">
      <w:pPr>
        <w:tabs>
          <w:tab w:val="left" w:pos="426"/>
        </w:tabs>
        <w:jc w:val="both"/>
        <w:rPr>
          <w:sz w:val="24"/>
          <w:lang w:val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8744B8" w:rsidRPr="008744B8" w:rsidTr="008744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744B8" w:rsidRPr="008744B8" w:rsidRDefault="00FB0E5F" w:rsidP="008744B8">
            <w:pPr>
              <w:rPr>
                <w:sz w:val="24"/>
                <w:szCs w:val="24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► </w:t>
            </w:r>
            <w:r w:rsidR="008744B8" w:rsidRPr="008744B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sprostredkovateľská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8744B8" w:rsidRPr="008744B8" w:rsidRDefault="008744B8" w:rsidP="008744B8">
            <w:pPr>
              <w:rPr>
                <w:sz w:val="24"/>
                <w:szCs w:val="24"/>
                <w:lang w:val="sk-SK" w:eastAsia="sk-SK"/>
              </w:rPr>
            </w:pPr>
            <w:r w:rsidRPr="008744B8">
              <w:rPr>
                <w:sz w:val="24"/>
                <w:szCs w:val="24"/>
                <w:lang w:val="sk-SK" w:eastAsia="sk-SK"/>
              </w:rPr>
              <w:t>  </w:t>
            </w:r>
          </w:p>
        </w:tc>
      </w:tr>
    </w:tbl>
    <w:p w:rsidR="008744B8" w:rsidRPr="008744B8" w:rsidRDefault="008744B8" w:rsidP="008744B8">
      <w:pPr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8744B8" w:rsidRPr="008744B8" w:rsidTr="008744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744B8" w:rsidRPr="008744B8" w:rsidRDefault="00FB0E5F" w:rsidP="008744B8">
            <w:pPr>
              <w:rPr>
                <w:sz w:val="24"/>
                <w:szCs w:val="24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► </w:t>
            </w:r>
            <w:r w:rsidR="008744B8" w:rsidRPr="008744B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kúpa tovaru za účelom jeho predaja konečnému </w:t>
            </w: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                            ► </w:t>
            </w:r>
            <w:r w:rsidR="008744B8" w:rsidRPr="008744B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spotrebiteľovi /maloobchod/ alebo na účely jeho predaja </w:t>
            </w: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              ► </w:t>
            </w:r>
            <w:r w:rsidR="008744B8" w:rsidRPr="008744B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iným prevádzkovateľom živnosti /veľkoobchod/ v rozsahu </w:t>
            </w: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      ► </w:t>
            </w:r>
            <w:r w:rsidR="008744B8" w:rsidRPr="008744B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8744B8" w:rsidRPr="008744B8" w:rsidRDefault="008744B8" w:rsidP="008744B8">
            <w:pPr>
              <w:rPr>
                <w:sz w:val="24"/>
                <w:szCs w:val="24"/>
                <w:lang w:val="sk-SK" w:eastAsia="sk-SK"/>
              </w:rPr>
            </w:pPr>
            <w:r w:rsidRPr="008744B8">
              <w:rPr>
                <w:sz w:val="24"/>
                <w:szCs w:val="24"/>
                <w:lang w:val="sk-SK" w:eastAsia="sk-SK"/>
              </w:rPr>
              <w:t>  </w:t>
            </w:r>
          </w:p>
        </w:tc>
      </w:tr>
    </w:tbl>
    <w:p w:rsidR="008744B8" w:rsidRPr="008744B8" w:rsidRDefault="008744B8" w:rsidP="008744B8">
      <w:pPr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8744B8" w:rsidRPr="008744B8" w:rsidTr="008744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744B8" w:rsidRPr="008744B8" w:rsidRDefault="00FB0E5F" w:rsidP="008744B8">
            <w:pPr>
              <w:rPr>
                <w:sz w:val="24"/>
                <w:szCs w:val="24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► </w:t>
            </w:r>
            <w:r w:rsidR="008744B8" w:rsidRPr="008744B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výroba </w:t>
            </w:r>
            <w:proofErr w:type="spellStart"/>
            <w:r w:rsidR="008744B8" w:rsidRPr="008744B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vákumného</w:t>
            </w:r>
            <w:proofErr w:type="spellEnd"/>
            <w:r w:rsidR="008744B8" w:rsidRPr="008744B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 skla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8744B8" w:rsidRPr="008744B8" w:rsidRDefault="008744B8" w:rsidP="008744B8">
            <w:pPr>
              <w:rPr>
                <w:sz w:val="24"/>
                <w:szCs w:val="24"/>
                <w:lang w:val="sk-SK" w:eastAsia="sk-SK"/>
              </w:rPr>
            </w:pPr>
          </w:p>
        </w:tc>
      </w:tr>
    </w:tbl>
    <w:p w:rsidR="008744B8" w:rsidRPr="008744B8" w:rsidRDefault="008744B8" w:rsidP="008744B8">
      <w:pPr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8744B8" w:rsidRPr="008744B8" w:rsidTr="008744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744B8" w:rsidRPr="008744B8" w:rsidRDefault="00FB0E5F" w:rsidP="008744B8">
            <w:pPr>
              <w:rPr>
                <w:sz w:val="24"/>
                <w:szCs w:val="24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 xml:space="preserve">► </w:t>
            </w:r>
            <w:bookmarkStart w:id="0" w:name="_GoBack"/>
            <w:bookmarkEnd w:id="0"/>
            <w:r w:rsidR="008744B8" w:rsidRPr="008744B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výroba izolačného skla </w:t>
            </w:r>
          </w:p>
        </w:tc>
      </w:tr>
    </w:tbl>
    <w:p w:rsidR="008F6B86" w:rsidRDefault="008F6B86" w:rsidP="000945AE">
      <w:pPr>
        <w:tabs>
          <w:tab w:val="left" w:pos="426"/>
        </w:tabs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ind w:left="426" w:hanging="426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Dátum schválenia účtovnej závierky za bezprostredne predchádzajúce účtovné obdobie príslušným orgánom účtovnej jednotky : </w:t>
      </w:r>
    </w:p>
    <w:p w:rsidR="000945AE" w:rsidRDefault="000945AE" w:rsidP="000945AE">
      <w:pPr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ind w:left="426"/>
        <w:jc w:val="both"/>
        <w:rPr>
          <w:sz w:val="24"/>
          <w:lang w:val="sk-SK"/>
        </w:rPr>
      </w:pPr>
      <w:r>
        <w:rPr>
          <w:sz w:val="24"/>
          <w:lang w:val="sk-SK"/>
        </w:rPr>
        <w:t>Valné zhromaždenie schválilo účtovnú závierku za bezprostredne predchádzajúce účtovné obdobie dňa</w:t>
      </w:r>
      <w:r w:rsidR="006C0ED1">
        <w:rPr>
          <w:sz w:val="24"/>
          <w:lang w:val="sk-SK"/>
        </w:rPr>
        <w:t xml:space="preserve">          </w:t>
      </w:r>
      <w:r>
        <w:rPr>
          <w:sz w:val="24"/>
          <w:lang w:val="sk-SK"/>
        </w:rPr>
        <w:t xml:space="preserve"> </w:t>
      </w:r>
      <w:r w:rsidR="006F1096" w:rsidRPr="004E378C">
        <w:rPr>
          <w:b/>
          <w:sz w:val="24"/>
          <w:lang w:val="sk-SK"/>
        </w:rPr>
        <w:t>2</w:t>
      </w:r>
      <w:r w:rsidR="0075039B">
        <w:rPr>
          <w:b/>
          <w:sz w:val="24"/>
          <w:lang w:val="sk-SK"/>
        </w:rPr>
        <w:t>4</w:t>
      </w:r>
      <w:r w:rsidR="006F1096" w:rsidRPr="004E378C">
        <w:rPr>
          <w:b/>
          <w:sz w:val="24"/>
          <w:lang w:val="sk-SK"/>
        </w:rPr>
        <w:t>. 0</w:t>
      </w:r>
      <w:r w:rsidR="0075039B">
        <w:rPr>
          <w:b/>
          <w:sz w:val="24"/>
          <w:lang w:val="sk-SK"/>
        </w:rPr>
        <w:t>6</w:t>
      </w:r>
      <w:r w:rsidR="006F1096" w:rsidRPr="004E378C">
        <w:rPr>
          <w:b/>
          <w:sz w:val="24"/>
          <w:lang w:val="sk-SK"/>
        </w:rPr>
        <w:t>. 2016</w:t>
      </w:r>
    </w:p>
    <w:p w:rsidR="000945AE" w:rsidRDefault="000945AE" w:rsidP="000945AE">
      <w:pPr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tabs>
          <w:tab w:val="left" w:pos="426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Právny dôvod na zostavenie účtovnej závierky:  </w:t>
      </w:r>
    </w:p>
    <w:p w:rsidR="000945AE" w:rsidRDefault="000945AE" w:rsidP="000945AE">
      <w:pPr>
        <w:tabs>
          <w:tab w:val="left" w:pos="426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4"/>
        </w:tabs>
        <w:ind w:left="284"/>
        <w:jc w:val="both"/>
        <w:rPr>
          <w:color w:val="00B0F0"/>
          <w:sz w:val="24"/>
          <w:szCs w:val="24"/>
          <w:lang w:val="sk-SK" w:eastAsia="en-US"/>
        </w:rPr>
      </w:pPr>
      <w:r>
        <w:rPr>
          <w:sz w:val="24"/>
          <w:lang w:val="sk-SK"/>
        </w:rPr>
        <w:t>Účtovná závierka Spoločnosti k 31.12.201</w:t>
      </w:r>
      <w:r w:rsidR="004E378C">
        <w:rPr>
          <w:sz w:val="24"/>
          <w:lang w:val="sk-SK"/>
        </w:rPr>
        <w:t>6</w:t>
      </w:r>
      <w:r>
        <w:rPr>
          <w:sz w:val="24"/>
          <w:lang w:val="sk-SK"/>
        </w:rPr>
        <w:t xml:space="preserve"> je zostavená ako riadna účtovná závierka v zmysle § 17 ods. 6 zákona č. 431/2002 Z. z. o účtovníctve v platnom znení; v zmysle opatrenia</w:t>
      </w:r>
      <w:r>
        <w:rPr>
          <w:bCs/>
          <w:color w:val="00B0F0"/>
          <w:sz w:val="24"/>
          <w:szCs w:val="24"/>
          <w:lang w:val="sk-SK"/>
        </w:rPr>
        <w:t xml:space="preserve">  </w:t>
      </w:r>
      <w:r>
        <w:rPr>
          <w:bCs/>
          <w:sz w:val="24"/>
          <w:szCs w:val="24"/>
          <w:lang w:val="sk-SK"/>
        </w:rPr>
        <w:t xml:space="preserve">MF SR z 3. decembra 2014 č. MF/23378/2014-74, ktorým sa ustanovujú podrobnosti o individuálnej účtovnej závierke a rozsahu údajov určených z individuálnej účtovnej závierky na zverejnenie pre malé účtovné jednotky. Spoločnosť využila možnosť vykazovania údajov vo výkazoch v zmysle </w:t>
      </w:r>
      <w:r>
        <w:rPr>
          <w:sz w:val="24"/>
          <w:lang w:val="sk-SK"/>
        </w:rPr>
        <w:t>§6 vyššie uvedeného opatrenia MF SR.</w:t>
      </w:r>
    </w:p>
    <w:p w:rsidR="000945AE" w:rsidRDefault="000945AE" w:rsidP="000945AE">
      <w:pPr>
        <w:tabs>
          <w:tab w:val="left" w:pos="426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pStyle w:val="Odsekzoznamu"/>
        <w:rPr>
          <w:sz w:val="24"/>
          <w:lang w:val="sk-SK"/>
        </w:rPr>
      </w:pPr>
    </w:p>
    <w:p w:rsidR="000945AE" w:rsidRDefault="000945AE" w:rsidP="000945AE">
      <w:pPr>
        <w:numPr>
          <w:ilvl w:val="0"/>
          <w:numId w:val="2"/>
        </w:numPr>
        <w:tabs>
          <w:tab w:val="left" w:pos="426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Údaje o skupine účtovných jednotiek, a to :</w:t>
      </w:r>
    </w:p>
    <w:p w:rsidR="000945AE" w:rsidRDefault="000945AE" w:rsidP="000945AE">
      <w:pPr>
        <w:jc w:val="both"/>
        <w:rPr>
          <w:b/>
          <w:bCs/>
          <w:sz w:val="24"/>
          <w:lang w:val="sk-SK"/>
        </w:rPr>
      </w:pPr>
    </w:p>
    <w:p w:rsidR="000945AE" w:rsidRDefault="000945AE" w:rsidP="00984427">
      <w:pPr>
        <w:numPr>
          <w:ilvl w:val="0"/>
          <w:numId w:val="4"/>
        </w:numPr>
        <w:ind w:left="709"/>
        <w:jc w:val="both"/>
        <w:rPr>
          <w:sz w:val="22"/>
          <w:szCs w:val="22"/>
        </w:rPr>
      </w:pPr>
      <w:r>
        <w:rPr>
          <w:sz w:val="22"/>
          <w:szCs w:val="22"/>
          <w:lang w:val="sk-SK"/>
        </w:rPr>
        <w:t xml:space="preserve"> </w:t>
      </w:r>
    </w:p>
    <w:p w:rsidR="000945AE" w:rsidRDefault="000945AE" w:rsidP="000945AE">
      <w:pPr>
        <w:pStyle w:val="Default"/>
        <w:spacing w:before="12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nie je povinná zostaviť konsolidovanú účtovnú závierku, nakoľko </w:t>
      </w:r>
      <w:r w:rsidR="00F31F23">
        <w:rPr>
          <w:rFonts w:ascii="Times New Roman" w:hAnsi="Times New Roman" w:cs="Times New Roman"/>
        </w:rPr>
        <w:t>ne</w:t>
      </w:r>
      <w:r>
        <w:rPr>
          <w:rFonts w:ascii="Times New Roman" w:hAnsi="Times New Roman" w:cs="Times New Roman"/>
        </w:rPr>
        <w:t>spĺňa podmienok</w:t>
      </w:r>
      <w:r w:rsidR="00F31F23">
        <w:rPr>
          <w:rFonts w:ascii="Times New Roman" w:hAnsi="Times New Roman" w:cs="Times New Roman"/>
        </w:rPr>
        <w:t>y</w:t>
      </w:r>
      <w:r>
        <w:rPr>
          <w:rFonts w:ascii="Times New Roman" w:hAnsi="Times New Roman" w:cs="Times New Roman"/>
        </w:rPr>
        <w:t xml:space="preserve"> uvedených  v odseku 4 §22  zákona o účtovníctve v platnom znení.  </w:t>
      </w:r>
    </w:p>
    <w:p w:rsidR="000945AE" w:rsidRDefault="000945AE" w:rsidP="000945AE">
      <w:pPr>
        <w:pStyle w:val="Default"/>
        <w:tabs>
          <w:tab w:val="left" w:pos="709"/>
          <w:tab w:val="left" w:pos="993"/>
        </w:tabs>
        <w:spacing w:before="120"/>
        <w:ind w:left="709" w:hanging="284"/>
        <w:rPr>
          <w:rFonts w:ascii="Times New Roman" w:hAnsi="Times New Roman" w:cs="Times New Roman"/>
          <w:sz w:val="22"/>
          <w:szCs w:val="22"/>
        </w:rPr>
      </w:pPr>
    </w:p>
    <w:p w:rsidR="000945AE" w:rsidRDefault="000945AE" w:rsidP="000945AE">
      <w:pPr>
        <w:tabs>
          <w:tab w:val="left" w:pos="360"/>
        </w:tabs>
        <w:ind w:left="284"/>
        <w:rPr>
          <w:lang w:val="sk-SK"/>
        </w:rPr>
      </w:pPr>
    </w:p>
    <w:p w:rsidR="000945AE" w:rsidRDefault="000945AE" w:rsidP="000945AE">
      <w:pPr>
        <w:numPr>
          <w:ilvl w:val="0"/>
          <w:numId w:val="2"/>
        </w:num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Počet zamestnancov :  </w:t>
      </w:r>
    </w:p>
    <w:tbl>
      <w:tblPr>
        <w:tblpPr w:leftFromText="141" w:rightFromText="141" w:vertAnchor="text" w:horzAnchor="margin" w:tblpXSpec="center" w:tblpY="109"/>
        <w:tblW w:w="83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2"/>
        <w:gridCol w:w="2133"/>
        <w:gridCol w:w="1984"/>
      </w:tblGrid>
      <w:tr w:rsidR="000945AE" w:rsidTr="000945AE">
        <w:trPr>
          <w:trHeight w:val="351"/>
        </w:trPr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Názov položky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4D7E60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4D7E60">
              <w:rPr>
                <w:b/>
                <w:lang w:val="sk-SK"/>
              </w:rPr>
              <w:t>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4D7E60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4D7E60">
              <w:rPr>
                <w:b/>
                <w:lang w:val="sk-SK"/>
              </w:rPr>
              <w:t>5</w:t>
            </w:r>
          </w:p>
        </w:tc>
      </w:tr>
      <w:tr w:rsidR="000945AE" w:rsidTr="000945AE">
        <w:tc>
          <w:tcPr>
            <w:tcW w:w="421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>Priemerný prepočítaný počet zamestnancov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6752C7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6752C7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4</w:t>
            </w:r>
          </w:p>
        </w:tc>
      </w:tr>
      <w:tr w:rsidR="000945AE" w:rsidTr="000945AE"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>Stav zamestnancov ku dňu, ku ktorému sa zostavuje</w:t>
            </w:r>
          </w:p>
          <w:p w:rsidR="000945AE" w:rsidRDefault="000945AE">
            <w:pPr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>účtovná závierka , z toho :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sz w:val="24"/>
                <w:lang w:val="sk-SK"/>
              </w:rPr>
            </w:pPr>
          </w:p>
        </w:tc>
      </w:tr>
      <w:tr w:rsidR="000945AE" w:rsidTr="000945AE">
        <w:tc>
          <w:tcPr>
            <w:tcW w:w="4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lastRenderedPageBreak/>
              <w:t xml:space="preserve"> počet vedúcich zamestnancov</w:t>
            </w:r>
          </w:p>
          <w:p w:rsidR="000945AE" w:rsidRDefault="000945AE">
            <w:pPr>
              <w:tabs>
                <w:tab w:val="left" w:pos="1110"/>
              </w:tabs>
              <w:autoSpaceDE w:val="0"/>
              <w:autoSpaceDN w:val="0"/>
              <w:adjustRightInd w:val="0"/>
              <w:rPr>
                <w:lang w:val="sk-SK" w:eastAsia="sk-SK"/>
              </w:rPr>
            </w:pPr>
            <w:r>
              <w:rPr>
                <w:lang w:val="sk-SK" w:eastAsia="sk-SK"/>
              </w:rPr>
              <w:t>( sa rozumejú členovia štatutárneho orgánu účtovnej jednotky a vedúci zamestnanci v priamej pôsobnosti štatutárneho orgánu alebo člena štatutárneho orgánu)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6752C7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sz w:val="24"/>
                <w:lang w:val="sk-SK"/>
              </w:rPr>
            </w:pPr>
          </w:p>
        </w:tc>
      </w:tr>
    </w:tbl>
    <w:p w:rsidR="000945AE" w:rsidRDefault="000945AE" w:rsidP="000945AE">
      <w:pPr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360"/>
        </w:tabs>
        <w:ind w:left="284"/>
        <w:rPr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II.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Informácie o orgánoch spoločnosti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pStyle w:val="Nadpis2"/>
        <w:numPr>
          <w:ilvl w:val="0"/>
          <w:numId w:val="5"/>
        </w:numPr>
        <w:tabs>
          <w:tab w:val="left" w:pos="708"/>
        </w:tabs>
        <w:ind w:right="0"/>
        <w:jc w:val="left"/>
        <w:rPr>
          <w:szCs w:val="18"/>
          <w:u w:val="single"/>
          <w:lang w:val="sk-SK"/>
        </w:rPr>
      </w:pPr>
      <w:r>
        <w:rPr>
          <w:szCs w:val="18"/>
          <w:u w:val="single"/>
          <w:lang w:val="sk-SK"/>
        </w:rPr>
        <w:t>Záruky a iné zabezpečenia poskytnuté členom orgánov spoločnosti :</w:t>
      </w:r>
    </w:p>
    <w:p w:rsidR="000945AE" w:rsidRDefault="000945AE" w:rsidP="000945AE">
      <w:pPr>
        <w:rPr>
          <w:sz w:val="18"/>
          <w:szCs w:val="18"/>
          <w:lang w:val="sk-SK"/>
        </w:rPr>
      </w:pPr>
    </w:p>
    <w:p w:rsidR="000945AE" w:rsidRDefault="00900353" w:rsidP="000945AE">
      <w:pPr>
        <w:ind w:left="426"/>
        <w:rPr>
          <w:sz w:val="18"/>
          <w:szCs w:val="18"/>
          <w:lang w:val="sk-SK"/>
        </w:rPr>
      </w:pPr>
      <w:r>
        <w:rPr>
          <w:szCs w:val="18"/>
          <w:lang w:val="sk-SK"/>
        </w:rPr>
        <w:t>ÚJ nemá obsahovú náplň pre túto položku</w:t>
      </w:r>
    </w:p>
    <w:p w:rsidR="000945AE" w:rsidRDefault="000945AE" w:rsidP="000945AE">
      <w:pPr>
        <w:ind w:left="284"/>
        <w:rPr>
          <w:sz w:val="18"/>
          <w:szCs w:val="18"/>
          <w:lang w:val="sk-SK"/>
        </w:rPr>
      </w:pPr>
    </w:p>
    <w:p w:rsidR="000945AE" w:rsidRDefault="000945AE" w:rsidP="000945AE">
      <w:pPr>
        <w:rPr>
          <w:sz w:val="18"/>
          <w:szCs w:val="18"/>
          <w:lang w:val="sk-SK"/>
        </w:rPr>
      </w:pPr>
    </w:p>
    <w:p w:rsidR="000945AE" w:rsidRDefault="000945AE" w:rsidP="000945AE">
      <w:pPr>
        <w:pStyle w:val="Nadpis2"/>
        <w:numPr>
          <w:ilvl w:val="0"/>
          <w:numId w:val="5"/>
        </w:numPr>
        <w:tabs>
          <w:tab w:val="left" w:pos="708"/>
        </w:tabs>
        <w:ind w:right="0"/>
        <w:jc w:val="left"/>
        <w:rPr>
          <w:szCs w:val="18"/>
          <w:u w:val="single"/>
          <w:lang w:val="sk-SK"/>
        </w:rPr>
      </w:pPr>
      <w:r>
        <w:rPr>
          <w:szCs w:val="18"/>
          <w:u w:val="single"/>
          <w:lang w:val="sk-SK"/>
        </w:rPr>
        <w:t>Pôžičky poskytnuté členom orgánov spoločnosti</w:t>
      </w:r>
      <w:r>
        <w:rPr>
          <w:szCs w:val="18"/>
          <w:lang w:val="sk-SK"/>
        </w:rPr>
        <w:t xml:space="preserve"> :  ÚJ nemá obsahovú náplň pre túto položku</w:t>
      </w:r>
    </w:p>
    <w:p w:rsidR="000945AE" w:rsidRDefault="000945AE" w:rsidP="000945AE">
      <w:pPr>
        <w:rPr>
          <w:sz w:val="18"/>
          <w:szCs w:val="18"/>
          <w:lang w:val="sk-SK"/>
        </w:rPr>
      </w:pPr>
    </w:p>
    <w:p w:rsidR="000945AE" w:rsidRDefault="004E378C" w:rsidP="000945AE">
      <w:pPr>
        <w:pStyle w:val="Zkladntext"/>
        <w:ind w:left="426"/>
        <w:rPr>
          <w:szCs w:val="18"/>
        </w:rPr>
      </w:pPr>
      <w:r w:rsidRPr="00516865">
        <w:rPr>
          <w:szCs w:val="18"/>
        </w:rPr>
        <w:object w:dxaOrig="9651" w:dyaOrig="242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4.25pt;height:133.5pt" o:ole="">
            <v:imagedata r:id="rId9" o:title=""/>
          </v:shape>
          <o:OLEObject Type="Embed" ProgID="Excel.Sheet.12" ShapeID="_x0000_i1025" DrawAspect="Content" ObjectID="_1555071742" r:id="rId10"/>
        </w:object>
      </w:r>
    </w:p>
    <w:p w:rsidR="000945AE" w:rsidRDefault="000945AE" w:rsidP="000945AE">
      <w:pPr>
        <w:pStyle w:val="Zkladntext"/>
        <w:rPr>
          <w:szCs w:val="18"/>
        </w:rPr>
      </w:pPr>
    </w:p>
    <w:p w:rsidR="000945AE" w:rsidRDefault="00F31F23" w:rsidP="000945AE">
      <w:pPr>
        <w:pStyle w:val="Zkladntext"/>
        <w:ind w:left="426"/>
        <w:rPr>
          <w:szCs w:val="18"/>
        </w:rPr>
      </w:pPr>
      <w:r w:rsidRPr="00516865">
        <w:rPr>
          <w:szCs w:val="18"/>
        </w:rPr>
        <w:object w:dxaOrig="9651" w:dyaOrig="2427">
          <v:shape id="_x0000_i1026" type="#_x0000_t75" style="width:494.25pt;height:133.5pt" o:ole="">
            <v:imagedata r:id="rId11" o:title=""/>
          </v:shape>
          <o:OLEObject Type="Embed" ProgID="Excel.Sheet.12" ShapeID="_x0000_i1026" DrawAspect="Content" ObjectID="_1555071743" r:id="rId12"/>
        </w:object>
      </w: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tabs>
          <w:tab w:val="left" w:pos="2835"/>
        </w:tabs>
        <w:ind w:left="284"/>
        <w:jc w:val="both"/>
        <w:rPr>
          <w:sz w:val="24"/>
          <w:lang w:val="sk-SK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III.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Informácie o prijatých postupoch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</w:pPr>
      <w:r>
        <w:rPr>
          <w:rFonts w:ascii="Times New Roman" w:hAnsi="Times New Roman" w:cs="Times New Roman"/>
        </w:rPr>
        <w:t xml:space="preserve">Účtovná jednotka bude nepretržite pokračovať vo svojej činnosti. </w:t>
      </w:r>
    </w:p>
    <w:p w:rsidR="000945AE" w:rsidRDefault="000945AE" w:rsidP="000945AE">
      <w:pPr>
        <w:ind w:left="426"/>
        <w:jc w:val="both"/>
        <w:rPr>
          <w:sz w:val="24"/>
          <w:szCs w:val="24"/>
          <w:lang w:val="sk-SK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2"/>
          <w:szCs w:val="22"/>
        </w:rPr>
        <w:t xml:space="preserve">Informácia o aplikácií účtovných zásad a účtovných metód, ktoré sú dôležité na posúdenie majetku, záväzkov, finančnej situácie a výsledku hospodárenia.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color w:val="00B0F0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0945AE" w:rsidRDefault="000945AE" w:rsidP="000945AE">
      <w:pPr>
        <w:tabs>
          <w:tab w:val="left" w:pos="426"/>
        </w:tabs>
        <w:ind w:left="150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Moment zaúčtovania výnosov – výnosy sa účtujú pri splnení dodacích podmienok, nakoľko v tomto okamihu prechádzajú na odberateľa významné riziká a vlastnícke práva.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snapToGrid w:val="0"/>
          <w:sz w:val="24"/>
          <w:szCs w:val="24"/>
          <w:lang w:val="sk-SK" w:eastAsia="sk-SK"/>
        </w:rPr>
      </w:pPr>
    </w:p>
    <w:p w:rsidR="000945AE" w:rsidRDefault="000945AE" w:rsidP="000945AE">
      <w:pPr>
        <w:tabs>
          <w:tab w:val="left" w:pos="426"/>
        </w:tabs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0945AE" w:rsidRDefault="000945AE" w:rsidP="000945AE">
      <w:pPr>
        <w:pStyle w:val="Default"/>
        <w:ind w:left="426"/>
        <w:rPr>
          <w:rFonts w:ascii="Times New Roman" w:hAnsi="Times New Roman" w:cs="Times New Roman"/>
        </w:rPr>
      </w:pPr>
    </w:p>
    <w:p w:rsidR="000945AE" w:rsidRDefault="000945AE" w:rsidP="000945AE">
      <w:pPr>
        <w:spacing w:after="120"/>
        <w:ind w:left="426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Zmeny účtovných zásad a účtovných metód: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36"/>
        <w:gridCol w:w="2956"/>
        <w:gridCol w:w="2960"/>
      </w:tblGrid>
      <w:tr w:rsidR="000945AE" w:rsidTr="000945AE">
        <w:tc>
          <w:tcPr>
            <w:tcW w:w="30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426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Druh zmeny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426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Dôvod uplatnenia zmeny</w:t>
            </w: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426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Vplyv na hodnotu príslušnej zložky výkazu </w:t>
            </w:r>
          </w:p>
        </w:tc>
      </w:tr>
      <w:tr w:rsidR="000945AE" w:rsidTr="000945AE">
        <w:tc>
          <w:tcPr>
            <w:tcW w:w="30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jc w:val="center"/>
              <w:rPr>
                <w:lang w:val="sk-SK"/>
              </w:rPr>
            </w:pPr>
          </w:p>
        </w:tc>
      </w:tr>
      <w:tr w:rsidR="000945AE" w:rsidTr="000945AE">
        <w:tc>
          <w:tcPr>
            <w:tcW w:w="3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rPr>
                <w:lang w:val="sk-SK"/>
              </w:rPr>
            </w:pPr>
          </w:p>
        </w:tc>
        <w:tc>
          <w:tcPr>
            <w:tcW w:w="3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ind w:left="426"/>
              <w:jc w:val="center"/>
              <w:rPr>
                <w:lang w:val="sk-SK"/>
              </w:rPr>
            </w:pPr>
          </w:p>
        </w:tc>
      </w:tr>
    </w:tbl>
    <w:p w:rsidR="000945AE" w:rsidRDefault="000945AE" w:rsidP="000945AE">
      <w:pPr>
        <w:pStyle w:val="Zarkazkladnhotextu"/>
        <w:ind w:left="426"/>
      </w:pPr>
    </w:p>
    <w:p w:rsidR="000945AE" w:rsidRDefault="000945AE" w:rsidP="000945AE">
      <w:pPr>
        <w:pStyle w:val="Zarkazkladnhotextu"/>
        <w:rPr>
          <w:szCs w:val="24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0945AE" w:rsidRDefault="000945AE" w:rsidP="000945AE">
      <w:pPr>
        <w:pStyle w:val="Default"/>
        <w:ind w:left="426"/>
        <w:jc w:val="both"/>
        <w:rPr>
          <w:rFonts w:ascii="Times New Roman" w:hAnsi="Times New Roman" w:cs="Times New Roman"/>
        </w:rPr>
      </w:pPr>
    </w:p>
    <w:p w:rsidR="000945AE" w:rsidRDefault="000945AE" w:rsidP="000945AE">
      <w:pPr>
        <w:pStyle w:val="Default"/>
        <w:ind w:left="426"/>
        <w:rPr>
          <w:rFonts w:ascii="Times New Roman" w:hAnsi="Times New Roman" w:cs="Times New Roman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Spôsob a určenie ocenenia majetku a záväzkov vrátane určenia rozhodujúcich účtovných odhadov a predpokladov, pričom sa zohľadňuje zásada významnosti. </w:t>
      </w:r>
    </w:p>
    <w:p w:rsidR="000945AE" w:rsidRDefault="000945AE" w:rsidP="000945AE">
      <w:pPr>
        <w:pStyle w:val="Default"/>
        <w:ind w:left="426"/>
        <w:jc w:val="both"/>
        <w:rPr>
          <w:rFonts w:ascii="Times New Roman" w:hAnsi="Times New Roman" w:cs="Times New Roman"/>
        </w:rPr>
      </w:pPr>
    </w:p>
    <w:p w:rsidR="000945AE" w:rsidRDefault="000945AE" w:rsidP="000945AE">
      <w:pPr>
        <w:numPr>
          <w:ilvl w:val="0"/>
          <w:numId w:val="8"/>
        </w:numPr>
        <w:ind w:left="709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Použitie odhadov a úsudkov</w:t>
      </w:r>
    </w:p>
    <w:p w:rsidR="000945AE" w:rsidRDefault="000945AE" w:rsidP="000945AE">
      <w:pPr>
        <w:ind w:left="450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:rsidR="000945AE" w:rsidRDefault="000945AE" w:rsidP="000945AE">
      <w:pPr>
        <w:ind w:left="450"/>
        <w:jc w:val="both"/>
        <w:rPr>
          <w:sz w:val="22"/>
          <w:szCs w:val="22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567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Dlhodobý nehmotný majetok a dlhodobý hmotný majetok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Dlhodobý majetok nakupovaný sa oceňuje obstarávacou cenou, ktorá zahŕňa cenu obstarania a náklady súvisiace s obstaraním (clo, prepravu, montáž, poistné a pod.), zníženú o dobropisy, skontá, rabaty, zľavy z ceny, bonusy a pod.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Súčasťou obstarávacej ceny dlhodobého majetku nie sú</w:t>
      </w:r>
      <w:r>
        <w:rPr>
          <w:color w:val="0070C0"/>
          <w:sz w:val="24"/>
          <w:szCs w:val="24"/>
          <w:lang w:val="sk-SK" w:eastAsia="en-US"/>
        </w:rPr>
        <w:t xml:space="preserve"> </w:t>
      </w:r>
      <w:r>
        <w:rPr>
          <w:sz w:val="24"/>
          <w:szCs w:val="24"/>
          <w:lang w:val="sk-SK" w:eastAsia="en-US"/>
        </w:rPr>
        <w:t xml:space="preserve">úroky z úverov, ktoré vznikli do momentu uvedenia dlhodobého majetku do používania.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945AE" w:rsidRDefault="000945AE" w:rsidP="000945AE">
      <w:pPr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Odpisy dlhodobého nehmotného majetku sú stanovené vychádzajúc z predpokladanej doby jeho používania a predpokladaného priebehu jeho opotrebenia. </w:t>
      </w:r>
    </w:p>
    <w:p w:rsidR="000945AE" w:rsidRDefault="000945AE" w:rsidP="000945AE">
      <w:pPr>
        <w:jc w:val="both"/>
        <w:rPr>
          <w:color w:val="00B0F0"/>
          <w:sz w:val="22"/>
          <w:szCs w:val="22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Odpisovať sa začína v mesiaci, v ktorom bol dlhodobý majetok uvedený do používania. Drobný dlhodobý nehmotný majetok, ktorého obstarávacia cena (resp. vlastné náklady) je 2 400 EUR a nižšia, sa odpisuje jednorazovo pri uvedení do používania,</w:t>
      </w:r>
    </w:p>
    <w:p w:rsidR="000945AE" w:rsidRDefault="000945AE" w:rsidP="000945AE">
      <w:pPr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Odpisy dlhodobého hmotného majetku sú stanovené vychádzajúc z predpokladanej doby jeho používania a predpokladaného priebehu jeho opotrebenia.</w:t>
      </w:r>
    </w:p>
    <w:p w:rsidR="000945AE" w:rsidRDefault="000945AE" w:rsidP="000945AE">
      <w:pPr>
        <w:ind w:left="284"/>
        <w:jc w:val="both"/>
        <w:rPr>
          <w:i/>
          <w:color w:val="00B0F0"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2"/>
          <w:szCs w:val="22"/>
          <w:lang w:val="sk-SK" w:eastAsia="en-US"/>
        </w:rPr>
        <w:lastRenderedPageBreak/>
        <w:t xml:space="preserve">Odpisovať sa začína v mesiaci, v ktorom bol dlhodobý majetok uvedený do používania. </w:t>
      </w:r>
      <w:r>
        <w:rPr>
          <w:sz w:val="24"/>
          <w:szCs w:val="24"/>
          <w:lang w:val="sk-SK" w:eastAsia="en-US"/>
        </w:rPr>
        <w:t xml:space="preserve"> Drobný dlhodobý hmotný majetok, ktorého obstarávacia cena (resp. vlastné náklady) je 1 700 EUR a nižšia, sa odpisuje jednorazovo pri uvedení do používania,</w:t>
      </w:r>
    </w:p>
    <w:p w:rsidR="000945AE" w:rsidRDefault="000945AE" w:rsidP="000945AE">
      <w:pPr>
        <w:ind w:left="284"/>
        <w:jc w:val="both"/>
        <w:rPr>
          <w:color w:val="00B0F0"/>
          <w:sz w:val="24"/>
          <w:szCs w:val="24"/>
          <w:lang w:val="sk-SK" w:eastAsia="en-US"/>
        </w:rPr>
      </w:pPr>
    </w:p>
    <w:p w:rsidR="000945AE" w:rsidRDefault="000945AE" w:rsidP="000945AE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ab/>
        <w:t xml:space="preserve">Pozemky sa neodpisujú. </w:t>
      </w: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spacing w:after="120"/>
        <w:ind w:left="284"/>
        <w:jc w:val="both"/>
        <w:rPr>
          <w:sz w:val="24"/>
          <w:lang w:val="sk-SK" w:eastAsia="en-US"/>
        </w:rPr>
      </w:pPr>
      <w:r>
        <w:rPr>
          <w:sz w:val="24"/>
          <w:lang w:val="sk-SK" w:eastAsia="en-US"/>
        </w:rPr>
        <w:t>Odpisový plán pre dlhodobý majetok:</w:t>
      </w:r>
    </w:p>
    <w:tbl>
      <w:tblPr>
        <w:tblW w:w="9210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3"/>
        <w:gridCol w:w="1688"/>
        <w:gridCol w:w="1689"/>
        <w:gridCol w:w="2290"/>
      </w:tblGrid>
      <w:tr w:rsidR="000945AE" w:rsidTr="000945AE">
        <w:trPr>
          <w:trHeight w:val="36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Druh dlhodobého majetku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Doba odpisovania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Sadzba odpisov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284"/>
              <w:jc w:val="center"/>
              <w:rPr>
                <w:b/>
                <w:lang w:val="sk-SK" w:eastAsia="en-US"/>
              </w:rPr>
            </w:pPr>
            <w:r>
              <w:rPr>
                <w:b/>
                <w:lang w:val="sk-SK" w:eastAsia="en-US"/>
              </w:rPr>
              <w:t>Odpisová metóda</w:t>
            </w:r>
          </w:p>
        </w:tc>
      </w:tr>
      <w:tr w:rsidR="000945AE" w:rsidTr="000945AE">
        <w:tc>
          <w:tcPr>
            <w:tcW w:w="35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snapToGrid w:val="0"/>
                <w:lang w:val="sk-SK" w:eastAsia="sk-SK"/>
              </w:rPr>
            </w:pPr>
            <w:r>
              <w:rPr>
                <w:snapToGrid w:val="0"/>
                <w:lang w:val="sk-SK" w:eastAsia="sk-SK"/>
              </w:rPr>
              <w:t>Budovy - stavby</w:t>
            </w:r>
          </w:p>
        </w:tc>
        <w:tc>
          <w:tcPr>
            <w:tcW w:w="16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30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1/30</w:t>
            </w:r>
          </w:p>
        </w:tc>
        <w:tc>
          <w:tcPr>
            <w:tcW w:w="22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rovnomerne</w:t>
            </w:r>
          </w:p>
        </w:tc>
      </w:tr>
      <w:tr w:rsidR="000945AE" w:rsidTr="000945A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snapToGrid w:val="0"/>
                <w:lang w:val="sk-SK" w:eastAsia="sk-SK"/>
              </w:rPr>
            </w:pPr>
            <w:r>
              <w:rPr>
                <w:snapToGrid w:val="0"/>
                <w:lang w:val="sk-SK" w:eastAsia="sk-SK"/>
              </w:rPr>
              <w:t>Samostatné hnuteľné veci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8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1/8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</w:pPr>
            <w:r>
              <w:rPr>
                <w:lang w:val="sk-SK" w:eastAsia="en-US"/>
              </w:rPr>
              <w:t>rovnomerne</w:t>
            </w:r>
          </w:p>
        </w:tc>
      </w:tr>
      <w:tr w:rsidR="000945AE" w:rsidTr="000945A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snapToGrid w:val="0"/>
                <w:lang w:val="sk-SK" w:eastAsia="sk-SK"/>
              </w:rPr>
            </w:pPr>
            <w:r>
              <w:rPr>
                <w:snapToGrid w:val="0"/>
                <w:lang w:val="sk-SK" w:eastAsia="sk-SK"/>
              </w:rPr>
              <w:t>Motorové vozidlá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4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left="284"/>
              <w:jc w:val="center"/>
              <w:rPr>
                <w:lang w:val="sk-SK" w:eastAsia="en-US"/>
              </w:rPr>
            </w:pPr>
            <w:r>
              <w:rPr>
                <w:lang w:val="sk-SK" w:eastAsia="en-US"/>
              </w:rPr>
              <w:t>1/4</w:t>
            </w:r>
          </w:p>
        </w:tc>
        <w:tc>
          <w:tcPr>
            <w:tcW w:w="2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</w:pPr>
            <w:r>
              <w:rPr>
                <w:lang w:val="sk-SK" w:eastAsia="en-US"/>
              </w:rPr>
              <w:t>rovnomerne</w:t>
            </w:r>
          </w:p>
        </w:tc>
      </w:tr>
    </w:tbl>
    <w:p w:rsidR="000945AE" w:rsidRDefault="000945AE" w:rsidP="000945AE">
      <w:pPr>
        <w:ind w:left="284"/>
        <w:jc w:val="both"/>
        <w:rPr>
          <w:b/>
          <w:i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>Posúdenie zníženia hodnoty majetku</w:t>
      </w:r>
    </w:p>
    <w:p w:rsidR="000945AE" w:rsidRDefault="000945AE" w:rsidP="000945AE">
      <w:pPr>
        <w:ind w:left="284"/>
        <w:jc w:val="both"/>
        <w:rPr>
          <w:i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0945AE" w:rsidRDefault="000945AE" w:rsidP="000945AE">
      <w:pPr>
        <w:tabs>
          <w:tab w:val="left" w:pos="1531"/>
          <w:tab w:val="left" w:pos="1871"/>
        </w:tabs>
        <w:autoSpaceDE w:val="0"/>
        <w:autoSpaceDN w:val="0"/>
        <w:adjustRightInd w:val="0"/>
        <w:spacing w:line="260" w:lineRule="atLeast"/>
        <w:ind w:left="284"/>
        <w:jc w:val="both"/>
        <w:rPr>
          <w:color w:val="000000"/>
          <w:sz w:val="24"/>
          <w:szCs w:val="24"/>
          <w:lang w:val="sk-SK" w:eastAsia="en-NZ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Faktory, ktoré sú považované za dôležité pri  posudzovaní zníženia hodnoty majetku sú: 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technologický pokrok,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významne nedostatočné prevádzkové výsledky v porovnaní s historickými alebo plánovanými prevádzkovými výsledkami,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významné zmeny v spôsobe použitia majetku Spoločnosti alebo celkovej zmeny stratégie Spoločnosti,</w:t>
      </w:r>
    </w:p>
    <w:p w:rsidR="000945AE" w:rsidRDefault="000945AE" w:rsidP="000945AE">
      <w:pPr>
        <w:numPr>
          <w:ilvl w:val="0"/>
          <w:numId w:val="10"/>
        </w:numPr>
        <w:ind w:left="709"/>
        <w:jc w:val="both"/>
        <w:rPr>
          <w:sz w:val="24"/>
          <w:szCs w:val="24"/>
          <w:lang w:val="sk-SK" w:eastAsia="en-US"/>
        </w:rPr>
      </w:pPr>
      <w:proofErr w:type="spellStart"/>
      <w:r>
        <w:rPr>
          <w:sz w:val="24"/>
          <w:szCs w:val="24"/>
          <w:lang w:val="sk-SK" w:eastAsia="en-US"/>
        </w:rPr>
        <w:t>zastaralosť</w:t>
      </w:r>
      <w:proofErr w:type="spellEnd"/>
      <w:r>
        <w:rPr>
          <w:sz w:val="24"/>
          <w:szCs w:val="24"/>
          <w:lang w:val="sk-SK" w:eastAsia="en-US"/>
        </w:rPr>
        <w:t xml:space="preserve"> produktov.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Ak Spoločnosť zistí, že na základe existencie jedného alebo viacerých indikátorov zníženia hodnoty majetku možno predpokladať, že došlo k zníženiu hodnoty majetku oproti jeho oceneniu v účtovníctve, vypočíta zníženie hodnoty majetku na základe odhadov projektovaných čistých diskontovaných peňažných tokov, ktoré sa očakávajú z daného majetku, vrátane jeho prípadného predaja. Odhadované zníženie hodnoty by sa mohlo preukázať ako nedostatočné, ak by analýzy nadhodnotili peňažné toky alebo ak sa zmenia podmienky v budúcnosti</w:t>
      </w: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18"/>
          <w:szCs w:val="18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709" w:hanging="34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Dlhodobý finančný majetok</w:t>
      </w:r>
    </w:p>
    <w:p w:rsidR="001A61A2" w:rsidRDefault="001A61A2" w:rsidP="001A61A2">
      <w:pPr>
        <w:ind w:left="360"/>
        <w:jc w:val="both"/>
        <w:rPr>
          <w:sz w:val="24"/>
          <w:szCs w:val="24"/>
          <w:lang w:val="sk-SK" w:eastAsia="en-US"/>
        </w:rPr>
      </w:pPr>
    </w:p>
    <w:p w:rsidR="001A61A2" w:rsidRDefault="001A61A2" w:rsidP="001A61A2">
      <w:pPr>
        <w:ind w:left="56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1A61A2" w:rsidRDefault="001A61A2" w:rsidP="001A61A2">
      <w:pPr>
        <w:ind w:left="284"/>
        <w:jc w:val="both"/>
        <w:rPr>
          <w:sz w:val="24"/>
          <w:szCs w:val="24"/>
          <w:lang w:val="sk-SK" w:eastAsia="en-US"/>
        </w:rPr>
      </w:pPr>
    </w:p>
    <w:p w:rsidR="001A61A2" w:rsidRDefault="001A61A2" w:rsidP="001A61A2">
      <w:pPr>
        <w:ind w:left="709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 xml:space="preserve">Zásoby </w:t>
      </w:r>
    </w:p>
    <w:p w:rsidR="00984427" w:rsidRDefault="00984427" w:rsidP="001760EC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E9022D" w:rsidRDefault="00E9022D" w:rsidP="00E9022D">
      <w:pPr>
        <w:pStyle w:val="Normlnywebov"/>
        <w:shd w:val="clear" w:color="auto" w:fill="FFFFFF"/>
        <w:spacing w:before="0" w:beforeAutospacing="0" w:after="0" w:afterAutospacing="0"/>
        <w:ind w:left="284" w:firstLine="76"/>
        <w:textAlignment w:val="baseline"/>
        <w:rPr>
          <w:rFonts w:ascii="Helvetica" w:hAnsi="Helvetica"/>
          <w:color w:val="444444"/>
          <w:sz w:val="21"/>
          <w:szCs w:val="21"/>
        </w:rPr>
      </w:pPr>
      <w:r>
        <w:rPr>
          <w:lang w:eastAsia="en-US"/>
        </w:rPr>
        <w:t>UJ účtuje zásoby s</w:t>
      </w:r>
      <w:r w:rsidR="00984427">
        <w:rPr>
          <w:lang w:eastAsia="en-US"/>
        </w:rPr>
        <w:t>p</w:t>
      </w:r>
      <w:r>
        <w:rPr>
          <w:lang w:eastAsia="en-US"/>
        </w:rPr>
        <w:t xml:space="preserve">ôsobom „B“. </w:t>
      </w:r>
      <w:r>
        <w:rPr>
          <w:rFonts w:ascii="Helvetica" w:hAnsi="Helvetica"/>
          <w:color w:val="444444"/>
          <w:sz w:val="21"/>
          <w:szCs w:val="21"/>
        </w:rPr>
        <w:t>Obstaranie zásob sa oceňuje obstarávacou cenou,      vlastnými nákladmi, ak sú vytvorené vlastnou činnosťou, reprodukčnou obstarávacou cenou alebo reálnou hodnotou.</w:t>
      </w:r>
    </w:p>
    <w:p w:rsidR="000945AE" w:rsidRDefault="00E9022D" w:rsidP="00E9022D">
      <w:pPr>
        <w:pStyle w:val="Normlnywebov"/>
        <w:shd w:val="clear" w:color="auto" w:fill="FFFFFF"/>
        <w:spacing w:before="0" w:beforeAutospacing="0" w:after="0" w:afterAutospacing="0"/>
        <w:textAlignment w:val="baseline"/>
        <w:rPr>
          <w:lang w:eastAsia="en-US"/>
        </w:rPr>
      </w:pPr>
      <w:r>
        <w:rPr>
          <w:rFonts w:ascii="Helvetica" w:hAnsi="Helvetica"/>
          <w:color w:val="444444"/>
          <w:sz w:val="21"/>
          <w:szCs w:val="21"/>
        </w:rPr>
        <w:t> 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9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lastRenderedPageBreak/>
        <w:t>Zákazková výroba a zákazková výstavba nehnuteľnosti</w:t>
      </w:r>
    </w:p>
    <w:p w:rsidR="000945AE" w:rsidRDefault="000945AE" w:rsidP="000945AE">
      <w:pPr>
        <w:ind w:left="56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tabs>
          <w:tab w:val="left" w:pos="567"/>
        </w:tabs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Pohľadávky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Krátkodobý finančný majetok</w:t>
      </w:r>
    </w:p>
    <w:p w:rsidR="000945AE" w:rsidRDefault="000945AE" w:rsidP="000945AE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Vlastné akcie a vlastné obchodné podiely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Vlastné akcie a vlastné obchodné podiely sa oceňujú obstarávacou cenou. Na vlastné akcie a vlastné obchodné podiely sa vo vlastnom imaní vytvára rezervný fond.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Finančné účty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Finančné účty tvorí peňažná hotovosť, ceniny, zostatky na bankových účtoch a oceňujú sa menovitou hodnotou.</w:t>
      </w:r>
    </w:p>
    <w:p w:rsidR="000945AE" w:rsidRDefault="000945AE" w:rsidP="000945AE">
      <w:pPr>
        <w:suppressAutoHyphens/>
        <w:ind w:left="284"/>
        <w:jc w:val="both"/>
        <w:rPr>
          <w:rFonts w:eastAsia="Calibri"/>
          <w:bCs/>
          <w:iCs/>
          <w:sz w:val="24"/>
          <w:szCs w:val="24"/>
          <w:lang w:val="sk-SK" w:eastAsia="en-US"/>
        </w:rPr>
      </w:pPr>
    </w:p>
    <w:p w:rsidR="000945AE" w:rsidRDefault="000945AE" w:rsidP="000945AE">
      <w:pPr>
        <w:suppressAutoHyphens/>
        <w:ind w:left="284"/>
        <w:jc w:val="both"/>
        <w:rPr>
          <w:rFonts w:eastAsia="Calibri"/>
          <w:bCs/>
          <w:iCs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Emisné kvóty</w:t>
      </w:r>
    </w:p>
    <w:p w:rsidR="000945AE" w:rsidRDefault="000945AE" w:rsidP="000945AE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Náklady budúcich období a príjmy budúcich období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Náklady budúcich období a príjmy budúcich období sa vykazujú vo výške, ktorá je potrebná na dodržanie zásady vecnej a časovej súvislosti s účtovným obdobím.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Zníženie hodnoty majetku a opravné položky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</w:r>
    </w:p>
    <w:p w:rsidR="000945AE" w:rsidRDefault="000945AE" w:rsidP="000945AE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  <w:t>Zníženie hodnoty dlhodobého majetku a zásob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Ku každému dňu, ku ktorému sa zostavuje účtovná závierka, je účtovná hodnota majetku Spoločnosti, iného ako odloženej daňovej pohľadávky (pozri nižšie odrážku Odložené dane)</w:t>
      </w:r>
      <w:r>
        <w:rPr>
          <w:color w:val="00B0F0"/>
          <w:sz w:val="24"/>
          <w:szCs w:val="24"/>
          <w:lang w:val="sk-SK" w:eastAsia="en-US"/>
        </w:rPr>
        <w:t xml:space="preserve"> </w:t>
      </w:r>
      <w:r>
        <w:rPr>
          <w:sz w:val="24"/>
          <w:szCs w:val="24"/>
          <w:lang w:val="sk-SK" w:eastAsia="en-US"/>
        </w:rPr>
        <w:t xml:space="preserve">posudzovaná s cieľom zistiť, či existujú indikátory, že by mohlo dôjsť k zníženiu hodnoty majetku. Ak takéto indikátory existujú, potom sa odhadnú predpokladané budúce ekonomické úžitky z daného majetku.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lastRenderedPageBreak/>
        <w:t xml:space="preserve">Opravné položky vykázané v predchádzajúcich obdobiach sa prehodnocujú ku každému dňu, ku ktorému sa zostavuje účtovná závierka s cieľom zistiť, či existujú indikátory, ktoré by naznačovali, že došlo k zmene v predpoklade zníženia hodnoty majetku alebo tento predpoklad prestal existovať. Opravná položka sa zruší, ak došlo k zmene predpokladov použitých na určenie predpokladaných ekonomických úžitkov z daného majetku. Opravná položka sa zruší len v rozsahu, v akom účtovná hodnota majetku neprevýši tú účtovnú hodnotu, ktorá by bola stanovená po zohľadnení odpisov, ak by opravná položka nebola vykázaná.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tabs>
          <w:tab w:val="left" w:pos="284"/>
        </w:tabs>
        <w:jc w:val="both"/>
        <w:rPr>
          <w:b/>
          <w:i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ab/>
        <w:t xml:space="preserve">Zníženie hodnoty finančného majetku a pohľadávok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Záväzky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709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Rezervy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Zamestnanecké požitky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Odložené dane</w:t>
      </w:r>
    </w:p>
    <w:p w:rsidR="000945AE" w:rsidRDefault="000945AE" w:rsidP="000945AE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ab/>
        <w:t>ÚJ nemá obsahovú náplň pre túto položku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Výdavky budúcich období a výnosy budúcich období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Výdavky budúcich období a výnosy budúcich období sa vykazujú vo výške, ktorá je potrebná na dodržanie zásady vecnej a časovej súvislosti s účtovným obdobím.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Dotácie zo štátneho rozpočtu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O nároku na dotácie zo štátneho rozpočtu, podporu alebo príspevok sa účtuje, ak je takmer isté, že sa splnia všetky podmienky súvisiace s dotáciou a súčasne, že sa dotácia poskytne.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lastRenderedPageBreak/>
        <w:t xml:space="preserve">Dotácie na obstaranie dlhodobého nehmotného majetku a dlhodobého hmotného majetku sa najskôr vykazujú ako výnosy budúcich období a do výkazu ziskov a strát sa rozpúšťajú ako výnosy z hospodárskej činnosti v časovej a vecnej súvislosti so zaúčtovaním odpisov z tohto dlhodobého majetku.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Dotácie na úhradu nákladov, ktoré kompenzujú konkrétne náklady spojené s činnosťou Spoločnosti sa najskôr vykazujú ako výnosy budúcich období a do výkazu ziskov a strát sa rozpúšťajú ako výnosy z hospodárskej činnosti v časovej a vecnej súvislosti s vynaložením nákladov na príslušný účel.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Prenájom (lízing) (Spoločnosť ako nájomca)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>Finančný prenájom</w:t>
      </w:r>
      <w:r>
        <w:rPr>
          <w:b/>
          <w:sz w:val="24"/>
          <w:szCs w:val="24"/>
          <w:lang w:val="sk-SK" w:eastAsia="en-US"/>
        </w:rPr>
        <w:t>.</w:t>
      </w:r>
      <w:r>
        <w:rPr>
          <w:sz w:val="24"/>
          <w:szCs w:val="24"/>
          <w:lang w:val="sk-SK" w:eastAsia="en-US"/>
        </w:rPr>
        <w:t xml:space="preserve">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b/>
          <w:i/>
          <w:sz w:val="24"/>
          <w:szCs w:val="24"/>
          <w:lang w:val="sk-SK" w:eastAsia="en-US"/>
        </w:rPr>
        <w:t>Operatívny prenájom</w:t>
      </w:r>
      <w:r>
        <w:rPr>
          <w:b/>
          <w:sz w:val="24"/>
          <w:szCs w:val="24"/>
          <w:lang w:val="sk-SK" w:eastAsia="en-US"/>
        </w:rPr>
        <w:t xml:space="preserve">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Prenájom (lízing) (Spoločnosť ako prenajímateľ)</w:t>
      </w:r>
    </w:p>
    <w:p w:rsidR="000945AE" w:rsidRDefault="000945AE" w:rsidP="000945AE">
      <w:pPr>
        <w:tabs>
          <w:tab w:val="left" w:pos="567"/>
        </w:tabs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Deriváty</w:t>
      </w:r>
    </w:p>
    <w:p w:rsidR="000945AE" w:rsidRDefault="000945AE" w:rsidP="000945AE">
      <w:pPr>
        <w:tabs>
          <w:tab w:val="left" w:pos="284"/>
        </w:tabs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ab/>
        <w:t>ÚJ nemá obsahovú náplň pre túto položku</w:t>
      </w:r>
    </w:p>
    <w:p w:rsidR="000945AE" w:rsidRDefault="000945AE" w:rsidP="000945AE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Cudzia mena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 (ďalej ako referenčný kurz).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Ku dňu, ku ktorému sa zostavuje účtovná závierka, sa už neprepočítavajú.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proofErr w:type="spellStart"/>
      <w:r>
        <w:rPr>
          <w:b/>
          <w:sz w:val="24"/>
          <w:szCs w:val="24"/>
        </w:rPr>
        <w:t>Metóda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vlastného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imania</w:t>
      </w:r>
      <w:proofErr w:type="spellEnd"/>
    </w:p>
    <w:p w:rsidR="000945AE" w:rsidRDefault="000945AE" w:rsidP="000945AE">
      <w:pPr>
        <w:spacing w:before="120"/>
        <w:ind w:left="284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Podiely na základnom imaní v obchodných spoločnostiach sa oceňujú metódou vlastného imania. Metóda vlastného imania sa použila iba pre potrebu výpočtu opravnej položky.</w:t>
      </w:r>
    </w:p>
    <w:p w:rsidR="000945AE" w:rsidRDefault="000945AE" w:rsidP="000945AE">
      <w:pPr>
        <w:ind w:left="567"/>
        <w:jc w:val="both"/>
        <w:rPr>
          <w:b/>
          <w:sz w:val="24"/>
          <w:szCs w:val="24"/>
          <w:lang w:val="sk-SK" w:eastAsia="en-US"/>
        </w:rPr>
      </w:pPr>
    </w:p>
    <w:p w:rsidR="000945AE" w:rsidRDefault="000945AE" w:rsidP="000945AE">
      <w:pPr>
        <w:numPr>
          <w:ilvl w:val="0"/>
          <w:numId w:val="8"/>
        </w:numPr>
        <w:ind w:left="567" w:hanging="283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lastRenderedPageBreak/>
        <w:t>Výnosy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Tržby z predaja služieb sa vykazujú v účtovnom období, v ktorom boli služby poskytnuté.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Výnosové úroky sa účtujú rovnomerne v účtovných obdobiach, ktorých sa vecne a časovo týkajú.</w:t>
      </w:r>
    </w:p>
    <w:p w:rsidR="000945AE" w:rsidRDefault="000945AE" w:rsidP="000945AE">
      <w:pPr>
        <w:ind w:left="284"/>
        <w:jc w:val="both"/>
        <w:rPr>
          <w:color w:val="00B0F0"/>
          <w:sz w:val="24"/>
          <w:szCs w:val="24"/>
          <w:lang w:val="sk-SK" w:eastAsia="en-US"/>
        </w:rPr>
      </w:pP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b/>
          <w:sz w:val="24"/>
          <w:szCs w:val="24"/>
          <w:lang w:val="sk-SK" w:eastAsia="en-US"/>
        </w:rPr>
        <w:t>Porovnateľné údaje</w:t>
      </w:r>
    </w:p>
    <w:p w:rsidR="000945AE" w:rsidRDefault="000945AE" w:rsidP="000945AE">
      <w:pPr>
        <w:ind w:left="284"/>
        <w:jc w:val="both"/>
        <w:rPr>
          <w:b/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pStyle w:val="Default"/>
        <w:ind w:left="426"/>
        <w:rPr>
          <w:rFonts w:ascii="Times New Roman" w:hAnsi="Times New Roman" w:cs="Times New Roman"/>
        </w:rPr>
      </w:pPr>
    </w:p>
    <w:p w:rsidR="000945AE" w:rsidRDefault="000945AE" w:rsidP="000945AE">
      <w:pPr>
        <w:pStyle w:val="Default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:rsidR="000945AE" w:rsidRDefault="000945AE" w:rsidP="000945A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0945AE" w:rsidRDefault="000945AE" w:rsidP="000945AE">
      <w:pPr>
        <w:pStyle w:val="Zkladntext"/>
        <w:tabs>
          <w:tab w:val="left" w:pos="426"/>
        </w:tabs>
        <w:ind w:left="426"/>
        <w:rPr>
          <w:szCs w:val="18"/>
        </w:rPr>
      </w:pPr>
      <w:r>
        <w:rPr>
          <w:szCs w:val="18"/>
        </w:rPr>
        <w:t>V roku 201</w:t>
      </w:r>
      <w:r w:rsidR="008E14C5">
        <w:rPr>
          <w:szCs w:val="18"/>
        </w:rPr>
        <w:t>6</w:t>
      </w:r>
      <w:r>
        <w:rPr>
          <w:szCs w:val="18"/>
        </w:rPr>
        <w:t xml:space="preserve"> Spoločnosť neúčtovala o oprave významných chýb minulých období. </w:t>
      </w:r>
    </w:p>
    <w:p w:rsidR="000945AE" w:rsidRDefault="000945AE" w:rsidP="000945AE">
      <w:pPr>
        <w:pStyle w:val="Zkladntext"/>
        <w:rPr>
          <w:szCs w:val="18"/>
        </w:rPr>
      </w:pPr>
    </w:p>
    <w:p w:rsidR="000945AE" w:rsidRDefault="000945AE" w:rsidP="000945A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0945AE" w:rsidRDefault="000945AE" w:rsidP="000945AE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:rsidR="000945AE" w:rsidRDefault="000945AE" w:rsidP="000945AE">
      <w:pPr>
        <w:pStyle w:val="Defaul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Čl. IV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Informácie, ktoré vysvetľujú a dopĺňajú súvahu a výkaz ziskov a strát</w:t>
      </w:r>
    </w:p>
    <w:p w:rsidR="000945AE" w:rsidRDefault="000945AE" w:rsidP="000945AE">
      <w:pPr>
        <w:jc w:val="center"/>
        <w:rPr>
          <w:b/>
          <w:bCs/>
          <w:sz w:val="28"/>
          <w:szCs w:val="28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426" w:right="0" w:hanging="284"/>
        <w:jc w:val="left"/>
        <w:rPr>
          <w:b/>
          <w:szCs w:val="18"/>
        </w:rPr>
      </w:pPr>
      <w:proofErr w:type="spellStart"/>
      <w:r>
        <w:rPr>
          <w:b/>
          <w:szCs w:val="18"/>
        </w:rPr>
        <w:t>Dlhodobý</w:t>
      </w:r>
      <w:proofErr w:type="spellEnd"/>
      <w:r>
        <w:rPr>
          <w:b/>
          <w:szCs w:val="18"/>
        </w:rPr>
        <w:t xml:space="preserve"> nehmotný </w:t>
      </w:r>
      <w:proofErr w:type="spellStart"/>
      <w:r>
        <w:rPr>
          <w:b/>
          <w:szCs w:val="18"/>
        </w:rPr>
        <w:t>majetok</w:t>
      </w:r>
      <w:proofErr w:type="spellEnd"/>
      <w:r>
        <w:rPr>
          <w:b/>
          <w:szCs w:val="18"/>
        </w:rPr>
        <w:t xml:space="preserve"> - Goodwill</w:t>
      </w:r>
    </w:p>
    <w:p w:rsidR="000945AE" w:rsidRDefault="000945AE" w:rsidP="000945AE">
      <w:pPr>
        <w:tabs>
          <w:tab w:val="left" w:pos="567"/>
        </w:tabs>
        <w:ind w:left="426"/>
        <w:jc w:val="both"/>
        <w:rPr>
          <w:sz w:val="24"/>
          <w:szCs w:val="24"/>
        </w:rPr>
      </w:pPr>
    </w:p>
    <w:p w:rsidR="000945AE" w:rsidRDefault="000945AE" w:rsidP="000945AE">
      <w:pPr>
        <w:tabs>
          <w:tab w:val="left" w:pos="567"/>
        </w:tabs>
        <w:ind w:left="426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ÚJ nemá obsahovú náplň pre túto položku.</w:t>
      </w:r>
    </w:p>
    <w:p w:rsidR="000945AE" w:rsidRDefault="000945AE" w:rsidP="000945AE">
      <w:pPr>
        <w:tabs>
          <w:tab w:val="left" w:pos="567"/>
        </w:tabs>
        <w:ind w:left="426"/>
        <w:jc w:val="both"/>
        <w:rPr>
          <w:sz w:val="24"/>
          <w:szCs w:val="24"/>
          <w:lang w:val="sk-SK"/>
        </w:rPr>
      </w:pPr>
    </w:p>
    <w:p w:rsidR="000945AE" w:rsidRDefault="000945AE" w:rsidP="000945AE">
      <w:pPr>
        <w:numPr>
          <w:ilvl w:val="1"/>
          <w:numId w:val="12"/>
        </w:numPr>
        <w:ind w:left="426" w:hanging="284"/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t>Deriváty</w:t>
      </w:r>
    </w:p>
    <w:p w:rsidR="000945AE" w:rsidRDefault="000945AE" w:rsidP="000945AE">
      <w:pPr>
        <w:ind w:left="426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 </w:t>
      </w:r>
    </w:p>
    <w:p w:rsidR="000945AE" w:rsidRDefault="000945AE" w:rsidP="000945AE">
      <w:pPr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ind w:left="426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426"/>
        <w:jc w:val="both"/>
        <w:rPr>
          <w:sz w:val="24"/>
          <w:lang w:val="sk-SK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567" w:right="0"/>
        <w:jc w:val="left"/>
        <w:rPr>
          <w:b/>
          <w:szCs w:val="18"/>
        </w:rPr>
      </w:pPr>
      <w:proofErr w:type="spellStart"/>
      <w:r>
        <w:rPr>
          <w:b/>
          <w:szCs w:val="18"/>
        </w:rPr>
        <w:t>Informácie</w:t>
      </w:r>
      <w:proofErr w:type="spellEnd"/>
      <w:r>
        <w:rPr>
          <w:b/>
          <w:szCs w:val="18"/>
        </w:rPr>
        <w:t xml:space="preserve"> o </w:t>
      </w:r>
      <w:proofErr w:type="spellStart"/>
      <w:r>
        <w:rPr>
          <w:b/>
          <w:szCs w:val="18"/>
        </w:rPr>
        <w:t>záväzkoch</w:t>
      </w:r>
      <w:proofErr w:type="spellEnd"/>
    </w:p>
    <w:p w:rsidR="000945AE" w:rsidRDefault="000945AE" w:rsidP="000945AE"/>
    <w:p w:rsidR="000945AE" w:rsidRDefault="000945AE" w:rsidP="000945AE">
      <w:pPr>
        <w:numPr>
          <w:ilvl w:val="0"/>
          <w:numId w:val="13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Celková suma záväzkov so zostatkovou dobou splatnosti dlhšou ako päť rokov :</w:t>
      </w:r>
    </w:p>
    <w:p w:rsidR="000945AE" w:rsidRDefault="000945AE" w:rsidP="000945AE">
      <w:pPr>
        <w:ind w:left="644"/>
      </w:pPr>
    </w:p>
    <w:tbl>
      <w:tblPr>
        <w:tblW w:w="5520" w:type="dxa"/>
        <w:tblInd w:w="42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21"/>
        <w:gridCol w:w="1699"/>
      </w:tblGrid>
      <w:tr w:rsidR="000945AE" w:rsidTr="000945AE">
        <w:tc>
          <w:tcPr>
            <w:tcW w:w="38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Položka súvahy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ZDS</w:t>
            </w:r>
          </w:p>
          <w:p w:rsidR="000945AE" w:rsidRDefault="000945AE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viac ako 5 rokov</w:t>
            </w:r>
          </w:p>
        </w:tc>
      </w:tr>
      <w:tr w:rsidR="000945AE" w:rsidTr="000945AE">
        <w:tc>
          <w:tcPr>
            <w:tcW w:w="3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5AE" w:rsidRDefault="000945AE">
            <w:pPr>
              <w:jc w:val="both"/>
              <w:rPr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45AE" w:rsidRDefault="000945AE">
            <w:pPr>
              <w:ind w:right="311"/>
              <w:jc w:val="right"/>
              <w:rPr>
                <w:lang w:val="sk-SK"/>
              </w:rPr>
            </w:pPr>
          </w:p>
        </w:tc>
      </w:tr>
      <w:tr w:rsidR="000945AE" w:rsidTr="000945AE">
        <w:tc>
          <w:tcPr>
            <w:tcW w:w="3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45AE" w:rsidRDefault="000945AE">
            <w:pPr>
              <w:jc w:val="both"/>
              <w:rPr>
                <w:lang w:val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45AE" w:rsidRDefault="000945AE">
            <w:pPr>
              <w:ind w:right="311"/>
              <w:jc w:val="right"/>
              <w:rPr>
                <w:lang w:val="sk-SK"/>
              </w:rPr>
            </w:pPr>
          </w:p>
        </w:tc>
      </w:tr>
    </w:tbl>
    <w:p w:rsidR="000945AE" w:rsidRDefault="000945AE" w:rsidP="000945AE">
      <w:pPr>
        <w:tabs>
          <w:tab w:val="left" w:pos="426"/>
        </w:tabs>
        <w:ind w:left="709" w:hanging="283"/>
        <w:rPr>
          <w:color w:val="FF0000"/>
        </w:rPr>
      </w:pPr>
    </w:p>
    <w:p w:rsidR="000945AE" w:rsidRDefault="000945AE" w:rsidP="000945AE">
      <w:pPr>
        <w:ind w:left="284" w:hanging="283"/>
        <w:rPr>
          <w:sz w:val="18"/>
          <w:szCs w:val="18"/>
        </w:rPr>
      </w:pPr>
    </w:p>
    <w:p w:rsidR="000945AE" w:rsidRDefault="000945AE" w:rsidP="000945AE">
      <w:pPr>
        <w:tabs>
          <w:tab w:val="left" w:pos="284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b) Celková suma zabezpečených </w:t>
      </w:r>
      <w:proofErr w:type="spellStart"/>
      <w:r>
        <w:rPr>
          <w:sz w:val="24"/>
          <w:szCs w:val="24"/>
        </w:rPr>
        <w:t>záväzkov</w:t>
      </w:r>
      <w:proofErr w:type="spellEnd"/>
      <w:r>
        <w:rPr>
          <w:sz w:val="24"/>
          <w:szCs w:val="24"/>
        </w:rPr>
        <w:t xml:space="preserve"> :</w:t>
      </w:r>
    </w:p>
    <w:p w:rsidR="000945AE" w:rsidRDefault="000945AE" w:rsidP="000945AE">
      <w:pPr>
        <w:ind w:left="284" w:hanging="283"/>
        <w:jc w:val="both"/>
        <w:rPr>
          <w:b/>
          <w:i/>
          <w:snapToGrid w:val="0"/>
          <w:color w:val="FF0000"/>
          <w:sz w:val="18"/>
          <w:szCs w:val="18"/>
          <w:highlight w:val="lightGray"/>
          <w:lang w:eastAsia="sk-SK"/>
        </w:rPr>
      </w:pPr>
    </w:p>
    <w:p w:rsidR="000945AE" w:rsidRDefault="000945AE" w:rsidP="000945AE">
      <w:pPr>
        <w:ind w:left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</w:t>
      </w:r>
    </w:p>
    <w:p w:rsidR="000945AE" w:rsidRDefault="000945AE" w:rsidP="000945AE">
      <w:pPr>
        <w:ind w:left="284"/>
        <w:jc w:val="both"/>
        <w:rPr>
          <w:b/>
          <w:i/>
          <w:snapToGrid w:val="0"/>
          <w:color w:val="FF0000"/>
          <w:sz w:val="24"/>
          <w:szCs w:val="24"/>
          <w:lang w:val="sk-SK" w:eastAsia="sk-SK"/>
        </w:rPr>
      </w:pPr>
    </w:p>
    <w:p w:rsidR="000945AE" w:rsidRDefault="000945AE" w:rsidP="000945AE">
      <w:pPr>
        <w:ind w:left="284" w:hanging="283"/>
        <w:rPr>
          <w:sz w:val="18"/>
          <w:szCs w:val="18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567" w:right="0"/>
        <w:jc w:val="left"/>
        <w:rPr>
          <w:b/>
          <w:szCs w:val="18"/>
          <w:lang w:val="sk-SK"/>
        </w:rPr>
      </w:pPr>
      <w:r>
        <w:rPr>
          <w:b/>
          <w:szCs w:val="18"/>
          <w:lang w:val="sk-SK"/>
        </w:rPr>
        <w:t>Informácie o vlastných akciách</w:t>
      </w:r>
    </w:p>
    <w:p w:rsidR="000945AE" w:rsidRDefault="000945AE" w:rsidP="000945AE">
      <w:pPr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firstLine="207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ÚJ nemá obsahovú náplň pre túto položku.</w:t>
      </w:r>
    </w:p>
    <w:p w:rsidR="000945AE" w:rsidRDefault="000945AE" w:rsidP="000945AE">
      <w:pPr>
        <w:rPr>
          <w:lang w:val="sk-SK"/>
        </w:rPr>
      </w:pPr>
    </w:p>
    <w:p w:rsidR="000945AE" w:rsidRDefault="000945AE" w:rsidP="000945AE">
      <w:pPr>
        <w:numPr>
          <w:ilvl w:val="0"/>
          <w:numId w:val="14"/>
        </w:numPr>
        <w:spacing w:before="120"/>
        <w:ind w:left="567" w:hanging="283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Dôvod nadobudnutia vlastných akcií počas účtovného obdobia :</w:t>
      </w:r>
    </w:p>
    <w:p w:rsidR="000945AE" w:rsidRDefault="000945AE" w:rsidP="000945AE">
      <w:pPr>
        <w:numPr>
          <w:ilvl w:val="0"/>
          <w:numId w:val="14"/>
        </w:numPr>
        <w:spacing w:before="120"/>
        <w:ind w:left="567" w:hanging="283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Informácia o :</w:t>
      </w:r>
    </w:p>
    <w:p w:rsidR="000945AE" w:rsidRDefault="000945AE" w:rsidP="000945AE">
      <w:pPr>
        <w:numPr>
          <w:ilvl w:val="0"/>
          <w:numId w:val="15"/>
        </w:numPr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počte a menovitej hodnote nadobudnutých vlastných akcií počas účtovného obdobia a o počte a menovitej hodnote prevedených vlastných akcií počas účtovného obdobia, pričom sa uvádza percentuálna hodnota týchto vlastných akcií na upísanom základnom imaní :</w:t>
      </w:r>
    </w:p>
    <w:p w:rsidR="000945AE" w:rsidRDefault="000945AE" w:rsidP="000945AE">
      <w:pPr>
        <w:numPr>
          <w:ilvl w:val="0"/>
          <w:numId w:val="15"/>
        </w:numPr>
        <w:spacing w:before="120"/>
        <w:ind w:left="924" w:hanging="357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 xml:space="preserve">počte a protihodnote, za ktorú sa vlastné akcie počas účtovného obdobia nadobudli a o počte a hodnote, za ktorú sa vlastné akcie počas účtovného obdobia previedli na inú osobu: </w:t>
      </w:r>
    </w:p>
    <w:p w:rsidR="000945AE" w:rsidRDefault="000945AE" w:rsidP="000945AE">
      <w:pPr>
        <w:numPr>
          <w:ilvl w:val="0"/>
          <w:numId w:val="14"/>
        </w:numPr>
        <w:spacing w:before="120"/>
        <w:jc w:val="both"/>
        <w:rPr>
          <w:snapToGrid w:val="0"/>
          <w:sz w:val="24"/>
          <w:szCs w:val="24"/>
          <w:lang w:val="sk-SK" w:eastAsia="sk-SK"/>
        </w:rPr>
      </w:pPr>
      <w:r>
        <w:rPr>
          <w:snapToGrid w:val="0"/>
          <w:sz w:val="24"/>
          <w:szCs w:val="24"/>
          <w:lang w:val="sk-SK"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 :</w:t>
      </w:r>
    </w:p>
    <w:p w:rsidR="000945AE" w:rsidRDefault="000945AE" w:rsidP="000945AE">
      <w:pPr>
        <w:ind w:left="284" w:hanging="283"/>
        <w:rPr>
          <w:color w:val="00B0F0"/>
          <w:sz w:val="24"/>
          <w:szCs w:val="24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567" w:right="0" w:hanging="283"/>
        <w:jc w:val="left"/>
        <w:rPr>
          <w:b/>
          <w:szCs w:val="18"/>
        </w:rPr>
      </w:pPr>
      <w:proofErr w:type="spellStart"/>
      <w:r>
        <w:rPr>
          <w:b/>
          <w:szCs w:val="18"/>
        </w:rPr>
        <w:t>Majetok</w:t>
      </w:r>
      <w:proofErr w:type="spellEnd"/>
      <w:r>
        <w:rPr>
          <w:b/>
          <w:szCs w:val="18"/>
        </w:rPr>
        <w:t xml:space="preserve"> obstaraný z </w:t>
      </w:r>
      <w:proofErr w:type="spellStart"/>
      <w:r>
        <w:rPr>
          <w:b/>
          <w:szCs w:val="18"/>
        </w:rPr>
        <w:t>dotácií</w:t>
      </w:r>
      <w:proofErr w:type="spellEnd"/>
    </w:p>
    <w:p w:rsidR="000945AE" w:rsidRDefault="000945AE" w:rsidP="000945AE">
      <w:pPr>
        <w:jc w:val="both"/>
        <w:rPr>
          <w:sz w:val="24"/>
          <w:szCs w:val="24"/>
          <w:lang w:val="sk-SK" w:eastAsia="en-US"/>
        </w:rPr>
      </w:pPr>
    </w:p>
    <w:p w:rsidR="000945AE" w:rsidRDefault="000945AE" w:rsidP="000945AE">
      <w:pPr>
        <w:ind w:firstLine="284"/>
        <w:jc w:val="both"/>
        <w:rPr>
          <w:sz w:val="24"/>
          <w:szCs w:val="24"/>
          <w:lang w:val="sk-SK" w:eastAsia="en-US"/>
        </w:rPr>
      </w:pPr>
      <w:r>
        <w:rPr>
          <w:sz w:val="24"/>
          <w:szCs w:val="24"/>
          <w:lang w:val="sk-SK" w:eastAsia="en-US"/>
        </w:rPr>
        <w:t>Pre rok 201</w:t>
      </w:r>
      <w:r w:rsidR="00EB78DC">
        <w:rPr>
          <w:sz w:val="24"/>
          <w:szCs w:val="24"/>
          <w:lang w:val="sk-SK" w:eastAsia="en-US"/>
        </w:rPr>
        <w:t>6</w:t>
      </w:r>
      <w:r>
        <w:rPr>
          <w:sz w:val="24"/>
          <w:szCs w:val="24"/>
          <w:lang w:val="sk-SK" w:eastAsia="en-US"/>
        </w:rPr>
        <w:t xml:space="preserve"> nemá ÚJ obsahovú náplň pre túto položku</w:t>
      </w:r>
    </w:p>
    <w:p w:rsidR="000945AE" w:rsidRDefault="000945AE" w:rsidP="000945AE">
      <w:pPr>
        <w:pStyle w:val="Zkladntext"/>
        <w:ind w:left="284"/>
        <w:rPr>
          <w:color w:val="00B0F0"/>
          <w:szCs w:val="18"/>
        </w:rPr>
      </w:pPr>
    </w:p>
    <w:p w:rsidR="000945AE" w:rsidRDefault="000945AE" w:rsidP="000945AE">
      <w:pPr>
        <w:pStyle w:val="Zkladntext"/>
        <w:ind w:left="284" w:hanging="283"/>
        <w:rPr>
          <w:szCs w:val="18"/>
        </w:rPr>
      </w:pPr>
    </w:p>
    <w:p w:rsidR="000945AE" w:rsidRDefault="000945AE" w:rsidP="000945AE">
      <w:pPr>
        <w:pStyle w:val="Nadpis2"/>
        <w:numPr>
          <w:ilvl w:val="1"/>
          <w:numId w:val="12"/>
        </w:numPr>
        <w:tabs>
          <w:tab w:val="left" w:pos="708"/>
        </w:tabs>
        <w:ind w:left="709" w:right="0"/>
        <w:jc w:val="left"/>
        <w:rPr>
          <w:b/>
          <w:szCs w:val="18"/>
          <w:lang w:val="sk-SK"/>
        </w:rPr>
      </w:pPr>
      <w:r>
        <w:rPr>
          <w:b/>
          <w:szCs w:val="18"/>
          <w:lang w:val="sk-SK"/>
        </w:rPr>
        <w:t>Informácie o nákladoch a výnosoch, ktoré majú výnimočný charakter alebo výskyt</w:t>
      </w:r>
    </w:p>
    <w:p w:rsidR="000945AE" w:rsidRDefault="000945AE" w:rsidP="000945AE">
      <w:pPr>
        <w:ind w:left="284" w:hanging="283"/>
        <w:rPr>
          <w:b/>
          <w:i/>
          <w:snapToGrid w:val="0"/>
          <w:color w:val="FF0000"/>
          <w:sz w:val="24"/>
          <w:szCs w:val="24"/>
          <w:highlight w:val="lightGray"/>
        </w:rPr>
      </w:pPr>
    </w:p>
    <w:p w:rsidR="000945AE" w:rsidRDefault="000945AE" w:rsidP="000945AE">
      <w:pPr>
        <w:ind w:left="284"/>
        <w:rPr>
          <w:i/>
          <w:snapToGrid w:val="0"/>
          <w:sz w:val="24"/>
          <w:szCs w:val="24"/>
          <w:lang w:val="sk-SK"/>
        </w:rPr>
      </w:pPr>
      <w:r>
        <w:rPr>
          <w:i/>
          <w:snapToGrid w:val="0"/>
          <w:sz w:val="24"/>
          <w:szCs w:val="24"/>
          <w:lang w:val="sk-SK"/>
        </w:rPr>
        <w:t>Uviesť 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</w:t>
      </w:r>
    </w:p>
    <w:p w:rsidR="000945AE" w:rsidRDefault="000945AE" w:rsidP="000945AE">
      <w:pPr>
        <w:ind w:left="284" w:hanging="283"/>
        <w:rPr>
          <w:snapToGrid w:val="0"/>
          <w:sz w:val="24"/>
          <w:szCs w:val="24"/>
        </w:rPr>
      </w:pPr>
    </w:p>
    <w:p w:rsidR="000945AE" w:rsidRDefault="000945AE" w:rsidP="000945AE">
      <w:pPr>
        <w:spacing w:before="120" w:after="120"/>
        <w:ind w:left="284" w:hanging="283"/>
        <w:jc w:val="both"/>
        <w:rPr>
          <w:sz w:val="24"/>
          <w:szCs w:val="24"/>
        </w:rPr>
      </w:pPr>
    </w:p>
    <w:p w:rsidR="000945AE" w:rsidRDefault="000945AE" w:rsidP="000945AE">
      <w:pPr>
        <w:spacing w:before="120" w:after="120"/>
        <w:ind w:left="284" w:hanging="283"/>
        <w:jc w:val="both"/>
        <w:rPr>
          <w:sz w:val="24"/>
          <w:szCs w:val="24"/>
        </w:rPr>
      </w:pPr>
    </w:p>
    <w:p w:rsidR="000945AE" w:rsidRDefault="000945AE" w:rsidP="000945AE">
      <w:pPr>
        <w:ind w:left="284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Čl. V</w:t>
      </w:r>
    </w:p>
    <w:p w:rsidR="000945AE" w:rsidRDefault="000945AE" w:rsidP="000945AE">
      <w:pPr>
        <w:ind w:left="284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Informácie o iných aktívach a iných pasívach </w:t>
      </w:r>
    </w:p>
    <w:p w:rsidR="000945AE" w:rsidRDefault="000945AE" w:rsidP="000945AE">
      <w:pPr>
        <w:ind w:left="284"/>
        <w:jc w:val="center"/>
        <w:rPr>
          <w:b/>
          <w:bCs/>
          <w:sz w:val="28"/>
          <w:szCs w:val="28"/>
          <w:highlight w:val="red"/>
          <w:lang w:val="sk-SK"/>
        </w:rPr>
      </w:pPr>
    </w:p>
    <w:p w:rsidR="000945AE" w:rsidRDefault="000945AE" w:rsidP="000945AE">
      <w:pPr>
        <w:numPr>
          <w:ilvl w:val="0"/>
          <w:numId w:val="16"/>
        </w:numPr>
        <w:ind w:left="426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Iné aktíva  pasíva</w:t>
      </w:r>
    </w:p>
    <w:p w:rsidR="000945AE" w:rsidRDefault="000945AE" w:rsidP="000945AE">
      <w:pPr>
        <w:jc w:val="both"/>
        <w:rPr>
          <w:b/>
          <w:bCs/>
          <w:color w:val="FF0000"/>
          <w:sz w:val="24"/>
          <w:szCs w:val="24"/>
          <w:highlight w:val="red"/>
          <w:lang w:val="sk-SK"/>
        </w:rPr>
      </w:pPr>
    </w:p>
    <w:p w:rsidR="000945AE" w:rsidRDefault="000945AE" w:rsidP="000945AE">
      <w:pPr>
        <w:numPr>
          <w:ilvl w:val="0"/>
          <w:numId w:val="17"/>
        </w:numPr>
        <w:spacing w:before="120" w:after="240"/>
        <w:ind w:left="425" w:hanging="357"/>
        <w:jc w:val="both"/>
        <w:rPr>
          <w:bCs/>
          <w:sz w:val="28"/>
          <w:szCs w:val="28"/>
          <w:lang w:val="sk-SK"/>
        </w:rPr>
      </w:pPr>
      <w:r>
        <w:rPr>
          <w:bCs/>
          <w:sz w:val="24"/>
          <w:szCs w:val="24"/>
          <w:lang w:val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</w:p>
    <w:tbl>
      <w:tblPr>
        <w:tblW w:w="8505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80"/>
        <w:gridCol w:w="1508"/>
        <w:gridCol w:w="1417"/>
      </w:tblGrid>
      <w:tr w:rsidR="000945AE" w:rsidTr="000945AE">
        <w:trPr>
          <w:trHeight w:val="895"/>
        </w:trPr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ind w:left="1004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lastRenderedPageBreak/>
              <w:t>Druh podmieneného majetku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EB78DC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EB78DC">
              <w:rPr>
                <w:b/>
                <w:lang w:val="sk-SK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EB78DC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EB78DC">
              <w:rPr>
                <w:b/>
                <w:lang w:val="sk-SK"/>
              </w:rPr>
              <w:t>5</w:t>
            </w: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zo servisných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poistných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koncesionárskych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licenčných zmlúv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 investovania prostriedkov získaných oslobodením od dane z príjmov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 privatizácie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Práva zo súdnych sporov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Iné práva : 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</w:tbl>
    <w:p w:rsidR="000945AE" w:rsidRDefault="000945AE" w:rsidP="000945AE">
      <w:pPr>
        <w:ind w:left="426"/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numPr>
          <w:ilvl w:val="0"/>
          <w:numId w:val="17"/>
        </w:numPr>
        <w:ind w:left="426"/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opis a hodnota podmienených záväzkov vyplývajúcich zo súdnych rozhodnutí, z poskytnutých záruk, zo všeobecne záväzných právnych predpisov zo zmlúv o poriadenom záväzku z ručenia podľa jednotlivých druhov ručenia a pod. : </w:t>
      </w:r>
    </w:p>
    <w:p w:rsidR="000945AE" w:rsidRDefault="000945AE" w:rsidP="000945AE">
      <w:pPr>
        <w:ind w:left="426"/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tabs>
          <w:tab w:val="left" w:pos="426"/>
        </w:tabs>
        <w:spacing w:after="120"/>
        <w:ind w:left="142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  <w:t xml:space="preserve">Tabuľka č.1 </w:t>
      </w:r>
    </w:p>
    <w:tbl>
      <w:tblPr>
        <w:tblW w:w="990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3064"/>
        <w:gridCol w:w="2880"/>
      </w:tblGrid>
      <w:tr w:rsidR="000945AE" w:rsidTr="000945AE">
        <w:trPr>
          <w:trHeight w:val="423"/>
        </w:trPr>
        <w:tc>
          <w:tcPr>
            <w:tcW w:w="3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59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EB78D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201</w:t>
            </w:r>
            <w:r w:rsidR="00EB78DC">
              <w:rPr>
                <w:b/>
                <w:bCs/>
                <w:lang w:val="sk-SK"/>
              </w:rPr>
              <w:t>6</w:t>
            </w:r>
          </w:p>
        </w:tc>
      </w:tr>
      <w:tr w:rsidR="000945AE" w:rsidTr="000945A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45AE" w:rsidRDefault="000945AE">
            <w:pPr>
              <w:rPr>
                <w:b/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súdnych rozhodnutí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color w:val="FF0000"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poskytnutých záruk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ručenia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</w:tr>
    </w:tbl>
    <w:p w:rsidR="000945AE" w:rsidRDefault="000945AE" w:rsidP="000945AE">
      <w:pPr>
        <w:spacing w:after="120"/>
        <w:jc w:val="both"/>
        <w:rPr>
          <w:bCs/>
          <w:i/>
          <w:lang w:val="sk-SK"/>
        </w:rPr>
      </w:pPr>
    </w:p>
    <w:p w:rsidR="000945AE" w:rsidRDefault="000945AE" w:rsidP="000945AE">
      <w:pPr>
        <w:tabs>
          <w:tab w:val="left" w:pos="426"/>
        </w:tabs>
        <w:spacing w:after="120"/>
        <w:ind w:left="142"/>
        <w:jc w:val="both"/>
        <w:rPr>
          <w:bCs/>
          <w:i/>
          <w:lang w:val="sk-SK"/>
        </w:rPr>
      </w:pPr>
      <w:r>
        <w:rPr>
          <w:bCs/>
          <w:i/>
          <w:lang w:val="sk-SK"/>
        </w:rPr>
        <w:tab/>
        <w:t xml:space="preserve">Tabuľka č.2 </w:t>
      </w:r>
    </w:p>
    <w:tbl>
      <w:tblPr>
        <w:tblW w:w="990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3064"/>
        <w:gridCol w:w="2880"/>
      </w:tblGrid>
      <w:tr w:rsidR="000945AE" w:rsidTr="000945AE">
        <w:trPr>
          <w:trHeight w:val="423"/>
        </w:trPr>
        <w:tc>
          <w:tcPr>
            <w:tcW w:w="3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Druh podmieneného záväzku</w:t>
            </w:r>
          </w:p>
        </w:tc>
        <w:tc>
          <w:tcPr>
            <w:tcW w:w="59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5A4C6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201</w:t>
            </w:r>
            <w:r w:rsidR="005A4C63">
              <w:rPr>
                <w:b/>
                <w:bCs/>
                <w:lang w:val="sk-SK"/>
              </w:rPr>
              <w:t>6</w:t>
            </w:r>
          </w:p>
        </w:tc>
      </w:tr>
      <w:tr w:rsidR="000945AE" w:rsidTr="000945A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45AE" w:rsidRDefault="000945AE">
            <w:pPr>
              <w:rPr>
                <w:b/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celkom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Hodnota voči spriazneným osobám</w:t>
            </w: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súdnych rozhodnutí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poskytnutých záruk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všeobecne záväzných právnych predpisov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Zo zmluvy o podriadenom záväzku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8775C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 ručenia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Iné podmienené záväzky : </w:t>
            </w: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both"/>
              <w:rPr>
                <w:bCs/>
                <w:lang w:val="sk-SK"/>
              </w:rPr>
            </w:pPr>
          </w:p>
        </w:tc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</w:tbl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numPr>
          <w:ilvl w:val="0"/>
          <w:numId w:val="16"/>
        </w:numPr>
        <w:ind w:left="284" w:hanging="284"/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významné položky ostatných finančných povinností, ktoré sa nevykazujú v účtovných výkazoch; pri každej položke sa uvádza jej popis, výška a údaj, či sa netýka spriaznených osôb napríklad zákonná povinnosť alebo zmluvná povinnosť odobrať určité množstvo produktu, uskutočniť investície a  veľké opravy :</w:t>
      </w:r>
    </w:p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p w:rsidR="000945AE" w:rsidRDefault="000945AE" w:rsidP="000945AE">
      <w:pPr>
        <w:pStyle w:val="Zkladntext"/>
        <w:rPr>
          <w:color w:val="00B0F0"/>
          <w:sz w:val="22"/>
          <w:szCs w:val="22"/>
        </w:rPr>
      </w:pPr>
    </w:p>
    <w:p w:rsidR="000945AE" w:rsidRDefault="000945AE" w:rsidP="000945AE">
      <w:pPr>
        <w:tabs>
          <w:tab w:val="left" w:pos="284"/>
        </w:tabs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3) Informácie o významných položkách prenajatého majetku, majetku prijatého do úschovy, o pohľadávkach a záväzkoch z opcií, odpísaných pohľadávkach a podobne.   </w:t>
      </w:r>
    </w:p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2835"/>
        <w:gridCol w:w="2835"/>
      </w:tblGrid>
      <w:tr w:rsidR="000945AE" w:rsidTr="000945AE">
        <w:trPr>
          <w:trHeight w:val="408"/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EB78DC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EB78DC">
              <w:rPr>
                <w:b/>
                <w:lang w:val="sk-SK"/>
              </w:rPr>
              <w:t>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center"/>
            <w:hideMark/>
          </w:tcPr>
          <w:p w:rsidR="000945AE" w:rsidRDefault="000945AE" w:rsidP="00EB78DC">
            <w:pPr>
              <w:snapToGrid w:val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201</w:t>
            </w:r>
            <w:r w:rsidR="00EB78DC">
              <w:rPr>
                <w:b/>
                <w:lang w:val="sk-SK"/>
              </w:rPr>
              <w:t>5</w:t>
            </w: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Prenajatý majetok - PC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Majetok v nájme (operatívny prenájom)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Pohľadávky z derivátov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Záväzky z opcií derivátov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Odpísané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Pohľadávky z leasingu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Záväzky z leasingu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Iné položky : stravné lístky pre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ind w:firstLine="708"/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        postúpenie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  <w:tr w:rsidR="000945AE" w:rsidTr="000945A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both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Spolu :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45AE" w:rsidRDefault="000945AE">
            <w:pPr>
              <w:jc w:val="center"/>
              <w:rPr>
                <w:b/>
                <w:bCs/>
                <w:lang w:val="sk-SK"/>
              </w:rPr>
            </w:pPr>
          </w:p>
        </w:tc>
      </w:tr>
    </w:tbl>
    <w:p w:rsidR="000945AE" w:rsidRDefault="000945AE" w:rsidP="000945AE">
      <w:pPr>
        <w:jc w:val="both"/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br/>
      </w:r>
    </w:p>
    <w:p w:rsidR="000945AE" w:rsidRDefault="000945AE" w:rsidP="000945AE">
      <w:pPr>
        <w:ind w:left="426" w:hanging="426"/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Čl. VI </w:t>
      </w:r>
    </w:p>
    <w:p w:rsidR="000945AE" w:rsidRDefault="000945AE" w:rsidP="000945AE">
      <w:pPr>
        <w:ind w:left="426" w:hanging="426"/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Udalosti, ktoré nastali po dni, ku ktorému sa zostavuje účtovná závierka</w:t>
      </w:r>
    </w:p>
    <w:p w:rsidR="000945AE" w:rsidRDefault="000945AE" w:rsidP="000945AE">
      <w:pPr>
        <w:rPr>
          <w:bCs/>
          <w:sz w:val="24"/>
          <w:szCs w:val="24"/>
          <w:lang w:val="sk-SK"/>
        </w:rPr>
      </w:pPr>
    </w:p>
    <w:p w:rsidR="000945AE" w:rsidRDefault="000945AE" w:rsidP="000945AE">
      <w:pPr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ÚJ nemá obsahovú náplň pre túto položku </w:t>
      </w:r>
    </w:p>
    <w:p w:rsidR="000945AE" w:rsidRDefault="000945AE" w:rsidP="000945AE">
      <w:pPr>
        <w:ind w:left="426" w:hanging="426"/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Informácie o charaktere a finančnom vplyve významných udalostí, ktoré nastali po dni, ku ktorému sa zostavuje účtovná závierka do dňa zostavenia účtovnej závierky a ktoré nie sú zohľadnené v súvahe alebo vo výkaze ziskov a strát. </w:t>
      </w:r>
    </w:p>
    <w:p w:rsidR="000945AE" w:rsidRDefault="000945AE" w:rsidP="000945AE">
      <w:pPr>
        <w:jc w:val="both"/>
        <w:rPr>
          <w:bCs/>
          <w:lang w:val="sk-SK"/>
        </w:rPr>
      </w:pPr>
      <w:r>
        <w:rPr>
          <w:bCs/>
          <w:lang w:val="sk-SK"/>
        </w:rPr>
        <w:t xml:space="preserve">napríklad informácie o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c) zmene spoločníkov účtovnej jednotky,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d) prijatí rozhodnutia o predaji účtovnej jednotky alebo jej časti, e) zmenách významných položiek dlhodobého finančného majetku,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f) začatí alebo ukončení činnosti časti účtovnej jednotky, napríklad odštepného závodu, organizačnej zložky, prevádzkarne,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g) vydaných dlhopisoch a iných cenných papieroch,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h) zlúčení, splynutí, rozdelení a zmene právnej formy účtovnej jednotky,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i) mimoriadnych udalostiach, ak majú vplyv na hospodárenie účtovnej jednotky, napríklad o živelnej  pohrome,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lang w:val="sk-SK"/>
        </w:rPr>
      </w:pPr>
      <w:r>
        <w:rPr>
          <w:bCs/>
          <w:lang w:val="sk-SK"/>
        </w:rPr>
        <w:t xml:space="preserve">j) získaní alebo odobratí licencií alebo iných povolení významných pre činnosť účtovnej jednotky a podobne.   </w:t>
      </w:r>
    </w:p>
    <w:p w:rsidR="000945AE" w:rsidRDefault="000945AE" w:rsidP="000945AE">
      <w:pPr>
        <w:ind w:left="426" w:hanging="426"/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both"/>
        <w:rPr>
          <w:b/>
          <w:bCs/>
          <w:sz w:val="24"/>
          <w:lang w:val="sk-SK"/>
        </w:rPr>
      </w:pP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 xml:space="preserve">Čl. VII 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  <w:r>
        <w:rPr>
          <w:b/>
          <w:bCs/>
          <w:sz w:val="28"/>
          <w:szCs w:val="28"/>
          <w:lang w:val="sk-SK"/>
        </w:rPr>
        <w:t>Ostatné informácie</w:t>
      </w:r>
    </w:p>
    <w:p w:rsidR="000945AE" w:rsidRDefault="000945AE" w:rsidP="000945AE">
      <w:pPr>
        <w:jc w:val="center"/>
        <w:rPr>
          <w:b/>
          <w:bCs/>
          <w:sz w:val="28"/>
          <w:szCs w:val="28"/>
          <w:lang w:val="sk-SK"/>
        </w:rPr>
      </w:pPr>
    </w:p>
    <w:p w:rsidR="000945AE" w:rsidRDefault="000945AE" w:rsidP="000945AE">
      <w:pPr>
        <w:rPr>
          <w:bCs/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 xml:space="preserve">ÚJ nemá obsahovú náplň pre túto položku </w:t>
      </w:r>
    </w:p>
    <w:p w:rsidR="000945AE" w:rsidRDefault="000945AE" w:rsidP="000945AE">
      <w:pPr>
        <w:rPr>
          <w:bCs/>
          <w:sz w:val="24"/>
          <w:szCs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(1)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: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a) všetkých formách prijatej náhrady,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b) účtovných zásadách použitých pri prideľovaní nákladov a výnosov,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lastRenderedPageBreak/>
        <w:t xml:space="preserve">c) všetkých druhoch činností účtovnej jednotky.  </w:t>
      </w:r>
    </w:p>
    <w:p w:rsidR="000945AE" w:rsidRDefault="000945AE" w:rsidP="000945AE">
      <w:pPr>
        <w:jc w:val="both"/>
        <w:rPr>
          <w:bCs/>
          <w:sz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>(2) Účtovná jednotka, na ktorú sa vzťahuje § 23d ods. 6 zákona, ktorej činnosť je zaradená do kategórie priemyselnej výroby podľa osobitného predpisu</w:t>
      </w:r>
      <w:r>
        <w:rPr>
          <w:bCs/>
          <w:sz w:val="24"/>
          <w:vertAlign w:val="superscript"/>
          <w:lang w:val="sk-SK"/>
        </w:rPr>
        <w:t>23)</w:t>
      </w:r>
      <w:r>
        <w:rPr>
          <w:bCs/>
          <w:sz w:val="24"/>
          <w:lang w:val="sk-SK"/>
        </w:rPr>
        <w:t xml:space="preserve"> a ktorej čistý obrat za bezprostredne predchádzajúce účtovné obdobie bol väčší ako 250 000 </w:t>
      </w:r>
      <w:proofErr w:type="spellStart"/>
      <w:r>
        <w:rPr>
          <w:bCs/>
          <w:sz w:val="24"/>
          <w:lang w:val="sk-SK"/>
        </w:rPr>
        <w:t>000</w:t>
      </w:r>
      <w:proofErr w:type="spellEnd"/>
      <w:r>
        <w:rPr>
          <w:bCs/>
          <w:sz w:val="24"/>
          <w:lang w:val="sk-SK"/>
        </w:rPr>
        <w:t xml:space="preserve"> eur,  sa uvedú aj informácie o </w:t>
      </w:r>
    </w:p>
    <w:p w:rsidR="000945AE" w:rsidRDefault="000945AE" w:rsidP="000945AE">
      <w:pPr>
        <w:tabs>
          <w:tab w:val="left" w:pos="709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0945AE" w:rsidRDefault="000945AE" w:rsidP="000945AE">
      <w:pPr>
        <w:tabs>
          <w:tab w:val="left" w:pos="426"/>
        </w:tabs>
        <w:ind w:left="851" w:hanging="425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  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c) výške dotácií a návratných finančných výpomocí,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                                                           </w:t>
      </w:r>
    </w:p>
    <w:p w:rsidR="000945AE" w:rsidRDefault="000945AE" w:rsidP="000945AE">
      <w:pPr>
        <w:tabs>
          <w:tab w:val="left" w:pos="426"/>
        </w:tabs>
        <w:ind w:left="851" w:hanging="284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f) vyplatených dividendách a výške nerozdeleného zisku, g) iných formách prijatej štátnej pomoci, najmä odpustenie súm, ktoré účtovná jednotka dlhuje štátu alebo inému subjektu verejnej správy.  </w:t>
      </w:r>
    </w:p>
    <w:p w:rsidR="000945AE" w:rsidRDefault="000945AE" w:rsidP="000945AE">
      <w:pPr>
        <w:jc w:val="both"/>
        <w:rPr>
          <w:bCs/>
          <w:sz w:val="24"/>
          <w:lang w:val="sk-SK"/>
        </w:rPr>
      </w:pPr>
    </w:p>
    <w:p w:rsidR="000945AE" w:rsidRDefault="000945AE" w:rsidP="000945AE">
      <w:pPr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(3) Účtovná jednotka, na ktorú sa vzťahuje § 23d ods. 6 zákona,  uvedú sa aj informácie o finančných vzťahoch medzi orgánom verejnej moci a účtovnou jednotkou a to o: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a) náhradách strát z hospodárskej činnosti účtovnej jednotky,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b) peňažných vkladoch a nepeňažných vkladoch, 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c) nenávratných finančných príspevkoch alebo pôžičkách za zvýhodnených podmienok, </w:t>
      </w:r>
    </w:p>
    <w:p w:rsidR="000945AE" w:rsidRDefault="000945AE" w:rsidP="000945AE">
      <w:pPr>
        <w:tabs>
          <w:tab w:val="left" w:pos="426"/>
          <w:tab w:val="left" w:pos="709"/>
        </w:tabs>
        <w:ind w:left="708" w:hanging="282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d) finančných výhodách, ktorými sú napríklad nevymáhanie pohľadávky voči účtovnej jednotke,  e) vzdaní sa dividend alebo podielov na zisku,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  <w:r>
        <w:rPr>
          <w:bCs/>
          <w:sz w:val="24"/>
          <w:lang w:val="sk-SK"/>
        </w:rPr>
        <w:t xml:space="preserve"> f) poskytnutých náhradách za finančné povinnosti uložené orgánom verejnej moci.   </w:t>
      </w:r>
    </w:p>
    <w:p w:rsidR="000945AE" w:rsidRDefault="000945AE" w:rsidP="000945AE">
      <w:pPr>
        <w:tabs>
          <w:tab w:val="left" w:pos="426"/>
        </w:tabs>
        <w:ind w:left="426"/>
        <w:jc w:val="both"/>
        <w:rPr>
          <w:bCs/>
          <w:sz w:val="24"/>
          <w:lang w:val="sk-SK"/>
        </w:rPr>
      </w:pPr>
    </w:p>
    <w:p w:rsidR="004E378C" w:rsidRDefault="004E378C"/>
    <w:sectPr w:rsidR="004E378C" w:rsidSect="000D6FAE">
      <w:head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160E" w:rsidRDefault="004B160E" w:rsidP="008E58A9">
      <w:r>
        <w:separator/>
      </w:r>
    </w:p>
  </w:endnote>
  <w:endnote w:type="continuationSeparator" w:id="0">
    <w:p w:rsidR="004B160E" w:rsidRDefault="004B160E" w:rsidP="008E58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160E" w:rsidRDefault="004B160E" w:rsidP="008E58A9">
      <w:r>
        <w:separator/>
      </w:r>
    </w:p>
  </w:footnote>
  <w:footnote w:type="continuationSeparator" w:id="0">
    <w:p w:rsidR="004B160E" w:rsidRDefault="004B160E" w:rsidP="008E58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42EA" w:rsidRDefault="004E378C" w:rsidP="006842EA">
    <w:pPr>
      <w:ind w:left="284"/>
      <w:jc w:val="both"/>
      <w:rPr>
        <w:sz w:val="24"/>
        <w:lang w:val="sk-SK"/>
      </w:rPr>
    </w:pPr>
    <w:r>
      <w:t xml:space="preserve">Poznámky Úč POD 3 – 01                         IČO </w:t>
    </w:r>
    <w:r w:rsidR="006842EA">
      <w:t>34128212</w:t>
    </w:r>
    <w:r>
      <w:t xml:space="preserve">                                  </w:t>
    </w:r>
    <w:proofErr w:type="gramStart"/>
    <w:r>
      <w:t xml:space="preserve">DIČ : </w:t>
    </w:r>
    <w:r w:rsidR="006842EA">
      <w:rPr>
        <w:lang w:val="sk-SK"/>
      </w:rPr>
      <w:t>2020368460</w:t>
    </w:r>
    <w:proofErr w:type="gramEnd"/>
  </w:p>
  <w:p w:rsidR="004E378C" w:rsidRDefault="004E378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5203F"/>
    <w:multiLevelType w:val="hybridMultilevel"/>
    <w:tmpl w:val="2DC419CC"/>
    <w:lvl w:ilvl="0" w:tplc="D2E67C0A">
      <w:start w:val="1"/>
      <w:numFmt w:val="lowerLetter"/>
      <w:lvlText w:val="%1)"/>
      <w:lvlJc w:val="left"/>
      <w:pPr>
        <w:ind w:left="1004" w:hanging="360"/>
      </w:pPr>
      <w:rPr>
        <w:sz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8946FB"/>
    <w:multiLevelType w:val="hybridMultilevel"/>
    <w:tmpl w:val="DD828452"/>
    <w:lvl w:ilvl="0" w:tplc="20B40EB0">
      <w:start w:val="6"/>
      <w:numFmt w:val="bullet"/>
      <w:lvlText w:val="-"/>
      <w:lvlJc w:val="left"/>
      <w:pPr>
        <w:ind w:left="541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A36042"/>
    <w:multiLevelType w:val="singleLevel"/>
    <w:tmpl w:val="0DFE29C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2"/>
      </w:rPr>
    </w:lvl>
  </w:abstractNum>
  <w:abstractNum w:abstractNumId="3">
    <w:nsid w:val="1698006F"/>
    <w:multiLevelType w:val="hybridMultilevel"/>
    <w:tmpl w:val="6F34BCFA"/>
    <w:lvl w:ilvl="0" w:tplc="3DA41A5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9679C0"/>
    <w:multiLevelType w:val="hybridMultilevel"/>
    <w:tmpl w:val="4FB0A0B0"/>
    <w:lvl w:ilvl="0" w:tplc="0254BCB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5DAE5E7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0DD009B"/>
    <w:multiLevelType w:val="singleLevel"/>
    <w:tmpl w:val="041B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2"/>
      </w:rPr>
    </w:lvl>
  </w:abstractNum>
  <w:abstractNum w:abstractNumId="6">
    <w:nsid w:val="31F836A4"/>
    <w:multiLevelType w:val="hybridMultilevel"/>
    <w:tmpl w:val="4FB2E9B4"/>
    <w:lvl w:ilvl="0" w:tplc="C82CE2AA">
      <w:start w:val="1"/>
      <w:numFmt w:val="decimal"/>
      <w:lvlText w:val="%1)"/>
      <w:lvlJc w:val="left"/>
      <w:pPr>
        <w:ind w:left="927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2731DEE"/>
    <w:multiLevelType w:val="hybridMultilevel"/>
    <w:tmpl w:val="CD64ED60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6F3571A"/>
    <w:multiLevelType w:val="hybridMultilevel"/>
    <w:tmpl w:val="D8BC45FA"/>
    <w:lvl w:ilvl="0" w:tplc="66E494B2">
      <w:start w:val="1"/>
      <w:numFmt w:val="decimal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F503002"/>
    <w:multiLevelType w:val="hybridMultilevel"/>
    <w:tmpl w:val="4746DF6C"/>
    <w:lvl w:ilvl="0" w:tplc="2414862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5C67D5E"/>
    <w:multiLevelType w:val="hybridMultilevel"/>
    <w:tmpl w:val="71C287E0"/>
    <w:lvl w:ilvl="0" w:tplc="9DA8DD24">
      <w:start w:val="1"/>
      <w:numFmt w:val="decimal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BBD5880"/>
    <w:multiLevelType w:val="hybridMultilevel"/>
    <w:tmpl w:val="A7B2DB5A"/>
    <w:lvl w:ilvl="0" w:tplc="041B000D">
      <w:start w:val="1"/>
      <w:numFmt w:val="bullet"/>
      <w:lvlText w:val=""/>
      <w:lvlJc w:val="left"/>
      <w:pPr>
        <w:ind w:left="1004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D92283A"/>
    <w:multiLevelType w:val="hybridMultilevel"/>
    <w:tmpl w:val="573033C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2C63C04"/>
    <w:multiLevelType w:val="multilevel"/>
    <w:tmpl w:val="E7705A76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931" w:hanging="360"/>
      </w:pPr>
      <w:rPr>
        <w:b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10E1500"/>
    <w:multiLevelType w:val="hybridMultilevel"/>
    <w:tmpl w:val="864235E2"/>
    <w:lvl w:ilvl="0" w:tplc="4B82198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29"/>
        </w:tabs>
        <w:ind w:left="1429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49"/>
        </w:tabs>
        <w:ind w:left="2149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69"/>
        </w:tabs>
        <w:ind w:left="2869" w:hanging="360"/>
      </w:pPr>
    </w:lvl>
    <w:lvl w:ilvl="4" w:tplc="041B0019">
      <w:start w:val="1"/>
      <w:numFmt w:val="decimal"/>
      <w:lvlText w:val="%5."/>
      <w:lvlJc w:val="left"/>
      <w:pPr>
        <w:tabs>
          <w:tab w:val="num" w:pos="3589"/>
        </w:tabs>
        <w:ind w:left="3589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09"/>
        </w:tabs>
        <w:ind w:left="4309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29"/>
        </w:tabs>
        <w:ind w:left="5029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49"/>
        </w:tabs>
        <w:ind w:left="5749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69"/>
        </w:tabs>
        <w:ind w:left="6469" w:hanging="360"/>
      </w:pPr>
    </w:lvl>
  </w:abstractNum>
  <w:abstractNum w:abstractNumId="15">
    <w:nsid w:val="6D8E3664"/>
    <w:multiLevelType w:val="multilevel"/>
    <w:tmpl w:val="041B0023"/>
    <w:lvl w:ilvl="0">
      <w:start w:val="1"/>
      <w:numFmt w:val="upperRoman"/>
      <w:pStyle w:val="Nadpis1"/>
      <w:lvlText w:val="Článok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dpis2"/>
      <w:isLgl/>
      <w:lvlText w:val="Sekci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dpis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dpis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dpis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dpis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dpis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dpis8"/>
      <w:lvlText w:val="%8."/>
      <w:lvlJc w:val="left"/>
      <w:pPr>
        <w:tabs>
          <w:tab w:val="num" w:pos="1000"/>
        </w:tabs>
        <w:ind w:left="1000" w:hanging="432"/>
      </w:pPr>
    </w:lvl>
    <w:lvl w:ilvl="8">
      <w:start w:val="1"/>
      <w:numFmt w:val="lowerRoman"/>
      <w:pStyle w:val="Nadpis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6">
    <w:nsid w:val="72783BCF"/>
    <w:multiLevelType w:val="hybridMultilevel"/>
    <w:tmpl w:val="97FE9B0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28C300D"/>
    <w:multiLevelType w:val="hybridMultilevel"/>
    <w:tmpl w:val="4F0E649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2"/>
  </w:num>
  <w:num w:numId="1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45AE"/>
    <w:rsid w:val="000104F5"/>
    <w:rsid w:val="000945AE"/>
    <w:rsid w:val="000D6FAE"/>
    <w:rsid w:val="00113939"/>
    <w:rsid w:val="001760EC"/>
    <w:rsid w:val="001A61A2"/>
    <w:rsid w:val="001E621E"/>
    <w:rsid w:val="00382650"/>
    <w:rsid w:val="00466B91"/>
    <w:rsid w:val="004818A0"/>
    <w:rsid w:val="004B160E"/>
    <w:rsid w:val="004D27E3"/>
    <w:rsid w:val="004D7E60"/>
    <w:rsid w:val="004E378C"/>
    <w:rsid w:val="00516865"/>
    <w:rsid w:val="005A4C63"/>
    <w:rsid w:val="0064190D"/>
    <w:rsid w:val="006752C7"/>
    <w:rsid w:val="006842EA"/>
    <w:rsid w:val="006C0ED1"/>
    <w:rsid w:val="006C2CC3"/>
    <w:rsid w:val="006F1096"/>
    <w:rsid w:val="007239CA"/>
    <w:rsid w:val="0075039B"/>
    <w:rsid w:val="00820CCB"/>
    <w:rsid w:val="008744B8"/>
    <w:rsid w:val="008775CA"/>
    <w:rsid w:val="008E14C5"/>
    <w:rsid w:val="008E58A9"/>
    <w:rsid w:val="008F6B86"/>
    <w:rsid w:val="00900353"/>
    <w:rsid w:val="009351C3"/>
    <w:rsid w:val="00965D69"/>
    <w:rsid w:val="00984427"/>
    <w:rsid w:val="00B93363"/>
    <w:rsid w:val="00C26EBB"/>
    <w:rsid w:val="00D16FB5"/>
    <w:rsid w:val="00D351D4"/>
    <w:rsid w:val="00D6250C"/>
    <w:rsid w:val="00D6774A"/>
    <w:rsid w:val="00E9022D"/>
    <w:rsid w:val="00E90F73"/>
    <w:rsid w:val="00EB78DC"/>
    <w:rsid w:val="00EC5DD0"/>
    <w:rsid w:val="00EF647F"/>
    <w:rsid w:val="00F31F23"/>
    <w:rsid w:val="00F32ADF"/>
    <w:rsid w:val="00F434AB"/>
    <w:rsid w:val="00F9088C"/>
    <w:rsid w:val="00FB0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5A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0945AE"/>
    <w:pPr>
      <w:keepNext/>
      <w:numPr>
        <w:numId w:val="1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945AE"/>
    <w:pPr>
      <w:keepNext/>
      <w:numPr>
        <w:ilvl w:val="1"/>
        <w:numId w:val="1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0945AE"/>
    <w:pPr>
      <w:keepNext/>
      <w:numPr>
        <w:ilvl w:val="2"/>
        <w:numId w:val="1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0945AE"/>
    <w:pPr>
      <w:keepNext/>
      <w:numPr>
        <w:ilvl w:val="3"/>
        <w:numId w:val="1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0945AE"/>
    <w:pPr>
      <w:keepNext/>
      <w:numPr>
        <w:ilvl w:val="4"/>
        <w:numId w:val="1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0945AE"/>
    <w:pPr>
      <w:keepNext/>
      <w:numPr>
        <w:ilvl w:val="5"/>
        <w:numId w:val="1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0945AE"/>
    <w:pPr>
      <w:keepNext/>
      <w:numPr>
        <w:ilvl w:val="6"/>
        <w:numId w:val="1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0945AE"/>
    <w:pPr>
      <w:keepNext/>
      <w:numPr>
        <w:ilvl w:val="7"/>
        <w:numId w:val="1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0945AE"/>
    <w:pPr>
      <w:keepNext/>
      <w:numPr>
        <w:ilvl w:val="8"/>
        <w:numId w:val="1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2Char">
    <w:name w:val="Nadpis 2 Char"/>
    <w:basedOn w:val="Predvolenpsmoodseku"/>
    <w:link w:val="Nadpis2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3Char">
    <w:name w:val="Nadpis 3 Char"/>
    <w:basedOn w:val="Predvolenpsmoodseku"/>
    <w:link w:val="Nadpis3"/>
    <w:semiHidden/>
    <w:rsid w:val="000945AE"/>
    <w:rPr>
      <w:rFonts w:ascii="Times New Roman" w:eastAsia="Times New Roman" w:hAnsi="Times New Roman" w:cs="Times New Roman"/>
      <w:b/>
      <w:bCs/>
      <w:sz w:val="20"/>
      <w:szCs w:val="20"/>
      <w:lang w:val="cs-CZ" w:eastAsia="cs-CZ"/>
    </w:rPr>
  </w:style>
  <w:style w:type="character" w:customStyle="1" w:styleId="Nadpis4Char">
    <w:name w:val="Nadpis 4 Char"/>
    <w:basedOn w:val="Predvolenpsmoodseku"/>
    <w:link w:val="Nadpis4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5Char">
    <w:name w:val="Nadpis 5 Char"/>
    <w:basedOn w:val="Predvolenpsmoodseku"/>
    <w:link w:val="Nadpis5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6Char">
    <w:name w:val="Nadpis 6 Char"/>
    <w:basedOn w:val="Predvolenpsmoodseku"/>
    <w:link w:val="Nadpis6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7Char">
    <w:name w:val="Nadpis 7 Char"/>
    <w:basedOn w:val="Predvolenpsmoodseku"/>
    <w:link w:val="Nadpis7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8Char">
    <w:name w:val="Nadpis 8 Char"/>
    <w:basedOn w:val="Predvolenpsmoodseku"/>
    <w:link w:val="Nadpis8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9Char">
    <w:name w:val="Nadpis 9 Char"/>
    <w:basedOn w:val="Predvolenpsmoodseku"/>
    <w:link w:val="Nadpis9"/>
    <w:semiHidden/>
    <w:rsid w:val="000945AE"/>
    <w:rPr>
      <w:rFonts w:ascii="Times New Roman" w:eastAsia="Times New Roman" w:hAnsi="Times New Roman" w:cs="Times New Roman"/>
      <w:b/>
      <w:sz w:val="32"/>
      <w:szCs w:val="20"/>
      <w:lang w:eastAsia="cs-CZ"/>
    </w:rPr>
  </w:style>
  <w:style w:type="paragraph" w:styleId="Zkladntext">
    <w:name w:val="Body Text"/>
    <w:basedOn w:val="Normlny"/>
    <w:link w:val="ZkladntextChar"/>
    <w:semiHidden/>
    <w:unhideWhenUsed/>
    <w:rsid w:val="000945AE"/>
    <w:pPr>
      <w:jc w:val="both"/>
    </w:pPr>
    <w:rPr>
      <w:sz w:val="24"/>
      <w:lang w:val="sk-SK"/>
    </w:rPr>
  </w:style>
  <w:style w:type="character" w:customStyle="1" w:styleId="ZkladntextChar">
    <w:name w:val="Základný text Char"/>
    <w:basedOn w:val="Predvolenpsmoodseku"/>
    <w:link w:val="Zkladntext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arkazkladnhotextu">
    <w:name w:val="Body Text Indent"/>
    <w:basedOn w:val="Normlny"/>
    <w:link w:val="ZarkazkladnhotextuChar"/>
    <w:semiHidden/>
    <w:unhideWhenUsed/>
    <w:rsid w:val="000945AE"/>
    <w:pPr>
      <w:tabs>
        <w:tab w:val="left" w:pos="2835"/>
      </w:tabs>
      <w:ind w:left="360"/>
      <w:jc w:val="both"/>
    </w:pPr>
    <w:rPr>
      <w:sz w:val="24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0945AE"/>
    <w:pPr>
      <w:ind w:left="708"/>
    </w:pPr>
  </w:style>
  <w:style w:type="paragraph" w:customStyle="1" w:styleId="Default">
    <w:name w:val="Default"/>
    <w:rsid w:val="000945A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customStyle="1" w:styleId="ra">
    <w:name w:val="ra"/>
    <w:basedOn w:val="Predvolenpsmoodseku"/>
    <w:rsid w:val="008F6B86"/>
  </w:style>
  <w:style w:type="paragraph" w:styleId="Hlavika">
    <w:name w:val="header"/>
    <w:basedOn w:val="Normlny"/>
    <w:link w:val="HlavikaChar"/>
    <w:uiPriority w:val="99"/>
    <w:semiHidden/>
    <w:unhideWhenUsed/>
    <w:rsid w:val="008E58A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8E58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customStyle="1" w:styleId="apple-converted-space">
    <w:name w:val="apple-converted-space"/>
    <w:basedOn w:val="Predvolenpsmoodseku"/>
    <w:rsid w:val="008744B8"/>
  </w:style>
  <w:style w:type="paragraph" w:styleId="Normlnywebov">
    <w:name w:val="Normal (Web)"/>
    <w:basedOn w:val="Normlny"/>
    <w:uiPriority w:val="99"/>
    <w:unhideWhenUsed/>
    <w:rsid w:val="00E9022D"/>
    <w:pPr>
      <w:spacing w:before="100" w:beforeAutospacing="1" w:after="100" w:afterAutospacing="1"/>
    </w:pPr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5A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0945AE"/>
    <w:pPr>
      <w:keepNext/>
      <w:numPr>
        <w:numId w:val="1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945AE"/>
    <w:pPr>
      <w:keepNext/>
      <w:numPr>
        <w:ilvl w:val="1"/>
        <w:numId w:val="1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0945AE"/>
    <w:pPr>
      <w:keepNext/>
      <w:numPr>
        <w:ilvl w:val="2"/>
        <w:numId w:val="1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0945AE"/>
    <w:pPr>
      <w:keepNext/>
      <w:numPr>
        <w:ilvl w:val="3"/>
        <w:numId w:val="1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0945AE"/>
    <w:pPr>
      <w:keepNext/>
      <w:numPr>
        <w:ilvl w:val="4"/>
        <w:numId w:val="1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0945AE"/>
    <w:pPr>
      <w:keepNext/>
      <w:numPr>
        <w:ilvl w:val="5"/>
        <w:numId w:val="1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0945AE"/>
    <w:pPr>
      <w:keepNext/>
      <w:numPr>
        <w:ilvl w:val="6"/>
        <w:numId w:val="1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0945AE"/>
    <w:pPr>
      <w:keepNext/>
      <w:numPr>
        <w:ilvl w:val="7"/>
        <w:numId w:val="1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0945AE"/>
    <w:pPr>
      <w:keepNext/>
      <w:numPr>
        <w:ilvl w:val="8"/>
        <w:numId w:val="1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2Char">
    <w:name w:val="Nadpis 2 Char"/>
    <w:basedOn w:val="Predvolenpsmoodseku"/>
    <w:link w:val="Nadpis2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3Char">
    <w:name w:val="Nadpis 3 Char"/>
    <w:basedOn w:val="Predvolenpsmoodseku"/>
    <w:link w:val="Nadpis3"/>
    <w:semiHidden/>
    <w:rsid w:val="000945AE"/>
    <w:rPr>
      <w:rFonts w:ascii="Times New Roman" w:eastAsia="Times New Roman" w:hAnsi="Times New Roman" w:cs="Times New Roman"/>
      <w:b/>
      <w:bCs/>
      <w:sz w:val="20"/>
      <w:szCs w:val="20"/>
      <w:lang w:val="cs-CZ" w:eastAsia="cs-CZ"/>
    </w:rPr>
  </w:style>
  <w:style w:type="character" w:customStyle="1" w:styleId="Nadpis4Char">
    <w:name w:val="Nadpis 4 Char"/>
    <w:basedOn w:val="Predvolenpsmoodseku"/>
    <w:link w:val="Nadpis4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5Char">
    <w:name w:val="Nadpis 5 Char"/>
    <w:basedOn w:val="Predvolenpsmoodseku"/>
    <w:link w:val="Nadpis5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6Char">
    <w:name w:val="Nadpis 6 Char"/>
    <w:basedOn w:val="Predvolenpsmoodseku"/>
    <w:link w:val="Nadpis6"/>
    <w:semiHidden/>
    <w:rsid w:val="000945AE"/>
    <w:rPr>
      <w:rFonts w:ascii="Times New Roman" w:eastAsia="Times New Roman" w:hAnsi="Times New Roman" w:cs="Times New Roman"/>
      <w:b/>
      <w:bCs/>
      <w:sz w:val="24"/>
      <w:szCs w:val="20"/>
      <w:lang w:val="cs-CZ" w:eastAsia="cs-CZ"/>
    </w:rPr>
  </w:style>
  <w:style w:type="character" w:customStyle="1" w:styleId="Nadpis7Char">
    <w:name w:val="Nadpis 7 Char"/>
    <w:basedOn w:val="Predvolenpsmoodseku"/>
    <w:link w:val="Nadpis7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8Char">
    <w:name w:val="Nadpis 8 Char"/>
    <w:basedOn w:val="Predvolenpsmoodseku"/>
    <w:link w:val="Nadpis8"/>
    <w:semiHidden/>
    <w:rsid w:val="000945AE"/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Nadpis9Char">
    <w:name w:val="Nadpis 9 Char"/>
    <w:basedOn w:val="Predvolenpsmoodseku"/>
    <w:link w:val="Nadpis9"/>
    <w:semiHidden/>
    <w:rsid w:val="000945AE"/>
    <w:rPr>
      <w:rFonts w:ascii="Times New Roman" w:eastAsia="Times New Roman" w:hAnsi="Times New Roman" w:cs="Times New Roman"/>
      <w:b/>
      <w:sz w:val="32"/>
      <w:szCs w:val="20"/>
      <w:lang w:eastAsia="cs-CZ"/>
    </w:rPr>
  </w:style>
  <w:style w:type="paragraph" w:styleId="Zkladntext">
    <w:name w:val="Body Text"/>
    <w:basedOn w:val="Normlny"/>
    <w:link w:val="ZkladntextChar"/>
    <w:semiHidden/>
    <w:unhideWhenUsed/>
    <w:rsid w:val="000945AE"/>
    <w:pPr>
      <w:jc w:val="both"/>
    </w:pPr>
    <w:rPr>
      <w:sz w:val="24"/>
      <w:lang w:val="sk-SK"/>
    </w:rPr>
  </w:style>
  <w:style w:type="character" w:customStyle="1" w:styleId="ZkladntextChar">
    <w:name w:val="Základný text Char"/>
    <w:basedOn w:val="Predvolenpsmoodseku"/>
    <w:link w:val="Zkladntext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Zarkazkladnhotextu">
    <w:name w:val="Body Text Indent"/>
    <w:basedOn w:val="Normlny"/>
    <w:link w:val="ZarkazkladnhotextuChar"/>
    <w:semiHidden/>
    <w:unhideWhenUsed/>
    <w:rsid w:val="000945AE"/>
    <w:pPr>
      <w:tabs>
        <w:tab w:val="left" w:pos="2835"/>
      </w:tabs>
      <w:ind w:left="360"/>
      <w:jc w:val="both"/>
    </w:pPr>
    <w:rPr>
      <w:sz w:val="24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945AE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0945AE"/>
    <w:pPr>
      <w:ind w:left="708"/>
    </w:pPr>
  </w:style>
  <w:style w:type="paragraph" w:customStyle="1" w:styleId="Default">
    <w:name w:val="Default"/>
    <w:rsid w:val="000945AE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customStyle="1" w:styleId="ra">
    <w:name w:val="ra"/>
    <w:basedOn w:val="Predvolenpsmoodseku"/>
    <w:rsid w:val="008F6B86"/>
  </w:style>
  <w:style w:type="paragraph" w:styleId="Hlavika">
    <w:name w:val="header"/>
    <w:basedOn w:val="Normlny"/>
    <w:link w:val="HlavikaChar"/>
    <w:uiPriority w:val="99"/>
    <w:semiHidden/>
    <w:unhideWhenUsed/>
    <w:rsid w:val="008E58A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8E58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E58A9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customStyle="1" w:styleId="apple-converted-space">
    <w:name w:val="apple-converted-space"/>
    <w:basedOn w:val="Predvolenpsmoodseku"/>
    <w:rsid w:val="008744B8"/>
  </w:style>
  <w:style w:type="paragraph" w:styleId="Normlnywebov">
    <w:name w:val="Normal (Web)"/>
    <w:basedOn w:val="Normlny"/>
    <w:uiPriority w:val="99"/>
    <w:unhideWhenUsed/>
    <w:rsid w:val="00E9022D"/>
    <w:pPr>
      <w:spacing w:before="100" w:beforeAutospacing="1" w:after="100" w:afterAutospacing="1"/>
    </w:pPr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0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6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4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7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C371D9-19E2-4E42-B920-7767696E7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13</Pages>
  <Words>3897</Words>
  <Characters>22213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xy</cp:lastModifiedBy>
  <cp:revision>17</cp:revision>
  <dcterms:created xsi:type="dcterms:W3CDTF">2017-03-16T19:00:00Z</dcterms:created>
  <dcterms:modified xsi:type="dcterms:W3CDTF">2017-04-30T13:36:00Z</dcterms:modified>
</cp:coreProperties>
</file>