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435" w:rsidRPr="00A55E63" w:rsidRDefault="00DB2435">
      <w:pPr>
        <w:spacing w:before="2" w:line="140" w:lineRule="exact"/>
        <w:rPr>
          <w:sz w:val="14"/>
          <w:szCs w:val="14"/>
          <w:lang w:val="en-US"/>
        </w:rPr>
      </w:pP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201</w:t>
      </w:r>
      <w:r w:rsidR="003A416C">
        <w:rPr>
          <w:rFonts w:ascii="Arial Narrow" w:hAnsi="Arial Narrow"/>
          <w:b/>
        </w:rPr>
        <w:t>7</w:t>
      </w: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č.10/2014)</w:t>
      </w:r>
    </w:p>
    <w:p w:rsidR="00DB2435" w:rsidRPr="00A55E63" w:rsidRDefault="00DB2435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B2435" w:rsidRPr="00A55E63" w:rsidRDefault="00DB2435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DB2435" w:rsidRPr="00A55E63" w:rsidRDefault="00DB2435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DB2435" w:rsidRPr="00A55E63" w:rsidRDefault="00DB2435" w:rsidP="00AD749D">
      <w:pPr>
        <w:spacing w:before="7" w:line="24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2"/>
        <w:gridCol w:w="6495"/>
      </w:tblGrid>
      <w:tr w:rsidR="00DB2435" w:rsidRPr="00672263" w:rsidTr="00672263">
        <w:tc>
          <w:tcPr>
            <w:tcW w:w="3085" w:type="dxa"/>
          </w:tcPr>
          <w:p w:rsidR="00DB2435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B2435" w:rsidRPr="00672263" w:rsidRDefault="003528C3" w:rsidP="003528C3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Two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Dots</w:t>
            </w:r>
            <w:proofErr w:type="spellEnd"/>
            <w:r>
              <w:rPr>
                <w:rFonts w:ascii="Arial" w:hAnsi="Arial" w:cs="Arial"/>
              </w:rPr>
              <w:t>,</w:t>
            </w:r>
            <w:r w:rsidR="008F7D18">
              <w:rPr>
                <w:rFonts w:ascii="Arial" w:hAnsi="Arial" w:cs="Arial"/>
              </w:rPr>
              <w:t xml:space="preserve"> </w:t>
            </w:r>
            <w:proofErr w:type="spellStart"/>
            <w:r w:rsidR="008F7D18">
              <w:rPr>
                <w:rFonts w:ascii="Arial" w:hAnsi="Arial" w:cs="Arial"/>
              </w:rPr>
              <w:t>s.r.o</w:t>
            </w:r>
            <w:proofErr w:type="spellEnd"/>
            <w:r w:rsidR="008F7D18">
              <w:rPr>
                <w:rFonts w:ascii="Arial" w:hAnsi="Arial" w:cs="Arial"/>
              </w:rPr>
              <w:t>.</w:t>
            </w:r>
          </w:p>
        </w:tc>
      </w:tr>
      <w:tr w:rsidR="00DB2435" w:rsidRPr="00672263" w:rsidTr="00672263">
        <w:tc>
          <w:tcPr>
            <w:tcW w:w="3085" w:type="dxa"/>
          </w:tcPr>
          <w:p w:rsidR="00DB2435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B2435" w:rsidRPr="00672263" w:rsidRDefault="00DB2435" w:rsidP="003528C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6</w:t>
            </w:r>
            <w:r w:rsidR="008F7D18">
              <w:rPr>
                <w:rFonts w:ascii="Arial" w:hAnsi="Arial" w:cs="Arial"/>
              </w:rPr>
              <w:t>3</w:t>
            </w:r>
            <w:r w:rsidR="003528C3">
              <w:rPr>
                <w:rFonts w:ascii="Arial" w:hAnsi="Arial" w:cs="Arial"/>
              </w:rPr>
              <w:t>62401</w:t>
            </w:r>
          </w:p>
        </w:tc>
      </w:tr>
      <w:tr w:rsidR="00DB2435" w:rsidRPr="00672263" w:rsidTr="00672263">
        <w:tc>
          <w:tcPr>
            <w:tcW w:w="3085" w:type="dxa"/>
          </w:tcPr>
          <w:p w:rsidR="003528C3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B2435" w:rsidRPr="00672263" w:rsidRDefault="003528C3" w:rsidP="003528C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Svornosti </w:t>
            </w:r>
            <w:r w:rsidR="008F7D18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 w:rsidR="008F7D18">
              <w:rPr>
                <w:rFonts w:ascii="Arial" w:hAnsi="Arial" w:cs="Arial"/>
              </w:rPr>
              <w:t>, 8</w:t>
            </w:r>
            <w:r>
              <w:rPr>
                <w:rFonts w:ascii="Arial" w:hAnsi="Arial" w:cs="Arial"/>
              </w:rPr>
              <w:t>2</w:t>
            </w:r>
            <w:r w:rsidR="008F7D18">
              <w:rPr>
                <w:rFonts w:ascii="Arial" w:hAnsi="Arial" w:cs="Arial"/>
              </w:rPr>
              <w:t>1 06 Bratislava</w:t>
            </w:r>
            <w:r w:rsidR="00515F1E">
              <w:rPr>
                <w:rFonts w:ascii="Arial" w:hAnsi="Arial" w:cs="Arial"/>
              </w:rPr>
              <w:t xml:space="preserve"> </w:t>
            </w:r>
          </w:p>
        </w:tc>
      </w:tr>
    </w:tbl>
    <w:p w:rsidR="00DB2435" w:rsidRDefault="00DB2435" w:rsidP="00EB55FA">
      <w:pPr>
        <w:spacing w:line="260" w:lineRule="exact"/>
        <w:jc w:val="both"/>
        <w:rPr>
          <w:rFonts w:ascii="Arial" w:hAnsi="Arial" w:cs="Arial"/>
        </w:rPr>
      </w:pPr>
    </w:p>
    <w:p w:rsidR="003A416C" w:rsidRDefault="003A416C" w:rsidP="00EB55F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Spoločnosť </w:t>
      </w:r>
      <w:proofErr w:type="spellStart"/>
      <w:r>
        <w:rPr>
          <w:rFonts w:ascii="Arial" w:hAnsi="Arial" w:cs="Arial"/>
        </w:rPr>
        <w:t>Two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Dots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s.r.o</w:t>
      </w:r>
      <w:proofErr w:type="spellEnd"/>
      <w:r>
        <w:rPr>
          <w:rFonts w:ascii="Arial" w:hAnsi="Arial" w:cs="Arial"/>
        </w:rPr>
        <w:t>. predkladá mimoriadnu účtovnú závierku od. 1.1.2017 – 9.4.2017 na základe zlúčenia spoločnosti.</w:t>
      </w:r>
    </w:p>
    <w:p w:rsidR="003A416C" w:rsidRDefault="003A416C" w:rsidP="00EB55FA">
      <w:pPr>
        <w:spacing w:line="260" w:lineRule="exact"/>
        <w:jc w:val="both"/>
        <w:rPr>
          <w:rFonts w:ascii="Arial" w:hAnsi="Arial" w:cs="Arial"/>
        </w:rPr>
      </w:pPr>
      <w:bookmarkStart w:id="0" w:name="_GoBack"/>
      <w:bookmarkEnd w:id="0"/>
    </w:p>
    <w:p w:rsidR="003A416C" w:rsidRPr="00A55E63" w:rsidRDefault="003A416C" w:rsidP="00EB55F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="006B5D06">
        <w:rPr>
          <w:rFonts w:ascii="Arial" w:hAnsi="Arial" w:cs="Arial"/>
          <w:spacing w:val="-5"/>
          <w:sz w:val="22"/>
          <w:szCs w:val="22"/>
        </w:rPr>
        <w:t xml:space="preserve"> Účtovná jednotka nie je súčasťou konsolidovaného celku.</w:t>
      </w: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DB2435" w:rsidRPr="00672263" w:rsidTr="00672263">
        <w:tc>
          <w:tcPr>
            <w:tcW w:w="4219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Bežné účtovné</w:t>
            </w:r>
          </w:p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B2435" w:rsidRPr="00672263" w:rsidTr="00672263">
        <w:tc>
          <w:tcPr>
            <w:tcW w:w="4219" w:type="dxa"/>
          </w:tcPr>
          <w:p w:rsidR="00DB2435" w:rsidRPr="00672263" w:rsidRDefault="00DB2435" w:rsidP="00672263">
            <w:pPr>
              <w:spacing w:line="260" w:lineRule="exact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0</w:t>
            </w:r>
          </w:p>
        </w:tc>
      </w:tr>
    </w:tbl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AD749D">
      <w:pPr>
        <w:spacing w:before="1" w:line="28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DB2435" w:rsidRPr="00A55E63" w:rsidRDefault="00DB2435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DB2435" w:rsidRPr="00A55E63" w:rsidRDefault="00DB2435" w:rsidP="00AD749D">
      <w:pPr>
        <w:spacing w:before="11" w:line="260" w:lineRule="exact"/>
        <w:jc w:val="both"/>
        <w:rPr>
          <w:rFonts w:ascii="Arial" w:hAnsi="Arial" w:cs="Arial"/>
        </w:rPr>
      </w:pPr>
    </w:p>
    <w:p w:rsidR="00DB2435" w:rsidRPr="00A53406" w:rsidRDefault="00DB2435" w:rsidP="00A534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3406">
        <w:rPr>
          <w:rFonts w:ascii="Arial" w:hAnsi="Arial" w:cs="Arial"/>
          <w:spacing w:val="-1"/>
          <w:sz w:val="22"/>
          <w:szCs w:val="22"/>
        </w:rPr>
        <w:t>1. Účtovná závierka bola zostavená za predpokladu nepretržitého trvania Spoločnosti (</w:t>
      </w:r>
      <w:proofErr w:type="spellStart"/>
      <w:r w:rsidRPr="00A53406">
        <w:rPr>
          <w:rFonts w:ascii="Arial" w:hAnsi="Arial" w:cs="Arial"/>
          <w:spacing w:val="-1"/>
          <w:sz w:val="22"/>
          <w:szCs w:val="22"/>
        </w:rPr>
        <w:t>going</w:t>
      </w:r>
      <w:proofErr w:type="spellEnd"/>
      <w:r w:rsidRPr="00A53406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Pr="00A53406">
        <w:rPr>
          <w:rFonts w:ascii="Arial" w:hAnsi="Arial" w:cs="Arial"/>
          <w:spacing w:val="-1"/>
          <w:sz w:val="22"/>
          <w:szCs w:val="22"/>
        </w:rPr>
        <w:t>concern</w:t>
      </w:r>
      <w:proofErr w:type="spellEnd"/>
      <w:r w:rsidRPr="00A53406">
        <w:rPr>
          <w:rFonts w:ascii="Arial" w:hAnsi="Arial" w:cs="Arial"/>
          <w:spacing w:val="-1"/>
          <w:sz w:val="22"/>
          <w:szCs w:val="22"/>
        </w:rPr>
        <w:t>).</w:t>
      </w: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22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22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672263">
              <w:rPr>
                <w:rFonts w:ascii="Arial" w:hAnsi="Arial" w:cs="Arial"/>
                <w:sz w:val="22"/>
                <w:szCs w:val="22"/>
              </w:rPr>
              <w:t>ný ma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r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672263">
              <w:rPr>
                <w:rFonts w:ascii="Arial" w:hAnsi="Arial" w:cs="Arial"/>
                <w:sz w:val="22"/>
                <w:szCs w:val="22"/>
              </w:rPr>
              <w:t>kúpo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6722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672263">
              <w:rPr>
                <w:rFonts w:ascii="Arial" w:hAnsi="Arial" w:cs="Arial"/>
                <w:sz w:val="22"/>
                <w:szCs w:val="22"/>
              </w:rPr>
              <w:t>tvor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6722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K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672263">
              <w:rPr>
                <w:rFonts w:ascii="Arial" w:hAnsi="Arial" w:cs="Arial"/>
                <w:sz w:val="22"/>
                <w:szCs w:val="22"/>
              </w:rPr>
              <w:t>ina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672263">
              <w:rPr>
                <w:rFonts w:ascii="Arial" w:hAnsi="Arial" w:cs="Arial"/>
                <w:sz w:val="22"/>
                <w:szCs w:val="22"/>
              </w:rPr>
              <w:t>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672263">
              <w:rPr>
                <w:rFonts w:ascii="Arial" w:hAnsi="Arial" w:cs="Arial"/>
                <w:sz w:val="22"/>
                <w:szCs w:val="22"/>
              </w:rPr>
              <w:t>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z w:val="22"/>
                <w:szCs w:val="22"/>
              </w:rPr>
              <w:t>ky 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z w:val="22"/>
                <w:szCs w:val="22"/>
              </w:rPr>
              <w:t>tane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Pô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672263">
              <w:rPr>
                <w:rFonts w:ascii="Arial" w:hAnsi="Arial" w:cs="Arial"/>
                <w:sz w:val="22"/>
                <w:szCs w:val="22"/>
              </w:rPr>
              <w:t>ičky a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672263">
              <w:rPr>
                <w:rFonts w:ascii="Arial" w:hAnsi="Arial" w:cs="Arial"/>
                <w:sz w:val="22"/>
                <w:szCs w:val="22"/>
              </w:rPr>
              <w:t>úv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riv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to</w:t>
            </w:r>
            <w:r w:rsidRPr="006722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672263">
              <w:rPr>
                <w:rFonts w:ascii="Arial" w:hAnsi="Arial" w:cs="Arial"/>
                <w:sz w:val="22"/>
                <w:szCs w:val="22"/>
              </w:rPr>
              <w:t>op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6722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Dlhodobý majetok nakupovaný sa oceňuje obstarávacou cenou, ktorá zahŕňa cenu obstarania a náklady súvisiace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s obstaraním (clo, prepravu, montáž, poistné a pod.).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Dlhodobý majetok vytvorený vlastnou činnosťou sa oceňuje vlastnými nákladmi. Vlastnými nákladmi sú všetky priame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náklady vynaložené na výrobu alebo inú činnosť a nepriame náklady, ktoré sa vzťahujú na výrobu alebo inú činnosť.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Odpisy dlhodobého nehmotného majetku sú stanovené vychádzajúc z predpokladanej doby jeho používania a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predpokladaného priebehu jeho opotrebenia. Odpisovať sa začína v mesiaci uvedenia dlhodobého majetku do používania.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Drobný dlhodobý nehmotný majetok, ktorého obstarávacia cena (resp. vlastné náklady) je 2 400 EUR a nižšia, sa odpisuje jednorazovo pri uvedení do používania. Odpisy dlhodobého hmotného majetku sú stanovené vychádzajúc z predpokladanej doby jeho používania a predpokladaného priebehu jeho opotrebenia. Odpisovať sa začína v mesiaci uvedenia dlhodobého majetku do používania. Drobný dlhodobý hmotný majetok, ktorého obstarávacia cena (resp. vlastné náklady) je 1 700 EUR a nižšia, sa odpisuje jednorazovo pri uvedení do používania. Pozemky sa neodpisujú.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Predpokladaná doba používania,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metóda odpisovania a odpisová sadzba sú uvedené v nasledujúcej tabuľke:</w:t>
      </w:r>
    </w:p>
    <w:p w:rsidR="00DB2435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</w:p>
    <w:p w:rsidR="00DB2435" w:rsidRPr="009F50AE" w:rsidRDefault="00DB2435" w:rsidP="00A53406">
      <w:pPr>
        <w:autoSpaceDE w:val="0"/>
        <w:autoSpaceDN w:val="0"/>
        <w:adjustRightInd w:val="0"/>
        <w:ind w:left="2832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Predpokladaná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Metóda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R</w:t>
      </w:r>
      <w:r w:rsidRPr="009F50AE">
        <w:rPr>
          <w:rFonts w:ascii="Times New Roman" w:hAnsi="Times New Roman"/>
          <w:sz w:val="18"/>
          <w:szCs w:val="18"/>
          <w:lang w:eastAsia="sk-SK"/>
        </w:rPr>
        <w:t>očná odpisová</w:t>
      </w:r>
    </w:p>
    <w:p w:rsidR="00DB2435" w:rsidRPr="009F50AE" w:rsidRDefault="00DB2435" w:rsidP="00A53406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doba používania</w:t>
      </w:r>
      <w:r>
        <w:rPr>
          <w:rFonts w:ascii="Times New Roman" w:hAnsi="Times New Roman"/>
          <w:sz w:val="18"/>
          <w:szCs w:val="18"/>
          <w:lang w:eastAsia="sk-SK"/>
        </w:rPr>
        <w:tab/>
        <w:t>o</w:t>
      </w:r>
      <w:r w:rsidRPr="009F50AE">
        <w:rPr>
          <w:rFonts w:ascii="Times New Roman" w:hAnsi="Times New Roman"/>
          <w:sz w:val="18"/>
          <w:szCs w:val="18"/>
          <w:lang w:eastAsia="sk-SK"/>
        </w:rPr>
        <w:t>dpisovania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sadzba v %</w:t>
      </w:r>
    </w:p>
    <w:p w:rsidR="00DB2435" w:rsidRPr="009F50AE" w:rsidRDefault="00DB2435" w:rsidP="00A53406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 rokoch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Aktivované náklady na vývoj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5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20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Softvér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4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Oceniteľné práva (licencia)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8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12,5</w:t>
      </w:r>
    </w:p>
    <w:p w:rsidR="00DB2435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Drobný dlhodobý nehmotný majetok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rôzna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jednorazový odpis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100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Stavby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4</w:t>
      </w:r>
      <w:r w:rsidRPr="009F50AE">
        <w:rPr>
          <w:rFonts w:ascii="Times New Roman" w:hAnsi="Times New Roman"/>
          <w:sz w:val="18"/>
          <w:szCs w:val="18"/>
          <w:lang w:eastAsia="sk-SK"/>
        </w:rPr>
        <w:t>0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2,5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Stroje, prístroje a zariadenia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6</w:t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 až 12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8,3 až 12,5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Dopravné prostriedky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4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lineárna</w:t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16 až 30</w:t>
      </w: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Drobný dlhodobý hmotný majetok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rôzna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jednorazový odpis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100.</w:t>
      </w: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eastAsia="sk-SK"/>
        </w:rPr>
      </w:pP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DB2435" w:rsidRPr="009F50AE" w:rsidRDefault="00DB2435" w:rsidP="00A53406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– spoločnosť v roku 201</w:t>
      </w:r>
      <w:r w:rsidR="003A416C">
        <w:rPr>
          <w:rFonts w:ascii="Arial" w:hAnsi="Arial" w:cs="Arial"/>
          <w:spacing w:val="-5"/>
          <w:sz w:val="22"/>
          <w:szCs w:val="22"/>
        </w:rPr>
        <w:t>7</w:t>
      </w:r>
      <w:r>
        <w:rPr>
          <w:rFonts w:ascii="Arial" w:hAnsi="Arial" w:cs="Arial"/>
          <w:spacing w:val="-5"/>
          <w:sz w:val="22"/>
          <w:szCs w:val="22"/>
        </w:rPr>
        <w:t xml:space="preserve"> nevykonala žiadne zmeny účtovných zásad a metód.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O nároku na dotácie zo štátneho rozpočtu sa účtuje, ak je takmer isté, že na základe splnených podmienok na poskytnutie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dotácie sa Spoločnosti daná dotácia poskytne.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Dotácie na hospodársku činnosť Spoločnosti sa najskôr vykazujú ako výnosy budúcich období a do výkazu ziskov a</w:t>
      </w:r>
      <w:r>
        <w:rPr>
          <w:rFonts w:ascii="Arial" w:hAnsi="Arial" w:cs="Arial"/>
          <w:sz w:val="22"/>
          <w:szCs w:val="22"/>
        </w:rPr>
        <w:t> </w:t>
      </w:r>
      <w:r w:rsidRPr="006C5286">
        <w:rPr>
          <w:rFonts w:ascii="Arial" w:hAnsi="Arial" w:cs="Arial"/>
          <w:sz w:val="22"/>
          <w:szCs w:val="22"/>
        </w:rPr>
        <w:t>strát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sa rozpúšťajú ako výnosy z hospodárskej činnosti v časovej a vecnej súvislosti s vynaložením nákladov na príslušný účel</w:t>
      </w:r>
      <w:r w:rsidR="006B5D06">
        <w:rPr>
          <w:rFonts w:ascii="Arial" w:hAnsi="Arial" w:cs="Arial"/>
          <w:sz w:val="22"/>
          <w:szCs w:val="22"/>
        </w:rPr>
        <w:t xml:space="preserve"> spoločnosť neúčtuje.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Dotácie na obstaranie dlhodobého hmotného majetku a dlhodobého nehmotného majetku sa najskôr vykazujú ako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výnosy budúcich období a do výkazu ziskov a strát sa rozpúšťajú v časovej a vecnej súvislosti so zaúčtovaním odpisov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z tohto dlhodobého majetku</w:t>
      </w:r>
      <w:r w:rsidR="006B5D06">
        <w:rPr>
          <w:rFonts w:ascii="Arial" w:hAnsi="Arial" w:cs="Arial"/>
          <w:sz w:val="22"/>
          <w:szCs w:val="22"/>
        </w:rPr>
        <w:t xml:space="preserve"> - s</w:t>
      </w:r>
      <w:r w:rsidRPr="006C5286">
        <w:rPr>
          <w:rFonts w:ascii="Arial" w:hAnsi="Arial" w:cs="Arial"/>
          <w:sz w:val="22"/>
          <w:szCs w:val="22"/>
        </w:rPr>
        <w:t>poločnosť o nich neúčtuje</w:t>
      </w:r>
      <w:r w:rsidR="006B5D06">
        <w:rPr>
          <w:rFonts w:ascii="Arial" w:hAnsi="Arial" w:cs="Arial"/>
          <w:sz w:val="22"/>
          <w:szCs w:val="22"/>
        </w:rPr>
        <w:t>.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  <w:r w:rsidR="006B5D06">
        <w:rPr>
          <w:rFonts w:ascii="Arial" w:hAnsi="Arial" w:cs="Arial"/>
          <w:sz w:val="22"/>
          <w:szCs w:val="22"/>
        </w:rPr>
        <w:t xml:space="preserve"> spoločnosť neúčtuje</w:t>
      </w: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AD749D">
      <w:pPr>
        <w:spacing w:before="1" w:line="280" w:lineRule="exact"/>
        <w:jc w:val="both"/>
        <w:rPr>
          <w:rFonts w:ascii="Arial" w:hAnsi="Arial" w:cs="Arial"/>
        </w:rPr>
      </w:pPr>
    </w:p>
    <w:p w:rsidR="00DB2435" w:rsidRDefault="00DB2435" w:rsidP="00401155">
      <w:pPr>
        <w:pStyle w:val="Nadpis1"/>
        <w:ind w:right="157"/>
        <w:jc w:val="center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DB2435" w:rsidRPr="00A55E63" w:rsidRDefault="00DB2435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DB2435" w:rsidRPr="00A55E63" w:rsidRDefault="00DB2435" w:rsidP="00AD749D">
      <w:pPr>
        <w:spacing w:before="11" w:line="260" w:lineRule="exact"/>
        <w:jc w:val="both"/>
        <w:rPr>
          <w:rFonts w:ascii="Arial" w:hAnsi="Arial" w:cs="Arial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</w:t>
      </w:r>
      <w:r w:rsidR="006B5D06">
        <w:rPr>
          <w:rFonts w:ascii="Arial" w:hAnsi="Arial" w:cs="Arial"/>
          <w:sz w:val="22"/>
          <w:szCs w:val="22"/>
        </w:rPr>
        <w:t xml:space="preserve"> ne</w:t>
      </w:r>
      <w:r>
        <w:rPr>
          <w:rFonts w:ascii="Arial" w:hAnsi="Arial" w:cs="Arial"/>
          <w:sz w:val="22"/>
          <w:szCs w:val="22"/>
        </w:rPr>
        <w:t>eviduje</w:t>
      </w:r>
      <w:r w:rsidR="006B5D06">
        <w:rPr>
          <w:rFonts w:ascii="Arial" w:hAnsi="Arial" w:cs="Arial"/>
          <w:sz w:val="22"/>
          <w:szCs w:val="22"/>
        </w:rPr>
        <w:t>.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– spoločnosť je spoločnosťou s ručením obmedzeným, nie je akciovou spoločnosťou.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</w:t>
      </w:r>
      <w:r>
        <w:rPr>
          <w:rFonts w:ascii="Arial" w:hAnsi="Arial" w:cs="Arial"/>
          <w:spacing w:val="-2"/>
          <w:sz w:val="22"/>
          <w:szCs w:val="22"/>
        </w:rPr>
        <w:t xml:space="preserve">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pacing w:val="-8"/>
          <w:sz w:val="22"/>
          <w:szCs w:val="22"/>
        </w:rPr>
        <w:t xml:space="preserve"> – spoločnosť neeviduje</w:t>
      </w:r>
    </w:p>
    <w:p w:rsidR="00DB2435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lastRenderedPageBreak/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>
        <w:rPr>
          <w:rFonts w:ascii="Arial" w:hAnsi="Arial" w:cs="Arial"/>
          <w:sz w:val="22"/>
          <w:szCs w:val="22"/>
        </w:rPr>
        <w:t xml:space="preserve"> – spoločnosť nemá dcérske spoločnosti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</w:t>
      </w:r>
      <w:r>
        <w:rPr>
          <w:rFonts w:ascii="Arial" w:hAnsi="Arial" w:cs="Arial"/>
          <w:sz w:val="22"/>
          <w:szCs w:val="22"/>
        </w:rPr>
        <w:t>ch činnosti účtovnej jednotky – spoločnosť neeviduje</w:t>
      </w:r>
    </w:p>
    <w:sectPr w:rsidR="00DB2435" w:rsidRPr="00A55E63" w:rsidSect="00BC46D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F05" w:rsidRDefault="002F5F05">
      <w:r>
        <w:separator/>
      </w:r>
    </w:p>
  </w:endnote>
  <w:endnote w:type="continuationSeparator" w:id="0">
    <w:p w:rsidR="002F5F05" w:rsidRDefault="002F5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435" w:rsidRDefault="00876F3B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11430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35" w:rsidRDefault="00DB2435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A3193F">
                            <w:fldChar w:fldCharType="begin"/>
                          </w:r>
                          <w:r w:rsidR="00A3193F">
                            <w:instrText xml:space="preserve"> PAGE </w:instrText>
                          </w:r>
                          <w:r w:rsidR="00A3193F">
                            <w:fldChar w:fldCharType="separate"/>
                          </w:r>
                          <w:r w:rsidR="003A416C">
                            <w:rPr>
                              <w:noProof/>
                            </w:rPr>
                            <w:t>4</w:t>
                          </w:r>
                          <w:r w:rsidR="00A3193F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DB2435" w:rsidRDefault="00DB2435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A3193F">
                      <w:fldChar w:fldCharType="begin"/>
                    </w:r>
                    <w:r w:rsidR="00A3193F">
                      <w:instrText xml:space="preserve"> PAGE </w:instrText>
                    </w:r>
                    <w:r w:rsidR="00A3193F">
                      <w:fldChar w:fldCharType="separate"/>
                    </w:r>
                    <w:r w:rsidR="003A416C">
                      <w:rPr>
                        <w:noProof/>
                      </w:rPr>
                      <w:t>4</w:t>
                    </w:r>
                    <w:r w:rsidR="00A3193F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F05" w:rsidRDefault="002F5F05">
      <w:r>
        <w:separator/>
      </w:r>
    </w:p>
  </w:footnote>
  <w:footnote w:type="continuationSeparator" w:id="0">
    <w:p w:rsidR="002F5F05" w:rsidRDefault="002F5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435" w:rsidRDefault="00DB2435">
    <w:pPr>
      <w:pStyle w:val="Hlavika"/>
    </w:pPr>
  </w:p>
  <w:p w:rsidR="00DB2435" w:rsidRDefault="00DB2435">
    <w:pPr>
      <w:pStyle w:val="Hlavika"/>
    </w:pPr>
  </w:p>
  <w:p w:rsidR="00DB2435" w:rsidRDefault="00DB2435">
    <w:pPr>
      <w:pStyle w:val="Hlavika"/>
    </w:pPr>
  </w:p>
  <w:p w:rsidR="00DB2435" w:rsidRDefault="00DB2435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</w:t>
    </w:r>
    <w:r w:rsidR="003A416C">
      <w:rPr>
        <w:rFonts w:ascii="Arial" w:hAnsi="Arial" w:cs="Arial"/>
        <w:sz w:val="22"/>
        <w:szCs w:val="22"/>
        <w:bdr w:val="single" w:sz="4" w:space="0" w:color="auto"/>
      </w:rPr>
      <w:t>3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B5D06">
      <w:rPr>
        <w:rFonts w:ascii="Arial" w:hAnsi="Arial" w:cs="Arial"/>
        <w:sz w:val="22"/>
        <w:szCs w:val="22"/>
        <w:bdr w:val="single" w:sz="4" w:space="0" w:color="auto"/>
      </w:rPr>
      <w:t>46</w:t>
    </w:r>
    <w:r w:rsidR="008F7D18">
      <w:rPr>
        <w:rFonts w:ascii="Arial" w:hAnsi="Arial" w:cs="Arial"/>
        <w:sz w:val="22"/>
        <w:szCs w:val="22"/>
        <w:bdr w:val="single" w:sz="4" w:space="0" w:color="auto"/>
      </w:rPr>
      <w:t>3</w:t>
    </w:r>
    <w:r w:rsidR="003528C3">
      <w:rPr>
        <w:rFonts w:ascii="Arial" w:hAnsi="Arial" w:cs="Arial"/>
        <w:sz w:val="22"/>
        <w:szCs w:val="22"/>
        <w:bdr w:val="single" w:sz="4" w:space="0" w:color="auto"/>
      </w:rPr>
      <w:t>62401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</w:t>
    </w:r>
    <w:r w:rsidR="008F7D18">
      <w:rPr>
        <w:rFonts w:ascii="Arial" w:hAnsi="Arial" w:cs="Arial"/>
        <w:sz w:val="22"/>
        <w:szCs w:val="22"/>
        <w:bdr w:val="single" w:sz="4" w:space="0" w:color="auto"/>
      </w:rPr>
      <w:t>3</w:t>
    </w:r>
    <w:r w:rsidR="003528C3">
      <w:rPr>
        <w:rFonts w:ascii="Arial" w:hAnsi="Arial" w:cs="Arial"/>
        <w:sz w:val="22"/>
        <w:szCs w:val="22"/>
        <w:bdr w:val="single" w:sz="4" w:space="0" w:color="auto"/>
      </w:rPr>
      <w:t>48536</w:t>
    </w:r>
  </w:p>
  <w:p w:rsidR="00DB2435" w:rsidRDefault="00DB243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B0298"/>
    <w:rsid w:val="000B758C"/>
    <w:rsid w:val="000C170C"/>
    <w:rsid w:val="000C6BF1"/>
    <w:rsid w:val="001202C1"/>
    <w:rsid w:val="00135F8F"/>
    <w:rsid w:val="001406AD"/>
    <w:rsid w:val="001B40BE"/>
    <w:rsid w:val="001B7097"/>
    <w:rsid w:val="0022605F"/>
    <w:rsid w:val="002401F1"/>
    <w:rsid w:val="00247947"/>
    <w:rsid w:val="002747F0"/>
    <w:rsid w:val="00294DFD"/>
    <w:rsid w:val="002C12B4"/>
    <w:rsid w:val="002D7E6D"/>
    <w:rsid w:val="002F5F05"/>
    <w:rsid w:val="003528C3"/>
    <w:rsid w:val="003657F5"/>
    <w:rsid w:val="00373635"/>
    <w:rsid w:val="003A416C"/>
    <w:rsid w:val="003D056F"/>
    <w:rsid w:val="00401155"/>
    <w:rsid w:val="00470766"/>
    <w:rsid w:val="004772BD"/>
    <w:rsid w:val="004A2BF3"/>
    <w:rsid w:val="004D0D13"/>
    <w:rsid w:val="00515F1E"/>
    <w:rsid w:val="00525555"/>
    <w:rsid w:val="00535E1C"/>
    <w:rsid w:val="0055784D"/>
    <w:rsid w:val="005650C2"/>
    <w:rsid w:val="0056754A"/>
    <w:rsid w:val="00571873"/>
    <w:rsid w:val="00606493"/>
    <w:rsid w:val="00623868"/>
    <w:rsid w:val="00637F73"/>
    <w:rsid w:val="00657A92"/>
    <w:rsid w:val="00672263"/>
    <w:rsid w:val="00676DB4"/>
    <w:rsid w:val="006B5D06"/>
    <w:rsid w:val="006C5286"/>
    <w:rsid w:val="006F3AF9"/>
    <w:rsid w:val="007541C4"/>
    <w:rsid w:val="0079387E"/>
    <w:rsid w:val="007A2BEF"/>
    <w:rsid w:val="007B2C30"/>
    <w:rsid w:val="0084589B"/>
    <w:rsid w:val="00876F3B"/>
    <w:rsid w:val="008771A6"/>
    <w:rsid w:val="008F7D18"/>
    <w:rsid w:val="00913435"/>
    <w:rsid w:val="00916772"/>
    <w:rsid w:val="0091759F"/>
    <w:rsid w:val="009350D3"/>
    <w:rsid w:val="00987D4C"/>
    <w:rsid w:val="009A27D0"/>
    <w:rsid w:val="009D3414"/>
    <w:rsid w:val="009D5C84"/>
    <w:rsid w:val="009F50AE"/>
    <w:rsid w:val="00A3193F"/>
    <w:rsid w:val="00A53406"/>
    <w:rsid w:val="00A55E63"/>
    <w:rsid w:val="00AD6C8A"/>
    <w:rsid w:val="00AD749D"/>
    <w:rsid w:val="00B133DC"/>
    <w:rsid w:val="00B15E67"/>
    <w:rsid w:val="00B7440A"/>
    <w:rsid w:val="00B85FD9"/>
    <w:rsid w:val="00BC46D5"/>
    <w:rsid w:val="00BE3981"/>
    <w:rsid w:val="00C01CB7"/>
    <w:rsid w:val="00C45762"/>
    <w:rsid w:val="00C5512C"/>
    <w:rsid w:val="00CB00C5"/>
    <w:rsid w:val="00CC3205"/>
    <w:rsid w:val="00CD545D"/>
    <w:rsid w:val="00D31F3B"/>
    <w:rsid w:val="00D44F0B"/>
    <w:rsid w:val="00D505D4"/>
    <w:rsid w:val="00D57953"/>
    <w:rsid w:val="00DB2435"/>
    <w:rsid w:val="00DC4F9C"/>
    <w:rsid w:val="00DD3D6B"/>
    <w:rsid w:val="00E40552"/>
    <w:rsid w:val="00E94C7E"/>
    <w:rsid w:val="00EB4798"/>
    <w:rsid w:val="00EB55FA"/>
    <w:rsid w:val="00EE5474"/>
    <w:rsid w:val="00F0622F"/>
    <w:rsid w:val="00F404E8"/>
    <w:rsid w:val="00F422FE"/>
    <w:rsid w:val="00F817B0"/>
    <w:rsid w:val="00F92097"/>
    <w:rsid w:val="00FA1FBB"/>
    <w:rsid w:val="00FF407F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E82CAB-B39C-49CC-955C-2D45D384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46D5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BC46D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7B2C3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BC46D5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BC46D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7B2C30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BC46D5"/>
  </w:style>
  <w:style w:type="paragraph" w:customStyle="1" w:styleId="TableParagraph">
    <w:name w:val="Table Paragraph"/>
    <w:basedOn w:val="Normlny"/>
    <w:uiPriority w:val="99"/>
    <w:rsid w:val="00BC46D5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15F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5F1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1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9669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Kovacikova</cp:lastModifiedBy>
  <cp:revision>5</cp:revision>
  <cp:lastPrinted>2016-02-20T21:05:00Z</cp:lastPrinted>
  <dcterms:created xsi:type="dcterms:W3CDTF">2017-05-02T13:47:00Z</dcterms:created>
  <dcterms:modified xsi:type="dcterms:W3CDTF">2017-05-02T13:53:00Z</dcterms:modified>
</cp:coreProperties>
</file>