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DC4" w:rsidRDefault="00474DC4" w:rsidP="00474DC4">
      <w:pPr>
        <w:rPr>
          <w:rFonts w:ascii="Arial" w:hAnsi="Arial" w:cs="Arial"/>
          <w:b/>
          <w:sz w:val="28"/>
          <w:szCs w:val="28"/>
        </w:rPr>
      </w:pPr>
      <w:r>
        <w:rPr>
          <w:lang w:eastAsia="sk-SK"/>
        </w:rPr>
        <w:drawing>
          <wp:inline distT="0" distB="0" distL="0" distR="0">
            <wp:extent cx="1265529" cy="841248"/>
            <wp:effectExtent l="0" t="0" r="0" b="0"/>
            <wp:docPr id="5" name="Obrázok 5" descr="Popis: Popis: Popis: Nadacia schválené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Popis: Popis: Popis: Nadacia schválené logo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65555" cy="841265"/>
                    </a:xfrm>
                    <a:prstGeom prst="rect">
                      <a:avLst/>
                    </a:prstGeom>
                    <a:noFill/>
                    <a:ln>
                      <a:noFill/>
                    </a:ln>
                  </pic:spPr>
                </pic:pic>
              </a:graphicData>
            </a:graphic>
          </wp:inline>
        </w:drawing>
      </w:r>
    </w:p>
    <w:p w:rsidR="00474DC4" w:rsidRDefault="00474DC4" w:rsidP="00474DC4">
      <w:pPr>
        <w:ind w:left="1416" w:firstLine="708"/>
        <w:rPr>
          <w:rFonts w:ascii="Arial" w:hAnsi="Arial" w:cs="Arial"/>
          <w:b/>
          <w:sz w:val="28"/>
          <w:szCs w:val="28"/>
        </w:rPr>
      </w:pPr>
      <w:r>
        <w:rPr>
          <w:rFonts w:ascii="Arial" w:hAnsi="Arial" w:cs="Arial"/>
          <w:b/>
          <w:sz w:val="28"/>
          <w:szCs w:val="28"/>
        </w:rPr>
        <w:t>Výročná správa nadácie za rok 2016</w:t>
      </w:r>
    </w:p>
    <w:p w:rsidR="00474DC4" w:rsidRPr="00B91152" w:rsidRDefault="00474DC4" w:rsidP="009C0BF8">
      <w:pPr>
        <w:jc w:val="both"/>
        <w:rPr>
          <w:rFonts w:ascii="Arial" w:hAnsi="Arial" w:cs="Arial"/>
          <w:b/>
          <w:sz w:val="24"/>
          <w:szCs w:val="24"/>
          <w:u w:val="single"/>
        </w:rPr>
      </w:pPr>
      <w:r w:rsidRPr="00B91152">
        <w:rPr>
          <w:rFonts w:ascii="Arial" w:hAnsi="Arial" w:cs="Arial"/>
          <w:b/>
          <w:sz w:val="24"/>
          <w:szCs w:val="24"/>
          <w:u w:val="single"/>
        </w:rPr>
        <w:t>Prehľad činnosti</w:t>
      </w:r>
      <w:r w:rsidR="00B91152">
        <w:rPr>
          <w:rFonts w:ascii="Arial" w:hAnsi="Arial" w:cs="Arial"/>
          <w:b/>
          <w:sz w:val="24"/>
          <w:szCs w:val="24"/>
          <w:u w:val="single"/>
        </w:rPr>
        <w:t>:</w:t>
      </w:r>
    </w:p>
    <w:p w:rsidR="00474DC4" w:rsidRDefault="00474DC4" w:rsidP="009C0BF8">
      <w:pPr>
        <w:spacing w:after="0"/>
        <w:jc w:val="both"/>
        <w:rPr>
          <w:rFonts w:ascii="Arial" w:hAnsi="Arial" w:cs="Arial"/>
          <w:sz w:val="24"/>
          <w:szCs w:val="24"/>
        </w:rPr>
      </w:pPr>
      <w:r>
        <w:rPr>
          <w:rFonts w:ascii="Arial" w:hAnsi="Arial" w:cs="Arial"/>
          <w:sz w:val="24"/>
          <w:szCs w:val="24"/>
        </w:rPr>
        <w:t xml:space="preserve">Nadácia Trnava Trnavčanom pokračovala aj v roku 2016 vo svojej činnosti zameranej na plnenie verejnoprospešných cieľov v zmysle ustanovení nadačnej listiny. </w:t>
      </w:r>
    </w:p>
    <w:p w:rsidR="00474DC4" w:rsidRDefault="00474DC4" w:rsidP="009C0BF8">
      <w:pPr>
        <w:spacing w:after="0"/>
        <w:jc w:val="both"/>
        <w:rPr>
          <w:rFonts w:ascii="Arial" w:hAnsi="Arial" w:cs="Arial"/>
          <w:sz w:val="24"/>
          <w:szCs w:val="24"/>
        </w:rPr>
      </w:pPr>
      <w:r>
        <w:rPr>
          <w:rFonts w:ascii="Arial" w:hAnsi="Arial" w:cs="Arial"/>
          <w:sz w:val="24"/>
          <w:szCs w:val="24"/>
        </w:rPr>
        <w:t xml:space="preserve">Správna rada nadácie na svojom zasadnutí </w:t>
      </w:r>
      <w:r w:rsidR="00F7301A">
        <w:rPr>
          <w:rFonts w:ascii="Arial" w:hAnsi="Arial" w:cs="Arial"/>
          <w:sz w:val="24"/>
          <w:szCs w:val="24"/>
        </w:rPr>
        <w:t>30</w:t>
      </w:r>
      <w:r>
        <w:rPr>
          <w:rFonts w:ascii="Arial" w:hAnsi="Arial" w:cs="Arial"/>
          <w:sz w:val="24"/>
          <w:szCs w:val="24"/>
        </w:rPr>
        <w:t xml:space="preserve">. </w:t>
      </w:r>
      <w:r w:rsidR="00F7301A">
        <w:rPr>
          <w:rFonts w:ascii="Arial" w:hAnsi="Arial" w:cs="Arial"/>
          <w:sz w:val="24"/>
          <w:szCs w:val="24"/>
        </w:rPr>
        <w:t>6</w:t>
      </w:r>
      <w:r>
        <w:rPr>
          <w:rFonts w:ascii="Arial" w:hAnsi="Arial" w:cs="Arial"/>
          <w:sz w:val="24"/>
          <w:szCs w:val="24"/>
        </w:rPr>
        <w:t>. 201</w:t>
      </w:r>
      <w:r w:rsidR="00F7301A">
        <w:rPr>
          <w:rFonts w:ascii="Arial" w:hAnsi="Arial" w:cs="Arial"/>
          <w:sz w:val="24"/>
          <w:szCs w:val="24"/>
        </w:rPr>
        <w:t>6</w:t>
      </w:r>
      <w:r>
        <w:rPr>
          <w:rFonts w:ascii="Arial" w:hAnsi="Arial" w:cs="Arial"/>
          <w:sz w:val="24"/>
          <w:szCs w:val="24"/>
        </w:rPr>
        <w:t xml:space="preserve"> na základe </w:t>
      </w:r>
      <w:r w:rsidR="00F7301A">
        <w:rPr>
          <w:rFonts w:ascii="Arial" w:hAnsi="Arial" w:cs="Arial"/>
          <w:sz w:val="24"/>
          <w:szCs w:val="24"/>
        </w:rPr>
        <w:t>odporúčania</w:t>
      </w:r>
      <w:r>
        <w:rPr>
          <w:rFonts w:ascii="Arial" w:hAnsi="Arial" w:cs="Arial"/>
          <w:sz w:val="24"/>
          <w:szCs w:val="24"/>
        </w:rPr>
        <w:t xml:space="preserve">  dozornej rady po prekovaní </w:t>
      </w:r>
      <w:r w:rsidRPr="00FB72B0">
        <w:rPr>
          <w:rFonts w:ascii="Arial" w:hAnsi="Arial" w:cs="Arial"/>
          <w:sz w:val="24"/>
          <w:szCs w:val="24"/>
        </w:rPr>
        <w:t xml:space="preserve">schválila </w:t>
      </w:r>
      <w:r>
        <w:rPr>
          <w:rFonts w:ascii="Arial" w:hAnsi="Arial" w:cs="Arial"/>
          <w:b/>
          <w:sz w:val="24"/>
          <w:szCs w:val="24"/>
        </w:rPr>
        <w:t>v</w:t>
      </w:r>
      <w:r>
        <w:rPr>
          <w:rFonts w:ascii="Arial" w:hAnsi="Arial" w:cs="Arial"/>
          <w:sz w:val="24"/>
          <w:szCs w:val="24"/>
        </w:rPr>
        <w:t>ýsledok hospodárenia nadácie za rok 201</w:t>
      </w:r>
      <w:r w:rsidR="00F7301A">
        <w:rPr>
          <w:rFonts w:ascii="Arial" w:hAnsi="Arial" w:cs="Arial"/>
          <w:sz w:val="24"/>
          <w:szCs w:val="24"/>
        </w:rPr>
        <w:t>5</w:t>
      </w:r>
      <w:r>
        <w:rPr>
          <w:rFonts w:ascii="Arial" w:hAnsi="Arial" w:cs="Arial"/>
          <w:sz w:val="24"/>
          <w:szCs w:val="24"/>
        </w:rPr>
        <w:t xml:space="preserve"> vo výške </w:t>
      </w:r>
      <w:r w:rsidR="00F7301A">
        <w:rPr>
          <w:rFonts w:ascii="Arial" w:hAnsi="Arial" w:cs="Arial"/>
          <w:sz w:val="24"/>
          <w:szCs w:val="24"/>
        </w:rPr>
        <w:t>9 345</w:t>
      </w:r>
      <w:r>
        <w:rPr>
          <w:rFonts w:ascii="Arial" w:hAnsi="Arial" w:cs="Arial"/>
          <w:sz w:val="24"/>
          <w:szCs w:val="24"/>
        </w:rPr>
        <w:t xml:space="preserve"> eur</w:t>
      </w:r>
      <w:r w:rsidR="00F7301A">
        <w:rPr>
          <w:rFonts w:ascii="Arial" w:hAnsi="Arial" w:cs="Arial"/>
          <w:sz w:val="24"/>
          <w:szCs w:val="24"/>
        </w:rPr>
        <w:t>.</w:t>
      </w:r>
    </w:p>
    <w:p w:rsidR="00474DC4" w:rsidRDefault="00474DC4" w:rsidP="009C0BF8">
      <w:pPr>
        <w:tabs>
          <w:tab w:val="left" w:pos="3060"/>
          <w:tab w:val="left" w:pos="6840"/>
        </w:tabs>
        <w:spacing w:after="0"/>
        <w:jc w:val="both"/>
        <w:rPr>
          <w:rFonts w:ascii="Arial" w:hAnsi="Arial" w:cs="Arial"/>
          <w:b/>
          <w:sz w:val="24"/>
          <w:szCs w:val="24"/>
        </w:rPr>
      </w:pPr>
      <w:r>
        <w:rPr>
          <w:rFonts w:ascii="Arial" w:hAnsi="Arial" w:cs="Arial"/>
          <w:sz w:val="24"/>
          <w:szCs w:val="24"/>
        </w:rPr>
        <w:t>Správna rada zároveň na s</w:t>
      </w:r>
      <w:bookmarkStart w:id="0" w:name="_GoBack"/>
      <w:bookmarkEnd w:id="0"/>
      <w:r>
        <w:rPr>
          <w:rFonts w:ascii="Arial" w:hAnsi="Arial" w:cs="Arial"/>
          <w:sz w:val="24"/>
          <w:szCs w:val="24"/>
        </w:rPr>
        <w:t>vojom pracovnom stretnutí prerokovala rozpočet nadácie na rok 201</w:t>
      </w:r>
      <w:r w:rsidR="00F7301A">
        <w:rPr>
          <w:rFonts w:ascii="Arial" w:hAnsi="Arial" w:cs="Arial"/>
          <w:sz w:val="24"/>
          <w:szCs w:val="24"/>
        </w:rPr>
        <w:t>6</w:t>
      </w:r>
      <w:r>
        <w:rPr>
          <w:rFonts w:ascii="Arial" w:hAnsi="Arial" w:cs="Arial"/>
          <w:sz w:val="24"/>
          <w:szCs w:val="24"/>
        </w:rPr>
        <w:t xml:space="preserve"> a</w:t>
      </w:r>
      <w:r>
        <w:rPr>
          <w:rFonts w:ascii="Arial" w:hAnsi="Arial" w:cs="Arial"/>
          <w:b/>
          <w:sz w:val="24"/>
          <w:szCs w:val="24"/>
        </w:rPr>
        <w:t xml:space="preserve"> schválila ho v navrhovanej podobe. </w:t>
      </w:r>
      <w:r>
        <w:rPr>
          <w:rFonts w:ascii="Arial" w:hAnsi="Arial" w:cs="Arial"/>
          <w:sz w:val="24"/>
          <w:szCs w:val="24"/>
        </w:rPr>
        <w:t xml:space="preserve">V príjmovej časti sa počítalo s príjmami vo výške </w:t>
      </w:r>
      <w:r w:rsidR="00F7301A">
        <w:rPr>
          <w:rFonts w:ascii="Arial" w:hAnsi="Arial" w:cs="Arial"/>
          <w:sz w:val="24"/>
          <w:szCs w:val="24"/>
        </w:rPr>
        <w:t>19 245</w:t>
      </w:r>
      <w:r>
        <w:rPr>
          <w:rFonts w:ascii="Arial" w:hAnsi="Arial" w:cs="Arial"/>
          <w:sz w:val="24"/>
          <w:szCs w:val="24"/>
        </w:rPr>
        <w:t xml:space="preserve"> eur, pričom jej súčasťou bol predpokladaný finančný zostatok prostriedkov k začiatku roka </w:t>
      </w:r>
      <w:r w:rsidR="00F7301A">
        <w:rPr>
          <w:rFonts w:ascii="Arial" w:hAnsi="Arial" w:cs="Arial"/>
          <w:sz w:val="24"/>
          <w:szCs w:val="24"/>
        </w:rPr>
        <w:t>16 944</w:t>
      </w:r>
      <w:r>
        <w:rPr>
          <w:rFonts w:ascii="Arial" w:hAnsi="Arial" w:cs="Arial"/>
          <w:sz w:val="24"/>
          <w:szCs w:val="24"/>
        </w:rPr>
        <w:t xml:space="preserve"> eur</w:t>
      </w:r>
      <w:r>
        <w:rPr>
          <w:rFonts w:ascii="Arial" w:hAnsi="Arial" w:cs="Arial"/>
          <w:b/>
          <w:sz w:val="24"/>
          <w:szCs w:val="24"/>
        </w:rPr>
        <w:t xml:space="preserve">. </w:t>
      </w:r>
    </w:p>
    <w:p w:rsidR="008243C9" w:rsidRDefault="008243C9" w:rsidP="009C0BF8">
      <w:pPr>
        <w:tabs>
          <w:tab w:val="left" w:pos="3060"/>
          <w:tab w:val="left" w:pos="6840"/>
        </w:tabs>
        <w:spacing w:after="0"/>
        <w:jc w:val="both"/>
        <w:rPr>
          <w:rFonts w:ascii="Arial" w:hAnsi="Arial" w:cs="Arial"/>
          <w:b/>
          <w:sz w:val="24"/>
          <w:szCs w:val="24"/>
        </w:rPr>
      </w:pPr>
      <w:r>
        <w:rPr>
          <w:rFonts w:ascii="Arial" w:hAnsi="Arial" w:cs="Arial"/>
          <w:b/>
          <w:sz w:val="24"/>
          <w:szCs w:val="24"/>
        </w:rPr>
        <w:t xml:space="preserve">Vo výdavkovej časti bolo správnou radou rozhodnuté vyčlenenie 102 eur na projekt a 790 eur na účtovné služby, na náklady spojené s bankovými  a notárskymi poplatkami.  </w:t>
      </w:r>
    </w:p>
    <w:p w:rsidR="00F957BD" w:rsidRDefault="00F957BD" w:rsidP="009C0BF8">
      <w:pPr>
        <w:tabs>
          <w:tab w:val="left" w:pos="3060"/>
          <w:tab w:val="left" w:pos="6840"/>
        </w:tabs>
        <w:spacing w:after="0"/>
        <w:jc w:val="both"/>
        <w:rPr>
          <w:rFonts w:ascii="Arial" w:hAnsi="Arial" w:cs="Arial"/>
          <w:sz w:val="24"/>
          <w:szCs w:val="24"/>
        </w:rPr>
      </w:pPr>
      <w:r>
        <w:rPr>
          <w:rFonts w:ascii="Arial" w:hAnsi="Arial" w:cs="Arial"/>
          <w:sz w:val="24"/>
          <w:szCs w:val="24"/>
        </w:rPr>
        <w:t>V súvislosti s 2% odporučila Správna rada poskytnúť 102 eur na projekt Rehabilitačná liečba Lýdii Šarmírovej.</w:t>
      </w:r>
    </w:p>
    <w:p w:rsidR="00474DC4" w:rsidRPr="00F957BD" w:rsidRDefault="00F957BD" w:rsidP="009C0BF8">
      <w:pPr>
        <w:tabs>
          <w:tab w:val="left" w:pos="3060"/>
          <w:tab w:val="left" w:pos="6840"/>
        </w:tabs>
        <w:spacing w:after="0"/>
        <w:jc w:val="both"/>
        <w:rPr>
          <w:rFonts w:ascii="Arial" w:hAnsi="Arial" w:cs="Arial"/>
          <w:b/>
          <w:color w:val="000000" w:themeColor="text1"/>
          <w:sz w:val="24"/>
          <w:szCs w:val="24"/>
        </w:rPr>
      </w:pPr>
      <w:r w:rsidRPr="00F957BD">
        <w:rPr>
          <w:rFonts w:ascii="Arial" w:hAnsi="Arial" w:cs="Arial"/>
          <w:b/>
          <w:color w:val="000000" w:themeColor="text1"/>
          <w:sz w:val="24"/>
          <w:szCs w:val="24"/>
        </w:rPr>
        <w:t xml:space="preserve">Na základe </w:t>
      </w:r>
      <w:r>
        <w:rPr>
          <w:rFonts w:ascii="Arial" w:hAnsi="Arial" w:cs="Arial"/>
          <w:b/>
          <w:color w:val="000000" w:themeColor="text1"/>
          <w:sz w:val="24"/>
          <w:szCs w:val="24"/>
        </w:rPr>
        <w:t>ročného pôsobenia NTT</w:t>
      </w:r>
      <w:r w:rsidR="00474DC4" w:rsidRPr="00F957BD">
        <w:rPr>
          <w:rFonts w:ascii="Arial" w:hAnsi="Arial" w:cs="Arial"/>
          <w:b/>
          <w:color w:val="000000" w:themeColor="text1"/>
          <w:sz w:val="24"/>
          <w:szCs w:val="24"/>
        </w:rPr>
        <w:t xml:space="preserve"> </w:t>
      </w:r>
      <w:r>
        <w:rPr>
          <w:rFonts w:ascii="Arial" w:hAnsi="Arial" w:cs="Arial"/>
          <w:b/>
          <w:color w:val="000000" w:themeColor="text1"/>
          <w:sz w:val="24"/>
          <w:szCs w:val="24"/>
        </w:rPr>
        <w:t xml:space="preserve">skutočný </w:t>
      </w:r>
      <w:r w:rsidR="00474DC4" w:rsidRPr="00F957BD">
        <w:rPr>
          <w:rFonts w:ascii="Arial" w:hAnsi="Arial" w:cs="Arial"/>
          <w:b/>
          <w:color w:val="000000" w:themeColor="text1"/>
          <w:sz w:val="24"/>
          <w:szCs w:val="24"/>
        </w:rPr>
        <w:t xml:space="preserve"> zostatok finančných prostriedkov k</w:t>
      </w:r>
      <w:r>
        <w:rPr>
          <w:rFonts w:ascii="Arial" w:hAnsi="Arial" w:cs="Arial"/>
          <w:b/>
          <w:color w:val="000000" w:themeColor="text1"/>
          <w:sz w:val="24"/>
          <w:szCs w:val="24"/>
        </w:rPr>
        <w:t>u koncu roku 2016  bol 19 382 eur, pričom na správu nadácie bolo použitých 260</w:t>
      </w:r>
      <w:r w:rsidR="00474DC4" w:rsidRPr="00F957BD">
        <w:rPr>
          <w:rFonts w:ascii="Arial" w:hAnsi="Arial" w:cs="Arial"/>
          <w:b/>
          <w:color w:val="000000" w:themeColor="text1"/>
          <w:sz w:val="24"/>
          <w:szCs w:val="24"/>
        </w:rPr>
        <w:t xml:space="preserve"> eur.</w:t>
      </w:r>
    </w:p>
    <w:p w:rsidR="00DE39D9" w:rsidRDefault="00DE39D9" w:rsidP="009C0BF8">
      <w:pPr>
        <w:tabs>
          <w:tab w:val="left" w:pos="3060"/>
          <w:tab w:val="left" w:pos="6840"/>
        </w:tabs>
        <w:spacing w:after="0"/>
        <w:jc w:val="both"/>
        <w:rPr>
          <w:rFonts w:ascii="Arial" w:hAnsi="Arial" w:cs="Arial"/>
          <w:sz w:val="24"/>
          <w:szCs w:val="24"/>
        </w:rPr>
      </w:pPr>
      <w:r>
        <w:rPr>
          <w:rFonts w:ascii="Arial" w:hAnsi="Arial" w:cs="Arial"/>
          <w:sz w:val="24"/>
          <w:szCs w:val="24"/>
        </w:rPr>
        <w:t xml:space="preserve">Ostatné finančné prostriedky, ktoré nebolo potrebné vyčerpať z 2% neboli správnou radou prerozdelené. </w:t>
      </w:r>
    </w:p>
    <w:p w:rsidR="00474DC4" w:rsidRDefault="00474DC4" w:rsidP="009C0BF8">
      <w:pPr>
        <w:tabs>
          <w:tab w:val="left" w:pos="3060"/>
          <w:tab w:val="left" w:pos="6840"/>
        </w:tabs>
        <w:spacing w:after="0"/>
        <w:jc w:val="both"/>
        <w:rPr>
          <w:rFonts w:ascii="Arial" w:hAnsi="Arial" w:cs="Arial"/>
          <w:b/>
          <w:sz w:val="24"/>
          <w:szCs w:val="24"/>
        </w:rPr>
      </w:pPr>
      <w:r>
        <w:rPr>
          <w:rFonts w:ascii="Arial" w:hAnsi="Arial" w:cs="Arial"/>
          <w:b/>
          <w:sz w:val="24"/>
          <w:szCs w:val="24"/>
        </w:rPr>
        <w:t xml:space="preserve">Ročná uzávierka – súvaha, zhodnotenie základných údajov, prehľad príjmov a výdavkov vo forme výkazu zisku a strát - je priložená v prílohe tejto výročnej časti </w:t>
      </w:r>
    </w:p>
    <w:p w:rsidR="009C0BF8" w:rsidRDefault="009C0BF8" w:rsidP="009C0BF8">
      <w:pPr>
        <w:tabs>
          <w:tab w:val="left" w:pos="3060"/>
          <w:tab w:val="left" w:pos="6840"/>
        </w:tabs>
        <w:spacing w:after="0"/>
        <w:jc w:val="both"/>
        <w:rPr>
          <w:rFonts w:ascii="Arial" w:hAnsi="Arial" w:cs="Arial"/>
          <w:b/>
          <w:sz w:val="24"/>
          <w:szCs w:val="24"/>
        </w:rPr>
      </w:pPr>
    </w:p>
    <w:p w:rsidR="009C0BF8" w:rsidRPr="00B91152" w:rsidRDefault="009C0BF8" w:rsidP="009C0BF8">
      <w:pPr>
        <w:spacing w:after="0" w:line="240" w:lineRule="auto"/>
        <w:jc w:val="both"/>
        <w:rPr>
          <w:rFonts w:ascii="Arial" w:eastAsia="Times New Roman" w:hAnsi="Arial" w:cs="Arial"/>
          <w:b/>
          <w:noProof w:val="0"/>
          <w:sz w:val="24"/>
          <w:szCs w:val="24"/>
          <w:u w:val="single"/>
          <w:lang w:eastAsia="sk-SK"/>
        </w:rPr>
      </w:pPr>
      <w:r w:rsidRPr="00B91152">
        <w:rPr>
          <w:rFonts w:ascii="Arial" w:eastAsia="Times New Roman" w:hAnsi="Arial" w:cs="Arial"/>
          <w:b/>
          <w:noProof w:val="0"/>
          <w:sz w:val="24"/>
          <w:szCs w:val="24"/>
          <w:u w:val="single"/>
          <w:lang w:eastAsia="sk-SK"/>
        </w:rPr>
        <w:t>Prehľad darcov:</w:t>
      </w:r>
    </w:p>
    <w:p w:rsidR="009C0BF8" w:rsidRDefault="009C0BF8" w:rsidP="009C0BF8">
      <w:pPr>
        <w:spacing w:after="0" w:line="240" w:lineRule="auto"/>
        <w:jc w:val="both"/>
        <w:rPr>
          <w:rFonts w:ascii="Arial" w:eastAsia="Times New Roman" w:hAnsi="Arial" w:cs="Arial"/>
          <w:noProof w:val="0"/>
          <w:sz w:val="24"/>
          <w:szCs w:val="24"/>
          <w:lang w:eastAsia="sk-SK"/>
        </w:rPr>
      </w:pPr>
      <w:r>
        <w:rPr>
          <w:rFonts w:ascii="Arial" w:eastAsia="Times New Roman" w:hAnsi="Arial" w:cs="Arial"/>
          <w:noProof w:val="0"/>
          <w:sz w:val="24"/>
          <w:szCs w:val="24"/>
          <w:lang w:eastAsia="sk-SK"/>
        </w:rPr>
        <w:t>Nadácia nezískala v roku 2016 žiadny dar.</w:t>
      </w:r>
    </w:p>
    <w:p w:rsidR="009C0BF8" w:rsidRDefault="009C0BF8" w:rsidP="009C0BF8">
      <w:pPr>
        <w:spacing w:after="0" w:line="240" w:lineRule="auto"/>
        <w:jc w:val="both"/>
        <w:rPr>
          <w:rFonts w:ascii="Arial" w:eastAsia="Times New Roman" w:hAnsi="Arial" w:cs="Arial"/>
          <w:noProof w:val="0"/>
          <w:sz w:val="24"/>
          <w:szCs w:val="24"/>
          <w:lang w:eastAsia="sk-SK"/>
        </w:rPr>
      </w:pPr>
    </w:p>
    <w:p w:rsidR="009C0BF8" w:rsidRPr="00B91152" w:rsidRDefault="009C0BF8" w:rsidP="009C0BF8">
      <w:pPr>
        <w:spacing w:after="0" w:line="240" w:lineRule="auto"/>
        <w:jc w:val="both"/>
        <w:rPr>
          <w:rFonts w:ascii="Arial" w:eastAsia="Times New Roman" w:hAnsi="Arial" w:cs="Arial"/>
          <w:b/>
          <w:noProof w:val="0"/>
          <w:sz w:val="24"/>
          <w:szCs w:val="24"/>
          <w:u w:val="single"/>
          <w:lang w:eastAsia="sk-SK"/>
        </w:rPr>
      </w:pPr>
      <w:r w:rsidRPr="00B91152">
        <w:rPr>
          <w:rFonts w:ascii="Arial" w:eastAsia="Times New Roman" w:hAnsi="Arial" w:cs="Arial"/>
          <w:b/>
          <w:noProof w:val="0"/>
          <w:sz w:val="24"/>
          <w:szCs w:val="24"/>
          <w:u w:val="single"/>
          <w:lang w:eastAsia="sk-SK"/>
        </w:rPr>
        <w:t xml:space="preserve">Prehľad o fyzických a právnických osobách, ktorým NTT poskytla prostriedky na verejnoprospešný účel: </w:t>
      </w:r>
    </w:p>
    <w:p w:rsidR="009C0BF8" w:rsidRDefault="009C0BF8" w:rsidP="009C0BF8">
      <w:pPr>
        <w:spacing w:after="0" w:line="240" w:lineRule="auto"/>
        <w:rPr>
          <w:rFonts w:ascii="Arial" w:eastAsia="Times New Roman" w:hAnsi="Arial" w:cs="Arial"/>
          <w:noProof w:val="0"/>
          <w:sz w:val="24"/>
          <w:szCs w:val="24"/>
          <w:lang w:eastAsia="sk-SK"/>
        </w:rPr>
      </w:pPr>
      <w:r w:rsidRPr="0015583A">
        <w:rPr>
          <w:rFonts w:ascii="Arial" w:eastAsia="Times New Roman" w:hAnsi="Arial" w:cs="Arial"/>
          <w:noProof w:val="0"/>
          <w:sz w:val="24"/>
          <w:szCs w:val="24"/>
          <w:lang w:eastAsia="sk-SK"/>
        </w:rPr>
        <w:t>Lýdia Šarmírová –</w:t>
      </w:r>
      <w:r>
        <w:rPr>
          <w:rFonts w:ascii="Arial" w:eastAsia="Times New Roman" w:hAnsi="Arial" w:cs="Arial"/>
          <w:noProof w:val="0"/>
          <w:sz w:val="24"/>
          <w:szCs w:val="24"/>
          <w:lang w:eastAsia="sk-SK"/>
        </w:rPr>
        <w:t xml:space="preserve"> </w:t>
      </w:r>
      <w:r w:rsidRPr="0015583A">
        <w:rPr>
          <w:rFonts w:ascii="Arial" w:eastAsia="Times New Roman" w:hAnsi="Arial" w:cs="Arial"/>
          <w:noProof w:val="0"/>
          <w:sz w:val="24"/>
          <w:szCs w:val="24"/>
          <w:lang w:eastAsia="sk-SK"/>
        </w:rPr>
        <w:t>rehabilitačná liečba vo výške 102 eur</w:t>
      </w:r>
      <w:r w:rsidRPr="0015583A">
        <w:rPr>
          <w:rFonts w:ascii="Times New Roman" w:eastAsia="Times New Roman" w:hAnsi="Times New Roman"/>
          <w:noProof w:val="0"/>
          <w:sz w:val="24"/>
          <w:szCs w:val="24"/>
          <w:lang w:eastAsia="sk-SK"/>
        </w:rPr>
        <w:br/>
      </w:r>
    </w:p>
    <w:p w:rsidR="009C0BF8" w:rsidRDefault="009C0BF8" w:rsidP="009C0BF8">
      <w:pPr>
        <w:spacing w:after="0"/>
        <w:jc w:val="both"/>
        <w:rPr>
          <w:rFonts w:ascii="Arial" w:hAnsi="Arial" w:cs="Arial"/>
          <w:b/>
          <w:sz w:val="24"/>
          <w:szCs w:val="24"/>
          <w:u w:val="single"/>
        </w:rPr>
      </w:pPr>
      <w:r>
        <w:rPr>
          <w:rFonts w:ascii="Arial" w:hAnsi="Arial" w:cs="Arial"/>
          <w:b/>
          <w:sz w:val="24"/>
          <w:szCs w:val="24"/>
          <w:u w:val="single"/>
        </w:rPr>
        <w:t xml:space="preserve">Prehľad príjmov </w:t>
      </w:r>
    </w:p>
    <w:p w:rsidR="009C0BF8" w:rsidRDefault="009C0BF8" w:rsidP="009C0BF8">
      <w:pPr>
        <w:spacing w:after="0"/>
        <w:jc w:val="both"/>
        <w:rPr>
          <w:rFonts w:ascii="Arial" w:hAnsi="Arial" w:cs="Arial"/>
          <w:i/>
          <w:sz w:val="24"/>
          <w:szCs w:val="24"/>
        </w:rPr>
      </w:pPr>
      <w:r>
        <w:rPr>
          <w:rFonts w:ascii="Arial" w:hAnsi="Arial" w:cs="Arial"/>
          <w:sz w:val="24"/>
          <w:szCs w:val="24"/>
        </w:rPr>
        <w:t>V roku 2016 získala nadácia príspevky podielu zaplatenej dane vo výške 2 800</w:t>
      </w:r>
      <w:r>
        <w:rPr>
          <w:rFonts w:ascii="Arial" w:hAnsi="Arial" w:cs="Arial"/>
          <w:i/>
          <w:sz w:val="24"/>
          <w:szCs w:val="24"/>
        </w:rPr>
        <w:t>,- eur a úroky z bankových vkladov boli 0,18 eur.</w:t>
      </w:r>
    </w:p>
    <w:p w:rsidR="00852BB3" w:rsidRDefault="00852BB3" w:rsidP="009C0BF8">
      <w:pPr>
        <w:jc w:val="both"/>
        <w:rPr>
          <w:rFonts w:ascii="Arial" w:hAnsi="Arial" w:cs="Arial"/>
          <w:b/>
          <w:sz w:val="24"/>
          <w:szCs w:val="24"/>
          <w:u w:val="single"/>
        </w:rPr>
      </w:pPr>
    </w:p>
    <w:p w:rsidR="00DE39D9" w:rsidRDefault="00F957BD" w:rsidP="00474DC4">
      <w:pPr>
        <w:rPr>
          <w:rFonts w:ascii="Arial" w:hAnsi="Arial" w:cs="Arial"/>
          <w:b/>
          <w:sz w:val="24"/>
          <w:szCs w:val="24"/>
          <w:u w:val="single"/>
        </w:rPr>
      </w:pPr>
      <w:r>
        <w:rPr>
          <w:lang w:eastAsia="sk-SK"/>
        </w:rPr>
        <w:lastRenderedPageBreak/>
        <w:drawing>
          <wp:inline distT="0" distB="0" distL="0" distR="0" wp14:anchorId="37982B28" wp14:editId="63BC6769">
            <wp:extent cx="1265555" cy="848360"/>
            <wp:effectExtent l="0" t="0" r="0" b="8890"/>
            <wp:docPr id="4" name="Obrázok 4" descr="Popis: Popis: Popis: Nadacia schválené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pis: Popis: Popis: Nadacia schválené logo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65555" cy="848360"/>
                    </a:xfrm>
                    <a:prstGeom prst="rect">
                      <a:avLst/>
                    </a:prstGeom>
                    <a:noFill/>
                    <a:ln>
                      <a:noFill/>
                    </a:ln>
                  </pic:spPr>
                </pic:pic>
              </a:graphicData>
            </a:graphic>
          </wp:inline>
        </w:drawing>
      </w:r>
    </w:p>
    <w:p w:rsidR="00977699" w:rsidRDefault="00977699" w:rsidP="00B91152">
      <w:pPr>
        <w:rPr>
          <w:rFonts w:ascii="Arial" w:hAnsi="Arial" w:cs="Arial"/>
          <w:b/>
          <w:sz w:val="24"/>
          <w:szCs w:val="24"/>
          <w:u w:val="single"/>
        </w:rPr>
      </w:pPr>
      <w:r>
        <w:rPr>
          <w:rFonts w:ascii="Arial" w:hAnsi="Arial" w:cs="Arial"/>
          <w:b/>
          <w:sz w:val="24"/>
          <w:szCs w:val="24"/>
          <w:u w:val="single"/>
        </w:rPr>
        <w:t>Ročná účtovná závierka a zhodnotenie základných údajov</w:t>
      </w:r>
    </w:p>
    <w:p w:rsidR="00977699" w:rsidRDefault="00977699" w:rsidP="00B91152">
      <w:pPr>
        <w:spacing w:after="0"/>
        <w:rPr>
          <w:rFonts w:ascii="Arial" w:hAnsi="Arial" w:cs="Arial"/>
          <w:b/>
          <w:sz w:val="24"/>
          <w:szCs w:val="24"/>
        </w:rPr>
      </w:pPr>
      <w:r>
        <w:rPr>
          <w:rFonts w:ascii="Arial" w:hAnsi="Arial" w:cs="Arial"/>
          <w:b/>
          <w:sz w:val="24"/>
          <w:szCs w:val="24"/>
        </w:rPr>
        <w:t>Ročná účtovná závierka za bezprostredne predchádzajúce účtovné obdobie</w:t>
      </w:r>
    </w:p>
    <w:p w:rsidR="00977699" w:rsidRDefault="00977699" w:rsidP="00B91152">
      <w:pPr>
        <w:spacing w:after="0" w:line="240" w:lineRule="auto"/>
        <w:rPr>
          <w:rFonts w:ascii="Arial" w:hAnsi="Arial" w:cs="Arial"/>
          <w:sz w:val="24"/>
          <w:szCs w:val="24"/>
        </w:rPr>
      </w:pPr>
      <w:r>
        <w:rPr>
          <w:rFonts w:ascii="Arial" w:hAnsi="Arial" w:cs="Arial"/>
          <w:sz w:val="24"/>
          <w:szCs w:val="24"/>
        </w:rPr>
        <w:t>Účtovná závierka za rok 201</w:t>
      </w:r>
      <w:r>
        <w:rPr>
          <w:rFonts w:ascii="Arial" w:hAnsi="Arial" w:cs="Arial"/>
          <w:sz w:val="24"/>
          <w:szCs w:val="24"/>
        </w:rPr>
        <w:t>5</w:t>
      </w:r>
      <w:r>
        <w:rPr>
          <w:rFonts w:ascii="Arial" w:hAnsi="Arial" w:cs="Arial"/>
          <w:sz w:val="24"/>
          <w:szCs w:val="24"/>
        </w:rPr>
        <w:t xml:space="preserve"> bola schválená </w:t>
      </w:r>
      <w:r w:rsidR="003145AD">
        <w:rPr>
          <w:rFonts w:ascii="Arial" w:hAnsi="Arial" w:cs="Arial"/>
          <w:sz w:val="24"/>
          <w:szCs w:val="24"/>
        </w:rPr>
        <w:t>13</w:t>
      </w:r>
      <w:r>
        <w:rPr>
          <w:rFonts w:ascii="Arial" w:hAnsi="Arial" w:cs="Arial"/>
          <w:sz w:val="24"/>
          <w:szCs w:val="24"/>
        </w:rPr>
        <w:t>.5. 201</w:t>
      </w:r>
      <w:r w:rsidR="003145AD">
        <w:rPr>
          <w:rFonts w:ascii="Arial" w:hAnsi="Arial" w:cs="Arial"/>
          <w:sz w:val="24"/>
          <w:szCs w:val="24"/>
        </w:rPr>
        <w:t>6</w:t>
      </w:r>
    </w:p>
    <w:p w:rsidR="00B91152" w:rsidRDefault="00977699" w:rsidP="00B91152">
      <w:pPr>
        <w:spacing w:line="240" w:lineRule="auto"/>
        <w:rPr>
          <w:rFonts w:ascii="Arial" w:hAnsi="Arial" w:cs="Arial"/>
          <w:sz w:val="24"/>
          <w:szCs w:val="24"/>
        </w:rPr>
      </w:pPr>
      <w:r>
        <w:rPr>
          <w:rFonts w:ascii="Arial" w:hAnsi="Arial" w:cs="Arial"/>
          <w:sz w:val="24"/>
          <w:szCs w:val="24"/>
        </w:rPr>
        <w:t>Stav na konci bežného účtovného obdobia 19 </w:t>
      </w:r>
      <w:r w:rsidR="003145AD">
        <w:rPr>
          <w:rFonts w:ascii="Arial" w:hAnsi="Arial" w:cs="Arial"/>
          <w:sz w:val="24"/>
          <w:szCs w:val="24"/>
        </w:rPr>
        <w:t>382</w:t>
      </w:r>
      <w:r>
        <w:rPr>
          <w:rFonts w:ascii="Arial" w:hAnsi="Arial" w:cs="Arial"/>
          <w:sz w:val="24"/>
          <w:szCs w:val="24"/>
        </w:rPr>
        <w:t xml:space="preserve"> eur</w:t>
      </w:r>
      <w:r w:rsidR="00B91152">
        <w:rPr>
          <w:rFonts w:ascii="Arial" w:hAnsi="Arial" w:cs="Arial"/>
          <w:sz w:val="24"/>
          <w:szCs w:val="24"/>
        </w:rPr>
        <w:t xml:space="preserve">. </w:t>
      </w:r>
    </w:p>
    <w:p w:rsidR="003145AD" w:rsidRPr="00B91152" w:rsidRDefault="00977699" w:rsidP="00B91152">
      <w:pPr>
        <w:spacing w:line="240" w:lineRule="auto"/>
        <w:rPr>
          <w:rFonts w:ascii="Arial" w:hAnsi="Arial" w:cs="Arial"/>
          <w:sz w:val="24"/>
          <w:szCs w:val="24"/>
        </w:rPr>
      </w:pPr>
      <w:r>
        <w:rPr>
          <w:rFonts w:ascii="Arial" w:hAnsi="Arial" w:cs="Arial"/>
          <w:sz w:val="24"/>
          <w:szCs w:val="24"/>
        </w:rPr>
        <w:t>Na účtoch Ostané záväzky a iné záväzky nemá nadácia k 31.12.201</w:t>
      </w:r>
      <w:r w:rsidR="003145AD">
        <w:rPr>
          <w:rFonts w:ascii="Arial" w:hAnsi="Arial" w:cs="Arial"/>
          <w:sz w:val="24"/>
          <w:szCs w:val="24"/>
        </w:rPr>
        <w:t>6</w:t>
      </w:r>
      <w:r>
        <w:rPr>
          <w:rFonts w:ascii="Arial" w:hAnsi="Arial" w:cs="Arial"/>
          <w:sz w:val="24"/>
          <w:szCs w:val="24"/>
        </w:rPr>
        <w:t xml:space="preserve"> zostatky.</w:t>
      </w:r>
      <w:r w:rsidR="00B91152">
        <w:rPr>
          <w:rFonts w:ascii="Arial" w:hAnsi="Arial" w:cs="Arial"/>
          <w:sz w:val="24"/>
          <w:szCs w:val="24"/>
        </w:rPr>
        <w:t xml:space="preserve"> </w:t>
      </w:r>
      <w:r w:rsidR="003145AD" w:rsidRPr="00FE5592">
        <w:rPr>
          <w:rFonts w:ascii="Arial" w:hAnsi="Arial" w:cs="Arial"/>
          <w:color w:val="000000" w:themeColor="text1"/>
          <w:sz w:val="24"/>
          <w:szCs w:val="24"/>
        </w:rPr>
        <w:t>V položke záväzky má nadácia k 31.12 201</w:t>
      </w:r>
      <w:r w:rsidR="00FE5592" w:rsidRPr="00FE5592">
        <w:rPr>
          <w:rFonts w:ascii="Arial" w:hAnsi="Arial" w:cs="Arial"/>
          <w:color w:val="000000" w:themeColor="text1"/>
          <w:sz w:val="24"/>
          <w:szCs w:val="24"/>
        </w:rPr>
        <w:t>6</w:t>
      </w:r>
      <w:r w:rsidR="003145AD" w:rsidRPr="00FE5592">
        <w:rPr>
          <w:rFonts w:ascii="Arial" w:hAnsi="Arial" w:cs="Arial"/>
          <w:color w:val="000000" w:themeColor="text1"/>
          <w:sz w:val="24"/>
          <w:szCs w:val="24"/>
        </w:rPr>
        <w:t xml:space="preserve"> zostatok na účte </w:t>
      </w:r>
      <w:r w:rsidR="00FE5592" w:rsidRPr="00FE5592">
        <w:rPr>
          <w:rFonts w:ascii="Arial" w:hAnsi="Arial" w:cs="Arial"/>
          <w:color w:val="000000" w:themeColor="text1"/>
          <w:sz w:val="24"/>
          <w:szCs w:val="24"/>
        </w:rPr>
        <w:t>7</w:t>
      </w:r>
      <w:r w:rsidR="00FB72B0">
        <w:rPr>
          <w:rFonts w:ascii="Arial" w:hAnsi="Arial" w:cs="Arial"/>
          <w:color w:val="000000" w:themeColor="text1"/>
          <w:sz w:val="24"/>
          <w:szCs w:val="24"/>
        </w:rPr>
        <w:t>8</w:t>
      </w:r>
      <w:r w:rsidR="003145AD" w:rsidRPr="00FE5592">
        <w:rPr>
          <w:rFonts w:ascii="Arial" w:hAnsi="Arial" w:cs="Arial"/>
          <w:color w:val="000000" w:themeColor="text1"/>
          <w:sz w:val="24"/>
          <w:szCs w:val="24"/>
        </w:rPr>
        <w:t xml:space="preserve"> eur. Ide o faktúru splatnú v roku 201</w:t>
      </w:r>
      <w:r w:rsidR="00FE5592" w:rsidRPr="00FE5592">
        <w:rPr>
          <w:rFonts w:ascii="Arial" w:hAnsi="Arial" w:cs="Arial"/>
          <w:color w:val="000000" w:themeColor="text1"/>
          <w:sz w:val="24"/>
          <w:szCs w:val="24"/>
        </w:rPr>
        <w:t>7</w:t>
      </w:r>
      <w:r w:rsidR="003145AD" w:rsidRPr="00FE5592">
        <w:rPr>
          <w:rFonts w:ascii="Arial" w:hAnsi="Arial" w:cs="Arial"/>
          <w:color w:val="000000" w:themeColor="text1"/>
          <w:sz w:val="24"/>
          <w:szCs w:val="24"/>
        </w:rPr>
        <w:t xml:space="preserve">. </w:t>
      </w:r>
      <w:r w:rsidR="00B91152">
        <w:rPr>
          <w:rFonts w:ascii="Arial" w:hAnsi="Arial" w:cs="Arial"/>
          <w:sz w:val="24"/>
          <w:szCs w:val="24"/>
        </w:rPr>
        <w:t>Ostatné a iné záväzky na účtoch 325 a 379 sú 0</w:t>
      </w:r>
      <w:r w:rsidR="00B91152">
        <w:rPr>
          <w:rFonts w:ascii="Arial" w:hAnsi="Arial" w:cs="Arial"/>
          <w:sz w:val="24"/>
          <w:szCs w:val="24"/>
        </w:rPr>
        <w:t>.</w:t>
      </w:r>
      <w:r w:rsidR="00B91152">
        <w:rPr>
          <w:rFonts w:ascii="Arial" w:hAnsi="Arial" w:cs="Arial"/>
          <w:sz w:val="24"/>
          <w:szCs w:val="24"/>
        </w:rPr>
        <w:t xml:space="preserve"> </w:t>
      </w:r>
      <w:r w:rsidR="003145AD" w:rsidRPr="00FE5592">
        <w:rPr>
          <w:rFonts w:ascii="Arial" w:hAnsi="Arial" w:cs="Arial"/>
          <w:color w:val="000000" w:themeColor="text1"/>
          <w:sz w:val="24"/>
          <w:szCs w:val="24"/>
        </w:rPr>
        <w:t xml:space="preserve"> </w:t>
      </w:r>
    </w:p>
    <w:p w:rsidR="00977699" w:rsidRDefault="00977699" w:rsidP="00B91152">
      <w:pPr>
        <w:spacing w:after="0"/>
        <w:rPr>
          <w:rFonts w:ascii="Arial" w:hAnsi="Arial" w:cs="Arial"/>
          <w:sz w:val="24"/>
          <w:szCs w:val="24"/>
        </w:rPr>
      </w:pPr>
      <w:r>
        <w:rPr>
          <w:rFonts w:ascii="Arial" w:hAnsi="Arial" w:cs="Arial"/>
          <w:sz w:val="24"/>
          <w:szCs w:val="24"/>
        </w:rPr>
        <w:t>Nadácia v roku 201</w:t>
      </w:r>
      <w:r w:rsidR="003145AD">
        <w:rPr>
          <w:rFonts w:ascii="Arial" w:hAnsi="Arial" w:cs="Arial"/>
          <w:sz w:val="24"/>
          <w:szCs w:val="24"/>
        </w:rPr>
        <w:t>6</w:t>
      </w:r>
      <w:r>
        <w:rPr>
          <w:rFonts w:ascii="Arial" w:hAnsi="Arial" w:cs="Arial"/>
          <w:sz w:val="24"/>
          <w:szCs w:val="24"/>
        </w:rPr>
        <w:t xml:space="preserve"> nemala zásoby ani  pohľadávky.</w:t>
      </w:r>
    </w:p>
    <w:p w:rsidR="00977699" w:rsidRDefault="00977699" w:rsidP="00B91152">
      <w:pPr>
        <w:spacing w:after="0"/>
        <w:rPr>
          <w:rFonts w:ascii="Arial" w:hAnsi="Arial" w:cs="Arial"/>
          <w:sz w:val="24"/>
          <w:szCs w:val="24"/>
        </w:rPr>
      </w:pPr>
      <w:r>
        <w:rPr>
          <w:rFonts w:ascii="Arial" w:hAnsi="Arial" w:cs="Arial"/>
          <w:sz w:val="24"/>
          <w:szCs w:val="24"/>
        </w:rPr>
        <w:t>Nadácia nemala v roku 201</w:t>
      </w:r>
      <w:r w:rsidR="003145AD">
        <w:rPr>
          <w:rFonts w:ascii="Arial" w:hAnsi="Arial" w:cs="Arial"/>
          <w:sz w:val="24"/>
          <w:szCs w:val="24"/>
        </w:rPr>
        <w:t>6</w:t>
      </w:r>
      <w:r>
        <w:rPr>
          <w:rFonts w:ascii="Arial" w:hAnsi="Arial" w:cs="Arial"/>
          <w:sz w:val="24"/>
          <w:szCs w:val="24"/>
        </w:rPr>
        <w:t xml:space="preserve"> tržby za vlastné výkony a tovar.</w:t>
      </w:r>
    </w:p>
    <w:p w:rsidR="00FE5592" w:rsidRDefault="00FE5592" w:rsidP="00B91152">
      <w:pPr>
        <w:spacing w:after="0"/>
        <w:rPr>
          <w:rFonts w:ascii="Arial" w:hAnsi="Arial" w:cs="Arial"/>
          <w:sz w:val="24"/>
          <w:szCs w:val="24"/>
        </w:rPr>
      </w:pPr>
      <w:r>
        <w:rPr>
          <w:rFonts w:ascii="Arial" w:hAnsi="Arial" w:cs="Arial"/>
          <w:sz w:val="24"/>
          <w:szCs w:val="24"/>
        </w:rPr>
        <w:t>Nadácia nemá pohľadávky ani závázky po lehote splatnosti.</w:t>
      </w:r>
    </w:p>
    <w:p w:rsidR="00B91152" w:rsidRDefault="00B91152" w:rsidP="00850CAB">
      <w:pPr>
        <w:spacing w:after="0" w:line="240" w:lineRule="auto"/>
        <w:rPr>
          <w:rFonts w:ascii="Arial" w:eastAsia="Times New Roman" w:hAnsi="Arial" w:cs="Arial"/>
          <w:b/>
          <w:noProof w:val="0"/>
          <w:sz w:val="24"/>
          <w:szCs w:val="24"/>
          <w:u w:val="single"/>
          <w:lang w:eastAsia="sk-SK"/>
        </w:rPr>
      </w:pPr>
    </w:p>
    <w:p w:rsidR="00850CAB" w:rsidRPr="00B91152" w:rsidRDefault="00850CAB" w:rsidP="00850CAB">
      <w:pPr>
        <w:spacing w:after="0" w:line="240" w:lineRule="auto"/>
        <w:rPr>
          <w:rFonts w:ascii="Arial" w:eastAsia="Times New Roman" w:hAnsi="Arial" w:cs="Arial"/>
          <w:b/>
          <w:noProof w:val="0"/>
          <w:sz w:val="24"/>
          <w:szCs w:val="24"/>
          <w:u w:val="single"/>
          <w:lang w:eastAsia="sk-SK"/>
        </w:rPr>
      </w:pPr>
      <w:r w:rsidRPr="00B91152">
        <w:rPr>
          <w:rFonts w:ascii="Arial" w:eastAsia="Times New Roman" w:hAnsi="Arial" w:cs="Arial"/>
          <w:b/>
          <w:noProof w:val="0"/>
          <w:sz w:val="24"/>
          <w:szCs w:val="24"/>
          <w:u w:val="single"/>
          <w:lang w:eastAsia="sk-SK"/>
        </w:rPr>
        <w:t>Celkové výdavky v členení:</w:t>
      </w:r>
    </w:p>
    <w:p w:rsidR="00850CAB" w:rsidRDefault="00850CAB" w:rsidP="00850CAB">
      <w:pPr>
        <w:spacing w:after="0" w:line="240" w:lineRule="auto"/>
        <w:rPr>
          <w:rFonts w:ascii="Arial" w:eastAsia="Times New Roman" w:hAnsi="Arial" w:cs="Arial"/>
          <w:noProof w:val="0"/>
          <w:sz w:val="24"/>
          <w:szCs w:val="24"/>
          <w:lang w:eastAsia="sk-SK"/>
        </w:rPr>
      </w:pPr>
      <w:r>
        <w:rPr>
          <w:rFonts w:ascii="Arial" w:eastAsia="Times New Roman" w:hAnsi="Arial" w:cs="Arial"/>
          <w:noProof w:val="0"/>
          <w:sz w:val="24"/>
          <w:szCs w:val="24"/>
          <w:lang w:eastAsia="sk-SK"/>
        </w:rPr>
        <w:t xml:space="preserve"> Celkové výdavky Nadácie boli                                                                     </w:t>
      </w:r>
      <w:r w:rsidR="00B91152">
        <w:rPr>
          <w:rFonts w:ascii="Arial" w:eastAsia="Times New Roman" w:hAnsi="Arial" w:cs="Arial"/>
          <w:noProof w:val="0"/>
          <w:sz w:val="24"/>
          <w:szCs w:val="24"/>
          <w:lang w:eastAsia="sk-SK"/>
        </w:rPr>
        <w:t xml:space="preserve"> </w:t>
      </w:r>
      <w:r>
        <w:rPr>
          <w:rFonts w:ascii="Arial" w:eastAsia="Times New Roman" w:hAnsi="Arial" w:cs="Arial"/>
          <w:noProof w:val="0"/>
          <w:sz w:val="24"/>
          <w:szCs w:val="24"/>
          <w:lang w:eastAsia="sk-SK"/>
        </w:rPr>
        <w:t xml:space="preserve"> 362 eur: </w:t>
      </w:r>
    </w:p>
    <w:tbl>
      <w:tblPr>
        <w:tblW w:w="0" w:type="auto"/>
        <w:tblCellSpacing w:w="15" w:type="dxa"/>
        <w:tblLook w:val="04A0" w:firstRow="1" w:lastRow="0" w:firstColumn="1" w:lastColumn="0" w:noHBand="0" w:noVBand="1"/>
      </w:tblPr>
      <w:tblGrid>
        <w:gridCol w:w="81"/>
        <w:gridCol w:w="8971"/>
      </w:tblGrid>
      <w:tr w:rsidR="00850CAB" w:rsidRPr="00977699" w:rsidTr="00256F6F">
        <w:trPr>
          <w:tblCellSpacing w:w="15" w:type="dxa"/>
        </w:trPr>
        <w:tc>
          <w:tcPr>
            <w:tcW w:w="0" w:type="auto"/>
            <w:tcMar>
              <w:top w:w="15" w:type="dxa"/>
              <w:left w:w="15" w:type="dxa"/>
              <w:bottom w:w="15" w:type="dxa"/>
              <w:right w:w="15" w:type="dxa"/>
            </w:tcMar>
            <w:vAlign w:val="center"/>
            <w:hideMark/>
          </w:tcPr>
          <w:p w:rsidR="00850CAB" w:rsidRPr="00977699" w:rsidRDefault="00850CAB" w:rsidP="00256F6F">
            <w:pPr>
              <w:spacing w:after="0" w:line="240" w:lineRule="auto"/>
              <w:rPr>
                <w:rFonts w:ascii="Arial" w:hAnsi="Arial" w:cs="Arial"/>
                <w:noProof w:val="0"/>
                <w:sz w:val="20"/>
                <w:szCs w:val="20"/>
                <w:lang w:eastAsia="sk-SK"/>
              </w:rPr>
            </w:pPr>
          </w:p>
        </w:tc>
        <w:tc>
          <w:tcPr>
            <w:tcW w:w="0" w:type="auto"/>
            <w:tcMar>
              <w:top w:w="15" w:type="dxa"/>
              <w:left w:w="15" w:type="dxa"/>
              <w:bottom w:w="15" w:type="dxa"/>
              <w:right w:w="15" w:type="dxa"/>
            </w:tcMar>
            <w:vAlign w:val="center"/>
          </w:tcPr>
          <w:p w:rsidR="00850CAB" w:rsidRPr="00977699" w:rsidRDefault="00850CAB" w:rsidP="00B91152">
            <w:pPr>
              <w:spacing w:before="100" w:beforeAutospacing="1" w:after="100" w:afterAutospacing="1" w:line="240" w:lineRule="auto"/>
              <w:rPr>
                <w:rFonts w:ascii="Arial" w:eastAsia="Times New Roman" w:hAnsi="Arial" w:cs="Arial"/>
                <w:noProof w:val="0"/>
                <w:sz w:val="24"/>
                <w:szCs w:val="24"/>
                <w:lang w:eastAsia="sk-SK"/>
              </w:rPr>
            </w:pPr>
            <w:r w:rsidRPr="00977699">
              <w:rPr>
                <w:rFonts w:ascii="Arial" w:eastAsia="Times New Roman" w:hAnsi="Arial" w:cs="Arial"/>
                <w:noProof w:val="0"/>
                <w:sz w:val="24"/>
                <w:szCs w:val="24"/>
                <w:lang w:eastAsia="sk-SK"/>
              </w:rPr>
              <w:t xml:space="preserve">Rozdelenie 2%   </w:t>
            </w:r>
            <w:r>
              <w:rPr>
                <w:rFonts w:ascii="Arial" w:eastAsia="Times New Roman" w:hAnsi="Arial" w:cs="Arial"/>
                <w:noProof w:val="0"/>
                <w:sz w:val="24"/>
                <w:szCs w:val="24"/>
                <w:lang w:eastAsia="sk-SK"/>
              </w:rPr>
              <w:t>na projekt</w:t>
            </w:r>
            <w:r w:rsidRPr="00977699">
              <w:rPr>
                <w:rFonts w:ascii="Arial" w:eastAsia="Times New Roman" w:hAnsi="Arial" w:cs="Arial"/>
                <w:noProof w:val="0"/>
                <w:sz w:val="24"/>
                <w:szCs w:val="24"/>
                <w:lang w:eastAsia="sk-SK"/>
              </w:rPr>
              <w:t xml:space="preserve">                                                                           </w:t>
            </w:r>
            <w:r w:rsidR="00B91152">
              <w:rPr>
                <w:rFonts w:ascii="Arial" w:eastAsia="Times New Roman" w:hAnsi="Arial" w:cs="Arial"/>
                <w:noProof w:val="0"/>
                <w:sz w:val="24"/>
                <w:szCs w:val="24"/>
                <w:lang w:eastAsia="sk-SK"/>
              </w:rPr>
              <w:t xml:space="preserve"> </w:t>
            </w:r>
            <w:r w:rsidRPr="00977699">
              <w:rPr>
                <w:rFonts w:ascii="Arial" w:eastAsia="Times New Roman" w:hAnsi="Arial" w:cs="Arial"/>
                <w:noProof w:val="0"/>
                <w:sz w:val="24"/>
                <w:szCs w:val="24"/>
                <w:lang w:eastAsia="sk-SK"/>
              </w:rPr>
              <w:t>102 eur</w:t>
            </w:r>
          </w:p>
        </w:tc>
      </w:tr>
      <w:tr w:rsidR="00850CAB" w:rsidTr="00256F6F">
        <w:trPr>
          <w:tblCellSpacing w:w="15" w:type="dxa"/>
        </w:trPr>
        <w:tc>
          <w:tcPr>
            <w:tcW w:w="0" w:type="auto"/>
            <w:tcMar>
              <w:top w:w="15" w:type="dxa"/>
              <w:left w:w="15" w:type="dxa"/>
              <w:bottom w:w="15" w:type="dxa"/>
              <w:right w:w="15" w:type="dxa"/>
            </w:tcMar>
            <w:vAlign w:val="center"/>
            <w:hideMark/>
          </w:tcPr>
          <w:p w:rsidR="00850CAB" w:rsidRDefault="00850CAB" w:rsidP="00256F6F">
            <w:pPr>
              <w:spacing w:after="0" w:line="240" w:lineRule="auto"/>
              <w:rPr>
                <w:noProof w:val="0"/>
                <w:sz w:val="20"/>
                <w:szCs w:val="20"/>
                <w:lang w:eastAsia="sk-SK"/>
              </w:rPr>
            </w:pPr>
          </w:p>
        </w:tc>
        <w:tc>
          <w:tcPr>
            <w:tcW w:w="0" w:type="auto"/>
            <w:tcMar>
              <w:top w:w="15" w:type="dxa"/>
              <w:left w:w="15" w:type="dxa"/>
              <w:bottom w:w="15" w:type="dxa"/>
              <w:right w:w="15" w:type="dxa"/>
            </w:tcMar>
            <w:vAlign w:val="center"/>
            <w:hideMark/>
          </w:tcPr>
          <w:p w:rsidR="00850CAB" w:rsidRDefault="00850CAB" w:rsidP="00B91152">
            <w:pPr>
              <w:spacing w:before="100" w:beforeAutospacing="1" w:after="100" w:afterAutospacing="1" w:line="240" w:lineRule="auto"/>
              <w:rPr>
                <w:rFonts w:ascii="Arial" w:eastAsia="Times New Roman" w:hAnsi="Arial" w:cs="Arial"/>
                <w:noProof w:val="0"/>
                <w:sz w:val="24"/>
                <w:szCs w:val="24"/>
                <w:lang w:eastAsia="sk-SK"/>
              </w:rPr>
            </w:pPr>
            <w:r>
              <w:rPr>
                <w:rFonts w:ascii="Arial" w:eastAsia="Times New Roman" w:hAnsi="Arial" w:cs="Arial"/>
                <w:i/>
                <w:iCs/>
                <w:noProof w:val="0"/>
                <w:sz w:val="24"/>
                <w:szCs w:val="24"/>
                <w:lang w:eastAsia="sk-SK"/>
              </w:rPr>
              <w:t>a)</w:t>
            </w:r>
            <w:r>
              <w:rPr>
                <w:rFonts w:ascii="Arial" w:eastAsia="Times New Roman" w:hAnsi="Arial" w:cs="Arial"/>
                <w:noProof w:val="0"/>
                <w:sz w:val="24"/>
                <w:szCs w:val="24"/>
                <w:lang w:eastAsia="sk-SK"/>
              </w:rPr>
              <w:t xml:space="preserve"> ochranu a zhodnotenie majetku nadácie                                                   </w:t>
            </w:r>
            <w:r w:rsidR="00B91152">
              <w:rPr>
                <w:rFonts w:ascii="Arial" w:eastAsia="Times New Roman" w:hAnsi="Arial" w:cs="Arial"/>
                <w:noProof w:val="0"/>
                <w:sz w:val="24"/>
                <w:szCs w:val="24"/>
                <w:lang w:eastAsia="sk-SK"/>
              </w:rPr>
              <w:t xml:space="preserve"> </w:t>
            </w:r>
            <w:r>
              <w:rPr>
                <w:rFonts w:ascii="Arial" w:eastAsia="Times New Roman" w:hAnsi="Arial" w:cs="Arial"/>
                <w:noProof w:val="0"/>
                <w:sz w:val="24"/>
                <w:szCs w:val="24"/>
                <w:lang w:eastAsia="sk-SK"/>
              </w:rPr>
              <w:t xml:space="preserve">  85 eur</w:t>
            </w:r>
          </w:p>
        </w:tc>
      </w:tr>
      <w:tr w:rsidR="00850CAB" w:rsidTr="00256F6F">
        <w:trPr>
          <w:tblCellSpacing w:w="15" w:type="dxa"/>
        </w:trPr>
        <w:tc>
          <w:tcPr>
            <w:tcW w:w="0" w:type="auto"/>
            <w:tcMar>
              <w:top w:w="15" w:type="dxa"/>
              <w:left w:w="15" w:type="dxa"/>
              <w:bottom w:w="15" w:type="dxa"/>
              <w:right w:w="15" w:type="dxa"/>
            </w:tcMar>
            <w:vAlign w:val="center"/>
            <w:hideMark/>
          </w:tcPr>
          <w:p w:rsidR="00850CAB" w:rsidRDefault="00850CAB" w:rsidP="00256F6F">
            <w:pPr>
              <w:spacing w:after="0" w:line="240" w:lineRule="auto"/>
              <w:rPr>
                <w:noProof w:val="0"/>
                <w:sz w:val="20"/>
                <w:szCs w:val="20"/>
                <w:lang w:eastAsia="sk-SK"/>
              </w:rPr>
            </w:pPr>
          </w:p>
        </w:tc>
        <w:tc>
          <w:tcPr>
            <w:tcW w:w="0" w:type="auto"/>
            <w:tcMar>
              <w:top w:w="15" w:type="dxa"/>
              <w:left w:w="15" w:type="dxa"/>
              <w:bottom w:w="15" w:type="dxa"/>
              <w:right w:w="15" w:type="dxa"/>
            </w:tcMar>
            <w:vAlign w:val="center"/>
            <w:hideMark/>
          </w:tcPr>
          <w:p w:rsidR="00850CAB" w:rsidRDefault="00850CAB" w:rsidP="00B91152">
            <w:pPr>
              <w:spacing w:before="100" w:beforeAutospacing="1" w:after="100" w:afterAutospacing="1" w:line="240" w:lineRule="auto"/>
              <w:rPr>
                <w:rFonts w:ascii="Arial" w:eastAsia="Times New Roman" w:hAnsi="Arial" w:cs="Arial"/>
                <w:noProof w:val="0"/>
                <w:sz w:val="24"/>
                <w:szCs w:val="24"/>
                <w:lang w:eastAsia="sk-SK"/>
              </w:rPr>
            </w:pPr>
            <w:r>
              <w:rPr>
                <w:rFonts w:ascii="Arial" w:eastAsia="Times New Roman" w:hAnsi="Arial" w:cs="Arial"/>
                <w:i/>
                <w:iCs/>
                <w:noProof w:val="0"/>
                <w:sz w:val="24"/>
                <w:szCs w:val="24"/>
                <w:lang w:eastAsia="sk-SK"/>
              </w:rPr>
              <w:t>b)</w:t>
            </w:r>
            <w:r>
              <w:rPr>
                <w:rFonts w:ascii="Arial" w:eastAsia="Times New Roman" w:hAnsi="Arial" w:cs="Arial"/>
                <w:noProof w:val="0"/>
                <w:sz w:val="24"/>
                <w:szCs w:val="24"/>
                <w:lang w:eastAsia="sk-SK"/>
              </w:rPr>
              <w:t xml:space="preserve"> propagáciu verejnoprospešného účelu nadácie                                             0 eur</w:t>
            </w:r>
          </w:p>
        </w:tc>
      </w:tr>
      <w:tr w:rsidR="00850CAB" w:rsidTr="00256F6F">
        <w:trPr>
          <w:tblCellSpacing w:w="15" w:type="dxa"/>
        </w:trPr>
        <w:tc>
          <w:tcPr>
            <w:tcW w:w="0" w:type="auto"/>
            <w:tcMar>
              <w:top w:w="15" w:type="dxa"/>
              <w:left w:w="15" w:type="dxa"/>
              <w:bottom w:w="15" w:type="dxa"/>
              <w:right w:w="15" w:type="dxa"/>
            </w:tcMar>
            <w:vAlign w:val="center"/>
            <w:hideMark/>
          </w:tcPr>
          <w:p w:rsidR="00850CAB" w:rsidRDefault="00850CAB" w:rsidP="00256F6F">
            <w:pPr>
              <w:spacing w:after="0" w:line="240" w:lineRule="auto"/>
              <w:rPr>
                <w:noProof w:val="0"/>
                <w:sz w:val="20"/>
                <w:szCs w:val="20"/>
                <w:lang w:eastAsia="sk-SK"/>
              </w:rPr>
            </w:pPr>
          </w:p>
        </w:tc>
        <w:tc>
          <w:tcPr>
            <w:tcW w:w="0" w:type="auto"/>
            <w:tcMar>
              <w:top w:w="15" w:type="dxa"/>
              <w:left w:w="15" w:type="dxa"/>
              <w:bottom w:w="15" w:type="dxa"/>
              <w:right w:w="15" w:type="dxa"/>
            </w:tcMar>
            <w:vAlign w:val="center"/>
            <w:hideMark/>
          </w:tcPr>
          <w:p w:rsidR="00850CAB" w:rsidRDefault="00850CAB" w:rsidP="00B91152">
            <w:pPr>
              <w:spacing w:before="100" w:beforeAutospacing="1" w:after="100" w:afterAutospacing="1" w:line="240" w:lineRule="auto"/>
              <w:rPr>
                <w:rFonts w:ascii="Arial" w:eastAsia="Times New Roman" w:hAnsi="Arial" w:cs="Arial"/>
                <w:noProof w:val="0"/>
                <w:sz w:val="24"/>
                <w:szCs w:val="24"/>
                <w:lang w:eastAsia="sk-SK"/>
              </w:rPr>
            </w:pPr>
            <w:r>
              <w:rPr>
                <w:rFonts w:ascii="Arial" w:eastAsia="Times New Roman" w:hAnsi="Arial" w:cs="Arial"/>
                <w:i/>
                <w:iCs/>
                <w:noProof w:val="0"/>
                <w:sz w:val="24"/>
                <w:szCs w:val="24"/>
                <w:lang w:eastAsia="sk-SK"/>
              </w:rPr>
              <w:t>c)</w:t>
            </w:r>
            <w:r>
              <w:rPr>
                <w:rFonts w:ascii="Arial" w:eastAsia="Times New Roman" w:hAnsi="Arial" w:cs="Arial"/>
                <w:noProof w:val="0"/>
                <w:sz w:val="24"/>
                <w:szCs w:val="24"/>
                <w:lang w:eastAsia="sk-SK"/>
              </w:rPr>
              <w:t xml:space="preserve"> prevádzku nadácie                                                                                          0 eur</w:t>
            </w:r>
          </w:p>
        </w:tc>
      </w:tr>
      <w:tr w:rsidR="00850CAB" w:rsidTr="00256F6F">
        <w:trPr>
          <w:tblCellSpacing w:w="15" w:type="dxa"/>
        </w:trPr>
        <w:tc>
          <w:tcPr>
            <w:tcW w:w="0" w:type="auto"/>
            <w:tcMar>
              <w:top w:w="15" w:type="dxa"/>
              <w:left w:w="15" w:type="dxa"/>
              <w:bottom w:w="15" w:type="dxa"/>
              <w:right w:w="15" w:type="dxa"/>
            </w:tcMar>
            <w:vAlign w:val="center"/>
            <w:hideMark/>
          </w:tcPr>
          <w:p w:rsidR="00850CAB" w:rsidRDefault="00850CAB" w:rsidP="00256F6F">
            <w:pPr>
              <w:spacing w:after="0" w:line="240" w:lineRule="auto"/>
              <w:rPr>
                <w:noProof w:val="0"/>
                <w:sz w:val="20"/>
                <w:szCs w:val="20"/>
                <w:lang w:eastAsia="sk-SK"/>
              </w:rPr>
            </w:pPr>
          </w:p>
        </w:tc>
        <w:tc>
          <w:tcPr>
            <w:tcW w:w="0" w:type="auto"/>
            <w:tcMar>
              <w:top w:w="15" w:type="dxa"/>
              <w:left w:w="15" w:type="dxa"/>
              <w:bottom w:w="15" w:type="dxa"/>
              <w:right w:w="15" w:type="dxa"/>
            </w:tcMar>
            <w:vAlign w:val="center"/>
            <w:hideMark/>
          </w:tcPr>
          <w:p w:rsidR="00850CAB" w:rsidRDefault="00850CAB" w:rsidP="00B91152">
            <w:pPr>
              <w:spacing w:before="100" w:beforeAutospacing="1" w:after="100" w:afterAutospacing="1" w:line="240" w:lineRule="auto"/>
              <w:rPr>
                <w:rFonts w:ascii="Arial" w:eastAsia="Times New Roman" w:hAnsi="Arial" w:cs="Arial"/>
                <w:noProof w:val="0"/>
                <w:sz w:val="24"/>
                <w:szCs w:val="24"/>
                <w:lang w:eastAsia="sk-SK"/>
              </w:rPr>
            </w:pPr>
            <w:r>
              <w:rPr>
                <w:rFonts w:ascii="Arial" w:eastAsia="Times New Roman" w:hAnsi="Arial" w:cs="Arial"/>
                <w:i/>
                <w:iCs/>
                <w:noProof w:val="0"/>
                <w:sz w:val="24"/>
                <w:szCs w:val="24"/>
                <w:lang w:eastAsia="sk-SK"/>
              </w:rPr>
              <w:t>d)</w:t>
            </w:r>
            <w:r>
              <w:rPr>
                <w:rFonts w:ascii="Arial" w:eastAsia="Times New Roman" w:hAnsi="Arial" w:cs="Arial"/>
                <w:noProof w:val="0"/>
                <w:sz w:val="24"/>
                <w:szCs w:val="24"/>
                <w:lang w:eastAsia="sk-SK"/>
              </w:rPr>
              <w:t xml:space="preserve"> odmenu za výkon funkcie správcu                                                                  0 eur</w:t>
            </w:r>
          </w:p>
        </w:tc>
      </w:tr>
      <w:tr w:rsidR="00850CAB" w:rsidTr="00256F6F">
        <w:trPr>
          <w:tblCellSpacing w:w="15" w:type="dxa"/>
        </w:trPr>
        <w:tc>
          <w:tcPr>
            <w:tcW w:w="0" w:type="auto"/>
            <w:tcMar>
              <w:top w:w="15" w:type="dxa"/>
              <w:left w:w="15" w:type="dxa"/>
              <w:bottom w:w="15" w:type="dxa"/>
              <w:right w:w="15" w:type="dxa"/>
            </w:tcMar>
            <w:vAlign w:val="center"/>
            <w:hideMark/>
          </w:tcPr>
          <w:p w:rsidR="00850CAB" w:rsidRDefault="00850CAB" w:rsidP="00256F6F">
            <w:pPr>
              <w:spacing w:after="0" w:line="240" w:lineRule="auto"/>
              <w:rPr>
                <w:noProof w:val="0"/>
                <w:sz w:val="20"/>
                <w:szCs w:val="20"/>
                <w:lang w:eastAsia="sk-SK"/>
              </w:rPr>
            </w:pPr>
          </w:p>
        </w:tc>
        <w:tc>
          <w:tcPr>
            <w:tcW w:w="0" w:type="auto"/>
            <w:tcMar>
              <w:top w:w="15" w:type="dxa"/>
              <w:left w:w="15" w:type="dxa"/>
              <w:bottom w:w="15" w:type="dxa"/>
              <w:right w:w="15" w:type="dxa"/>
            </w:tcMar>
            <w:vAlign w:val="center"/>
            <w:hideMark/>
          </w:tcPr>
          <w:p w:rsidR="00850CAB" w:rsidRDefault="00850CAB" w:rsidP="00B91152">
            <w:pPr>
              <w:spacing w:before="100" w:beforeAutospacing="1" w:after="100" w:afterAutospacing="1" w:line="240" w:lineRule="auto"/>
              <w:rPr>
                <w:rFonts w:ascii="Arial" w:eastAsia="Times New Roman" w:hAnsi="Arial" w:cs="Arial"/>
                <w:noProof w:val="0"/>
                <w:sz w:val="24"/>
                <w:szCs w:val="24"/>
                <w:lang w:eastAsia="sk-SK"/>
              </w:rPr>
            </w:pPr>
            <w:r>
              <w:rPr>
                <w:rFonts w:ascii="Arial" w:eastAsia="Times New Roman" w:hAnsi="Arial" w:cs="Arial"/>
                <w:i/>
                <w:iCs/>
                <w:noProof w:val="0"/>
                <w:sz w:val="24"/>
                <w:szCs w:val="24"/>
                <w:lang w:eastAsia="sk-SK"/>
              </w:rPr>
              <w:t>e)</w:t>
            </w:r>
            <w:r>
              <w:rPr>
                <w:rFonts w:ascii="Arial" w:eastAsia="Times New Roman" w:hAnsi="Arial" w:cs="Arial"/>
                <w:noProof w:val="0"/>
                <w:sz w:val="24"/>
                <w:szCs w:val="24"/>
                <w:lang w:eastAsia="sk-SK"/>
              </w:rPr>
              <w:t xml:space="preserve"> náhrady výdavkov podľa osobitného predpisu                                                0 eur</w:t>
            </w:r>
          </w:p>
        </w:tc>
      </w:tr>
      <w:tr w:rsidR="00850CAB" w:rsidTr="00256F6F">
        <w:trPr>
          <w:tblCellSpacing w:w="15" w:type="dxa"/>
        </w:trPr>
        <w:tc>
          <w:tcPr>
            <w:tcW w:w="0" w:type="auto"/>
            <w:tcMar>
              <w:top w:w="15" w:type="dxa"/>
              <w:left w:w="15" w:type="dxa"/>
              <w:bottom w:w="15" w:type="dxa"/>
              <w:right w:w="15" w:type="dxa"/>
            </w:tcMar>
            <w:vAlign w:val="center"/>
            <w:hideMark/>
          </w:tcPr>
          <w:p w:rsidR="00850CAB" w:rsidRDefault="00850CAB" w:rsidP="00256F6F">
            <w:pPr>
              <w:spacing w:after="0" w:line="240" w:lineRule="auto"/>
              <w:rPr>
                <w:noProof w:val="0"/>
                <w:sz w:val="20"/>
                <w:szCs w:val="20"/>
                <w:lang w:eastAsia="sk-SK"/>
              </w:rPr>
            </w:pPr>
          </w:p>
        </w:tc>
        <w:tc>
          <w:tcPr>
            <w:tcW w:w="0" w:type="auto"/>
            <w:tcMar>
              <w:top w:w="15" w:type="dxa"/>
              <w:left w:w="15" w:type="dxa"/>
              <w:bottom w:w="15" w:type="dxa"/>
              <w:right w:w="15" w:type="dxa"/>
            </w:tcMar>
            <w:vAlign w:val="center"/>
            <w:hideMark/>
          </w:tcPr>
          <w:p w:rsidR="00850CAB" w:rsidRDefault="00850CAB" w:rsidP="00256F6F">
            <w:pPr>
              <w:spacing w:before="100" w:beforeAutospacing="1" w:after="100" w:afterAutospacing="1" w:line="240" w:lineRule="auto"/>
              <w:rPr>
                <w:rFonts w:ascii="Arial" w:eastAsia="Times New Roman" w:hAnsi="Arial" w:cs="Arial"/>
                <w:noProof w:val="0"/>
                <w:sz w:val="24"/>
                <w:szCs w:val="24"/>
                <w:lang w:eastAsia="sk-SK"/>
              </w:rPr>
            </w:pPr>
            <w:r>
              <w:rPr>
                <w:rFonts w:ascii="Arial" w:eastAsia="Times New Roman" w:hAnsi="Arial" w:cs="Arial"/>
                <w:i/>
                <w:iCs/>
                <w:noProof w:val="0"/>
                <w:sz w:val="24"/>
                <w:szCs w:val="24"/>
                <w:lang w:eastAsia="sk-SK"/>
              </w:rPr>
              <w:t>f)</w:t>
            </w:r>
            <w:r>
              <w:rPr>
                <w:rFonts w:ascii="Arial" w:eastAsia="Times New Roman" w:hAnsi="Arial" w:cs="Arial"/>
                <w:noProof w:val="0"/>
                <w:sz w:val="24"/>
                <w:szCs w:val="24"/>
                <w:lang w:eastAsia="sk-SK"/>
              </w:rPr>
              <w:t xml:space="preserve"> mzdové náklady                                                                                                0 eur</w:t>
            </w:r>
          </w:p>
        </w:tc>
      </w:tr>
      <w:tr w:rsidR="00850CAB" w:rsidTr="00256F6F">
        <w:trPr>
          <w:tblCellSpacing w:w="15" w:type="dxa"/>
        </w:trPr>
        <w:tc>
          <w:tcPr>
            <w:tcW w:w="0" w:type="auto"/>
            <w:tcMar>
              <w:top w:w="15" w:type="dxa"/>
              <w:left w:w="15" w:type="dxa"/>
              <w:bottom w:w="15" w:type="dxa"/>
              <w:right w:w="15" w:type="dxa"/>
            </w:tcMar>
            <w:vAlign w:val="center"/>
            <w:hideMark/>
          </w:tcPr>
          <w:p w:rsidR="00850CAB" w:rsidRDefault="00850CAB" w:rsidP="00256F6F">
            <w:pPr>
              <w:spacing w:after="0" w:line="240" w:lineRule="auto"/>
              <w:rPr>
                <w:noProof w:val="0"/>
                <w:sz w:val="20"/>
                <w:szCs w:val="20"/>
                <w:lang w:eastAsia="sk-SK"/>
              </w:rPr>
            </w:pPr>
          </w:p>
        </w:tc>
        <w:tc>
          <w:tcPr>
            <w:tcW w:w="0" w:type="auto"/>
            <w:tcMar>
              <w:top w:w="15" w:type="dxa"/>
              <w:left w:w="15" w:type="dxa"/>
              <w:bottom w:w="15" w:type="dxa"/>
              <w:right w:w="15" w:type="dxa"/>
            </w:tcMar>
            <w:vAlign w:val="center"/>
            <w:hideMark/>
          </w:tcPr>
          <w:p w:rsidR="00850CAB" w:rsidRDefault="00850CAB" w:rsidP="00256F6F">
            <w:pPr>
              <w:spacing w:before="100" w:beforeAutospacing="1" w:after="100" w:afterAutospacing="1" w:line="240" w:lineRule="auto"/>
              <w:rPr>
                <w:rFonts w:ascii="Arial" w:eastAsia="Times New Roman" w:hAnsi="Arial" w:cs="Arial"/>
                <w:noProof w:val="0"/>
                <w:sz w:val="24"/>
                <w:szCs w:val="24"/>
                <w:lang w:eastAsia="sk-SK"/>
              </w:rPr>
            </w:pPr>
            <w:r>
              <w:rPr>
                <w:rFonts w:ascii="Arial" w:eastAsia="Times New Roman" w:hAnsi="Arial" w:cs="Arial"/>
                <w:i/>
                <w:iCs/>
                <w:noProof w:val="0"/>
                <w:sz w:val="24"/>
                <w:szCs w:val="24"/>
                <w:lang w:eastAsia="sk-SK"/>
              </w:rPr>
              <w:t>g)</w:t>
            </w:r>
            <w:r>
              <w:rPr>
                <w:rFonts w:ascii="Arial" w:eastAsia="Times New Roman" w:hAnsi="Arial" w:cs="Arial"/>
                <w:noProof w:val="0"/>
                <w:sz w:val="24"/>
                <w:szCs w:val="24"/>
                <w:lang w:eastAsia="sk-SK"/>
              </w:rPr>
              <w:t xml:space="preserve"> na prevádzku charitatívnej lotérie                                                                    0 eur</w:t>
            </w:r>
          </w:p>
        </w:tc>
      </w:tr>
      <w:tr w:rsidR="00850CAB" w:rsidTr="00256F6F">
        <w:trPr>
          <w:tblCellSpacing w:w="15" w:type="dxa"/>
        </w:trPr>
        <w:tc>
          <w:tcPr>
            <w:tcW w:w="0" w:type="auto"/>
            <w:tcMar>
              <w:top w:w="15" w:type="dxa"/>
              <w:left w:w="15" w:type="dxa"/>
              <w:bottom w:w="15" w:type="dxa"/>
              <w:right w:w="15" w:type="dxa"/>
            </w:tcMar>
            <w:vAlign w:val="center"/>
            <w:hideMark/>
          </w:tcPr>
          <w:p w:rsidR="00850CAB" w:rsidRDefault="00850CAB" w:rsidP="00256F6F">
            <w:pPr>
              <w:spacing w:after="0" w:line="240" w:lineRule="auto"/>
              <w:rPr>
                <w:noProof w:val="0"/>
                <w:sz w:val="20"/>
                <w:szCs w:val="20"/>
                <w:lang w:eastAsia="sk-SK"/>
              </w:rPr>
            </w:pPr>
          </w:p>
        </w:tc>
        <w:tc>
          <w:tcPr>
            <w:tcW w:w="0" w:type="auto"/>
            <w:tcMar>
              <w:top w:w="15" w:type="dxa"/>
              <w:left w:w="15" w:type="dxa"/>
              <w:bottom w:w="15" w:type="dxa"/>
              <w:right w:w="15" w:type="dxa"/>
            </w:tcMar>
            <w:vAlign w:val="center"/>
            <w:hideMark/>
          </w:tcPr>
          <w:p w:rsidR="00850CAB" w:rsidRDefault="00850CAB" w:rsidP="00256F6F">
            <w:pPr>
              <w:spacing w:before="100" w:beforeAutospacing="1" w:after="100" w:afterAutospacing="1" w:line="240" w:lineRule="auto"/>
              <w:rPr>
                <w:rFonts w:ascii="Arial" w:eastAsia="Times New Roman" w:hAnsi="Arial" w:cs="Arial"/>
                <w:noProof w:val="0"/>
                <w:sz w:val="24"/>
                <w:szCs w:val="24"/>
                <w:lang w:eastAsia="sk-SK"/>
              </w:rPr>
            </w:pPr>
            <w:r>
              <w:rPr>
                <w:rFonts w:ascii="Arial" w:eastAsia="Times New Roman" w:hAnsi="Arial" w:cs="Arial"/>
                <w:i/>
                <w:iCs/>
                <w:noProof w:val="0"/>
                <w:sz w:val="24"/>
                <w:szCs w:val="24"/>
                <w:lang w:eastAsia="sk-SK"/>
              </w:rPr>
              <w:t>h)</w:t>
            </w:r>
            <w:r>
              <w:rPr>
                <w:rFonts w:ascii="Arial" w:eastAsia="Times New Roman" w:hAnsi="Arial" w:cs="Arial"/>
                <w:noProof w:val="0"/>
                <w:sz w:val="24"/>
                <w:szCs w:val="24"/>
                <w:lang w:eastAsia="sk-SK"/>
              </w:rPr>
              <w:t xml:space="preserve"> iné náklady na ostatné činnosti spojené s prevádzkou nadácie                  175 eur</w:t>
            </w:r>
          </w:p>
        </w:tc>
      </w:tr>
      <w:tr w:rsidR="00850CAB" w:rsidTr="00256F6F">
        <w:trPr>
          <w:tblCellSpacing w:w="15" w:type="dxa"/>
        </w:trPr>
        <w:tc>
          <w:tcPr>
            <w:tcW w:w="0" w:type="auto"/>
            <w:tcMar>
              <w:top w:w="15" w:type="dxa"/>
              <w:left w:w="15" w:type="dxa"/>
              <w:bottom w:w="15" w:type="dxa"/>
              <w:right w:w="15" w:type="dxa"/>
            </w:tcMar>
            <w:vAlign w:val="center"/>
          </w:tcPr>
          <w:p w:rsidR="00850CAB" w:rsidRDefault="00850CAB" w:rsidP="00256F6F">
            <w:pPr>
              <w:spacing w:after="0" w:line="240" w:lineRule="auto"/>
              <w:jc w:val="center"/>
              <w:rPr>
                <w:rFonts w:ascii="Arial" w:eastAsia="Times New Roman" w:hAnsi="Arial" w:cs="Arial"/>
                <w:b/>
                <w:bCs/>
                <w:noProof w:val="0"/>
                <w:sz w:val="24"/>
                <w:szCs w:val="24"/>
                <w:lang w:eastAsia="sk-SK"/>
              </w:rPr>
            </w:pPr>
          </w:p>
        </w:tc>
        <w:tc>
          <w:tcPr>
            <w:tcW w:w="0" w:type="auto"/>
            <w:tcMar>
              <w:top w:w="15" w:type="dxa"/>
              <w:left w:w="15" w:type="dxa"/>
              <w:bottom w:w="15" w:type="dxa"/>
              <w:right w:w="15" w:type="dxa"/>
            </w:tcMar>
            <w:vAlign w:val="center"/>
          </w:tcPr>
          <w:p w:rsidR="00850CAB" w:rsidRDefault="00850CAB" w:rsidP="00256F6F">
            <w:pPr>
              <w:spacing w:before="100" w:beforeAutospacing="1" w:after="100" w:afterAutospacing="1" w:line="240" w:lineRule="auto"/>
              <w:rPr>
                <w:rFonts w:ascii="Arial" w:eastAsia="Times New Roman" w:hAnsi="Arial" w:cs="Arial"/>
                <w:noProof w:val="0"/>
                <w:sz w:val="24"/>
                <w:szCs w:val="24"/>
                <w:lang w:eastAsia="sk-SK"/>
              </w:rPr>
            </w:pPr>
          </w:p>
        </w:tc>
      </w:tr>
    </w:tbl>
    <w:p w:rsidR="00977699" w:rsidRDefault="00977699" w:rsidP="00977699">
      <w:pPr>
        <w:rPr>
          <w:rFonts w:ascii="Arial" w:hAnsi="Arial" w:cs="Arial"/>
          <w:b/>
          <w:sz w:val="24"/>
          <w:szCs w:val="24"/>
          <w:u w:val="single"/>
        </w:rPr>
      </w:pPr>
      <w:r>
        <w:rPr>
          <w:rFonts w:ascii="Arial" w:hAnsi="Arial" w:cs="Arial"/>
          <w:b/>
          <w:sz w:val="24"/>
          <w:szCs w:val="24"/>
          <w:u w:val="single"/>
        </w:rPr>
        <w:t>Zhodnotenie základných údajov zahrnutých v účtovnej závierke</w:t>
      </w:r>
    </w:p>
    <w:p w:rsidR="00977699" w:rsidRPr="00FE5592" w:rsidRDefault="00977699" w:rsidP="00977699">
      <w:pPr>
        <w:rPr>
          <w:rFonts w:ascii="Arial" w:hAnsi="Arial" w:cs="Arial"/>
          <w:color w:val="000000" w:themeColor="text1"/>
          <w:sz w:val="24"/>
          <w:szCs w:val="24"/>
        </w:rPr>
      </w:pPr>
      <w:r w:rsidRPr="00FE5592">
        <w:rPr>
          <w:rFonts w:ascii="Arial" w:hAnsi="Arial" w:cs="Arial"/>
          <w:color w:val="000000" w:themeColor="text1"/>
          <w:sz w:val="24"/>
          <w:szCs w:val="24"/>
        </w:rPr>
        <w:t xml:space="preserve">Zostatok krátkodobých rezerv na konci účtovného roka predstavoval výšku </w:t>
      </w:r>
      <w:r w:rsidR="00FE5592" w:rsidRPr="00FE5592">
        <w:rPr>
          <w:rFonts w:ascii="Arial" w:hAnsi="Arial" w:cs="Arial"/>
          <w:color w:val="000000" w:themeColor="text1"/>
          <w:sz w:val="24"/>
          <w:szCs w:val="24"/>
        </w:rPr>
        <w:t xml:space="preserve">50 </w:t>
      </w:r>
      <w:r w:rsidRPr="00FE5592">
        <w:rPr>
          <w:rFonts w:ascii="Arial" w:hAnsi="Arial" w:cs="Arial"/>
          <w:color w:val="000000" w:themeColor="text1"/>
          <w:sz w:val="24"/>
          <w:szCs w:val="24"/>
        </w:rPr>
        <w:t xml:space="preserve"> - eur.</w:t>
      </w:r>
    </w:p>
    <w:p w:rsidR="00977699" w:rsidRDefault="00977699" w:rsidP="00977699">
      <w:pPr>
        <w:rPr>
          <w:rFonts w:ascii="Arial" w:hAnsi="Arial" w:cs="Arial"/>
          <w:sz w:val="24"/>
          <w:szCs w:val="24"/>
        </w:rPr>
      </w:pPr>
      <w:r>
        <w:rPr>
          <w:rFonts w:ascii="Arial" w:hAnsi="Arial" w:cs="Arial"/>
          <w:sz w:val="24"/>
          <w:szCs w:val="24"/>
        </w:rPr>
        <w:t>Zostatok</w:t>
      </w:r>
      <w:r w:rsidR="00FE5592">
        <w:rPr>
          <w:rFonts w:ascii="Arial" w:hAnsi="Arial" w:cs="Arial"/>
          <w:sz w:val="24"/>
          <w:szCs w:val="24"/>
        </w:rPr>
        <w:t xml:space="preserve"> z príjmov v roku 2016 z prípsevkov zaplatenej dane</w:t>
      </w:r>
      <w:r>
        <w:rPr>
          <w:rFonts w:ascii="Arial" w:hAnsi="Arial" w:cs="Arial"/>
          <w:sz w:val="24"/>
          <w:szCs w:val="24"/>
        </w:rPr>
        <w:t xml:space="preserve"> </w:t>
      </w:r>
      <w:r w:rsidR="003145AD">
        <w:rPr>
          <w:rFonts w:ascii="Arial" w:hAnsi="Arial" w:cs="Arial"/>
          <w:sz w:val="24"/>
          <w:szCs w:val="24"/>
        </w:rPr>
        <w:t>2 800</w:t>
      </w:r>
      <w:r>
        <w:rPr>
          <w:rFonts w:ascii="Arial" w:hAnsi="Arial" w:cs="Arial"/>
          <w:sz w:val="24"/>
          <w:szCs w:val="24"/>
        </w:rPr>
        <w:t xml:space="preserve"> eur</w:t>
      </w:r>
      <w:r w:rsidR="00FE5592">
        <w:rPr>
          <w:rFonts w:ascii="Arial" w:hAnsi="Arial" w:cs="Arial"/>
          <w:sz w:val="24"/>
          <w:szCs w:val="24"/>
        </w:rPr>
        <w:t>, budú použité v roku 2017 podľa platnej legislatívy</w:t>
      </w:r>
      <w:r>
        <w:rPr>
          <w:rFonts w:ascii="Arial" w:hAnsi="Arial" w:cs="Arial"/>
          <w:sz w:val="24"/>
          <w:szCs w:val="24"/>
        </w:rPr>
        <w:t>.</w:t>
      </w:r>
    </w:p>
    <w:p w:rsidR="00850CAB" w:rsidRDefault="00850CAB" w:rsidP="00850CAB">
      <w:pPr>
        <w:rPr>
          <w:rFonts w:ascii="Arial" w:hAnsi="Arial" w:cs="Arial"/>
          <w:b/>
          <w:sz w:val="24"/>
          <w:szCs w:val="24"/>
          <w:u w:val="single"/>
        </w:rPr>
      </w:pPr>
      <w:r>
        <w:rPr>
          <w:rFonts w:ascii="Arial" w:hAnsi="Arial" w:cs="Arial"/>
          <w:b/>
          <w:sz w:val="24"/>
          <w:szCs w:val="24"/>
          <w:u w:val="single"/>
        </w:rPr>
        <w:t>Zákon o audite</w:t>
      </w:r>
    </w:p>
    <w:p w:rsidR="009C0BF8" w:rsidRDefault="009C0BF8" w:rsidP="009C0BF8">
      <w:pPr>
        <w:spacing w:before="100" w:beforeAutospacing="1" w:after="100" w:afterAutospacing="1" w:line="240" w:lineRule="auto"/>
        <w:jc w:val="both"/>
        <w:rPr>
          <w:rFonts w:ascii="Arial" w:eastAsia="Times New Roman" w:hAnsi="Arial" w:cs="Arial"/>
          <w:sz w:val="24"/>
          <w:szCs w:val="24"/>
          <w:lang w:eastAsia="sk-SK"/>
        </w:rPr>
      </w:pPr>
      <w:r>
        <w:rPr>
          <w:rFonts w:ascii="Arial" w:eastAsia="Times New Roman" w:hAnsi="Arial" w:cs="Arial"/>
          <w:sz w:val="24"/>
          <w:szCs w:val="24"/>
          <w:lang w:eastAsia="sk-SK"/>
        </w:rPr>
        <w:t xml:space="preserve">Nadácie sa riadia zákonom č. 463/2013 Z. z., ktorým sa mení a dopĺňa zákon č. 595/2003 Z. z. o dani z príjmov v znení neskorších predpisov a ktorým sa menia a dopĺňajú niektoré zákony, novelizovaný bol aj </w:t>
      </w:r>
      <w:r>
        <w:rPr>
          <w:rFonts w:ascii="Arial" w:eastAsia="Times New Roman" w:hAnsi="Arial" w:cs="Arial"/>
          <w:b/>
          <w:bCs/>
          <w:sz w:val="24"/>
          <w:szCs w:val="24"/>
          <w:lang w:eastAsia="sk-SK"/>
        </w:rPr>
        <w:t>zákon č. 34/2002 Z. z. o nadáciách.</w:t>
      </w:r>
    </w:p>
    <w:p w:rsidR="009C0BF8" w:rsidRDefault="009C0BF8" w:rsidP="00850CAB">
      <w:pPr>
        <w:spacing w:before="100" w:beforeAutospacing="1" w:after="100" w:afterAutospacing="1" w:line="240" w:lineRule="auto"/>
        <w:jc w:val="both"/>
        <w:rPr>
          <w:rFonts w:ascii="Arial" w:eastAsia="Times New Roman" w:hAnsi="Arial" w:cs="Arial"/>
          <w:sz w:val="24"/>
          <w:szCs w:val="24"/>
          <w:lang w:eastAsia="sk-SK"/>
        </w:rPr>
      </w:pPr>
    </w:p>
    <w:p w:rsidR="009C0BF8" w:rsidRDefault="009C0BF8" w:rsidP="00850CAB">
      <w:pPr>
        <w:spacing w:before="100" w:beforeAutospacing="1" w:after="100" w:afterAutospacing="1" w:line="240" w:lineRule="auto"/>
        <w:jc w:val="both"/>
        <w:rPr>
          <w:rFonts w:ascii="Arial" w:eastAsia="Times New Roman" w:hAnsi="Arial" w:cs="Arial"/>
          <w:sz w:val="24"/>
          <w:szCs w:val="24"/>
          <w:lang w:eastAsia="sk-SK"/>
        </w:rPr>
      </w:pPr>
      <w:r>
        <w:rPr>
          <w:lang w:eastAsia="sk-SK"/>
        </w:rPr>
        <w:lastRenderedPageBreak/>
        <w:drawing>
          <wp:inline distT="0" distB="0" distL="0" distR="0" wp14:anchorId="632BFB7F" wp14:editId="295C1BC4">
            <wp:extent cx="1265555" cy="848360"/>
            <wp:effectExtent l="0" t="0" r="0" b="8890"/>
            <wp:docPr id="11" name="Obrázok 11" descr="Popis: Popis: Popis: Nadacia schválené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pis: Popis: Popis: Nadacia schválené logo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65555" cy="848360"/>
                    </a:xfrm>
                    <a:prstGeom prst="rect">
                      <a:avLst/>
                    </a:prstGeom>
                    <a:noFill/>
                    <a:ln>
                      <a:noFill/>
                    </a:ln>
                  </pic:spPr>
                </pic:pic>
              </a:graphicData>
            </a:graphic>
          </wp:inline>
        </w:drawing>
      </w:r>
    </w:p>
    <w:p w:rsidR="00850CAB" w:rsidRDefault="00850CAB" w:rsidP="00850CAB">
      <w:pPr>
        <w:spacing w:before="100" w:beforeAutospacing="1" w:after="100" w:afterAutospacing="1" w:line="240" w:lineRule="auto"/>
        <w:jc w:val="both"/>
        <w:rPr>
          <w:rFonts w:ascii="Arial" w:eastAsia="Times New Roman" w:hAnsi="Arial" w:cs="Arial"/>
          <w:sz w:val="24"/>
          <w:szCs w:val="24"/>
          <w:lang w:eastAsia="sk-SK"/>
        </w:rPr>
      </w:pPr>
      <w:r>
        <w:rPr>
          <w:rFonts w:ascii="Arial" w:eastAsia="Times New Roman" w:hAnsi="Arial" w:cs="Arial"/>
          <w:sz w:val="24"/>
          <w:szCs w:val="24"/>
          <w:lang w:eastAsia="sk-SK"/>
        </w:rPr>
        <w:t xml:space="preserve">Významná zmena nastala v povinnosti overenia ročnej účtovnej závierky audítorom. S účinnosťou od 1. januára 2014 </w:t>
      </w:r>
      <w:r>
        <w:rPr>
          <w:rFonts w:ascii="Arial" w:eastAsia="Times New Roman" w:hAnsi="Arial" w:cs="Arial"/>
          <w:b/>
          <w:bCs/>
          <w:sz w:val="24"/>
          <w:szCs w:val="24"/>
          <w:lang w:eastAsia="sk-SK"/>
        </w:rPr>
        <w:t>musí byť ročná účtovná závierka overená audítorom iba v prípade, ak príjem prostriedkov nadácie z cudzích zdrojov ku dňu, ku ktorému sa zostavuje účtovná závierka, presiahne sumu 200 000 eur</w:t>
      </w:r>
      <w:r>
        <w:rPr>
          <w:rFonts w:ascii="Arial" w:eastAsia="Times New Roman" w:hAnsi="Arial" w:cs="Arial"/>
          <w:sz w:val="24"/>
          <w:szCs w:val="24"/>
          <w:lang w:eastAsia="sk-SK"/>
        </w:rPr>
        <w:t>, pričom príjmom prostriedkov nadácie z cudzích zdrojov sa na tento účel považujú príjmy dosiahnuté z prijatých prostriedkov od fyzických osôb, právnických osôb, príspevky z podielu zaplatenej dane, príjmy z verejných zbierok a dotácie; tým nie je dotknutá povinnosť overenia ročnej účtovnej závierky podľa osobitného predpisu. Týmto osobitným predpisom je zákon č. 431/2002 Z. z. o účtovníctve, ktorý                v ustanovení § 19 ods. 4 ustanovuje povinnosť overenia ročnej účtovnej závierky audítorom v prípade prijatia podielu dane v sume vyššej ako 35 000 eur.</w:t>
      </w:r>
    </w:p>
    <w:p w:rsidR="00850CAB" w:rsidRDefault="00850CAB" w:rsidP="00850CAB">
      <w:pPr>
        <w:spacing w:before="100" w:beforeAutospacing="1" w:after="100" w:afterAutospacing="1" w:line="240" w:lineRule="auto"/>
        <w:jc w:val="both"/>
        <w:rPr>
          <w:rFonts w:ascii="Arial" w:eastAsia="Times New Roman" w:hAnsi="Arial" w:cs="Arial"/>
          <w:sz w:val="24"/>
          <w:szCs w:val="24"/>
          <w:lang w:eastAsia="sk-SK"/>
        </w:rPr>
      </w:pPr>
      <w:r>
        <w:rPr>
          <w:rFonts w:ascii="Arial" w:eastAsia="Times New Roman" w:hAnsi="Arial" w:cs="Arial"/>
          <w:sz w:val="24"/>
          <w:szCs w:val="24"/>
          <w:lang w:eastAsia="sk-SK"/>
        </w:rPr>
        <w:t>Cieľom novely zákona o nadáciách je znížiť nároky pre vznik povinnosti overenia ročnej účtovnej závierky audítorom. To znamená, že táto povinnosť nevzniká všetkým nadáciám bez rozdielu, ako to bolo pri predchádzajúcej právnej úprave, ale až v prípade, ak by prostriedky nadácie z cudzích zdrojov ku dňu, ku ktorému sa zostavuje účtovná závierka, presiahli sumu 200 000 eur, s výnimkou, ak príjem nadácie je v prípade prijatia 2 % v sume vyššej ako 35 000 eur.</w:t>
      </w:r>
    </w:p>
    <w:p w:rsidR="00850CAB" w:rsidRDefault="00850CAB" w:rsidP="00850CAB">
      <w:pPr>
        <w:jc w:val="both"/>
        <w:rPr>
          <w:rFonts w:ascii="Arial" w:hAnsi="Arial" w:cs="Arial"/>
          <w:b/>
          <w:sz w:val="24"/>
          <w:szCs w:val="24"/>
        </w:rPr>
      </w:pPr>
      <w:r>
        <w:rPr>
          <w:rFonts w:ascii="Arial" w:hAnsi="Arial" w:cs="Arial"/>
          <w:b/>
          <w:sz w:val="24"/>
          <w:szCs w:val="24"/>
        </w:rPr>
        <w:t xml:space="preserve">Na základe tejto zmeny, vzhľadom k skutočnosti, že nadácia prerozdeľovala </w:t>
      </w:r>
      <w:r>
        <w:rPr>
          <w:rFonts w:ascii="Arial" w:hAnsi="Arial" w:cs="Arial"/>
          <w:b/>
          <w:sz w:val="24"/>
          <w:szCs w:val="24"/>
        </w:rPr>
        <w:t>iba 102 e</w:t>
      </w:r>
      <w:r w:rsidR="00FB72B0">
        <w:rPr>
          <w:rFonts w:ascii="Arial" w:hAnsi="Arial" w:cs="Arial"/>
          <w:b/>
          <w:sz w:val="24"/>
          <w:szCs w:val="24"/>
        </w:rPr>
        <w:t>u</w:t>
      </w:r>
      <w:r>
        <w:rPr>
          <w:rFonts w:ascii="Arial" w:hAnsi="Arial" w:cs="Arial"/>
          <w:b/>
          <w:sz w:val="24"/>
          <w:szCs w:val="24"/>
        </w:rPr>
        <w:t>r</w:t>
      </w:r>
      <w:r>
        <w:rPr>
          <w:rFonts w:ascii="Arial" w:hAnsi="Arial" w:cs="Arial"/>
          <w:b/>
          <w:sz w:val="24"/>
          <w:szCs w:val="24"/>
        </w:rPr>
        <w:t xml:space="preserve">, nebolo potrebné zaťažiť rozpočet nadácie vykonaním auditu. </w:t>
      </w:r>
    </w:p>
    <w:p w:rsidR="00850CAB" w:rsidRDefault="00850CAB" w:rsidP="00850CAB">
      <w:pPr>
        <w:rPr>
          <w:rFonts w:ascii="Arial" w:hAnsi="Arial" w:cs="Arial"/>
          <w:b/>
          <w:sz w:val="24"/>
          <w:szCs w:val="24"/>
        </w:rPr>
      </w:pPr>
      <w:r>
        <w:rPr>
          <w:rFonts w:ascii="Arial" w:hAnsi="Arial" w:cs="Arial"/>
          <w:b/>
          <w:sz w:val="24"/>
          <w:szCs w:val="24"/>
        </w:rPr>
        <w:t>V roku 201</w:t>
      </w:r>
      <w:r>
        <w:rPr>
          <w:rFonts w:ascii="Arial" w:hAnsi="Arial" w:cs="Arial"/>
          <w:b/>
          <w:sz w:val="24"/>
          <w:szCs w:val="24"/>
        </w:rPr>
        <w:t>6</w:t>
      </w:r>
      <w:r>
        <w:rPr>
          <w:rFonts w:ascii="Arial" w:hAnsi="Arial" w:cs="Arial"/>
          <w:b/>
          <w:sz w:val="24"/>
          <w:szCs w:val="24"/>
        </w:rPr>
        <w:t xml:space="preserve"> nenastali zmeny v nadačnej listine. </w:t>
      </w:r>
    </w:p>
    <w:p w:rsidR="00977699" w:rsidRDefault="00977699" w:rsidP="00977699">
      <w:pPr>
        <w:rPr>
          <w:rFonts w:ascii="Arial" w:hAnsi="Arial" w:cs="Arial"/>
          <w:b/>
          <w:sz w:val="24"/>
          <w:szCs w:val="24"/>
        </w:rPr>
      </w:pPr>
      <w:r>
        <w:rPr>
          <w:rFonts w:ascii="Arial" w:hAnsi="Arial" w:cs="Arial"/>
          <w:b/>
          <w:sz w:val="24"/>
          <w:szCs w:val="24"/>
        </w:rPr>
        <w:t>V roku 201</w:t>
      </w:r>
      <w:r w:rsidR="00FE5592">
        <w:rPr>
          <w:rFonts w:ascii="Arial" w:hAnsi="Arial" w:cs="Arial"/>
          <w:b/>
          <w:sz w:val="24"/>
          <w:szCs w:val="24"/>
        </w:rPr>
        <w:t>6</w:t>
      </w:r>
      <w:r>
        <w:rPr>
          <w:rFonts w:ascii="Arial" w:hAnsi="Arial" w:cs="Arial"/>
          <w:b/>
          <w:sz w:val="24"/>
          <w:szCs w:val="24"/>
        </w:rPr>
        <w:t xml:space="preserve"> nenastali zmeny </w:t>
      </w:r>
      <w:r w:rsidR="00850CAB">
        <w:rPr>
          <w:rFonts w:ascii="Arial" w:hAnsi="Arial" w:cs="Arial"/>
          <w:b/>
          <w:sz w:val="24"/>
          <w:szCs w:val="24"/>
        </w:rPr>
        <w:t xml:space="preserve">ani v dozornej ani v správnej rade </w:t>
      </w:r>
      <w:r>
        <w:rPr>
          <w:rFonts w:ascii="Arial" w:hAnsi="Arial" w:cs="Arial"/>
          <w:b/>
          <w:sz w:val="24"/>
          <w:szCs w:val="24"/>
        </w:rPr>
        <w:t xml:space="preserve">. </w:t>
      </w:r>
    </w:p>
    <w:p w:rsidR="00474DC4" w:rsidRDefault="00474DC4" w:rsidP="009C0BF8">
      <w:pPr>
        <w:rPr>
          <w:rFonts w:ascii="Arial" w:hAnsi="Arial" w:cs="Arial"/>
          <w:b/>
          <w:sz w:val="24"/>
          <w:szCs w:val="24"/>
        </w:rPr>
      </w:pPr>
      <w:r>
        <w:rPr>
          <w:rFonts w:ascii="Arial" w:hAnsi="Arial" w:cs="Arial"/>
          <w:b/>
          <w:sz w:val="24"/>
          <w:szCs w:val="24"/>
        </w:rPr>
        <w:t>Tak ako po minulé roky ani v roku 201</w:t>
      </w:r>
      <w:r w:rsidR="009C0BF8">
        <w:rPr>
          <w:rFonts w:ascii="Arial" w:hAnsi="Arial" w:cs="Arial"/>
          <w:b/>
          <w:sz w:val="24"/>
          <w:szCs w:val="24"/>
        </w:rPr>
        <w:t>6</w:t>
      </w:r>
      <w:r>
        <w:rPr>
          <w:rFonts w:ascii="Arial" w:hAnsi="Arial" w:cs="Arial"/>
          <w:b/>
          <w:sz w:val="24"/>
          <w:szCs w:val="24"/>
        </w:rPr>
        <w:t xml:space="preserve"> NTT nezamestnávala žiadnych zamestnancov a pracovala na báze dobrovoľnosti a zanietenia jej správnej a dozornej rady. </w:t>
      </w:r>
    </w:p>
    <w:p w:rsidR="00852BB3" w:rsidRDefault="00852BB3" w:rsidP="00474DC4">
      <w:pPr>
        <w:rPr>
          <w:rFonts w:ascii="Arial" w:hAnsi="Arial" w:cs="Arial"/>
          <w:sz w:val="24"/>
          <w:szCs w:val="24"/>
        </w:rPr>
      </w:pPr>
    </w:p>
    <w:p w:rsidR="009C0BF8" w:rsidRDefault="009C0BF8" w:rsidP="00474DC4">
      <w:pPr>
        <w:rPr>
          <w:rFonts w:ascii="Arial" w:hAnsi="Arial" w:cs="Arial"/>
          <w:sz w:val="24"/>
          <w:szCs w:val="24"/>
        </w:rPr>
      </w:pPr>
    </w:p>
    <w:p w:rsidR="00474DC4" w:rsidRDefault="00474DC4" w:rsidP="00474DC4">
      <w:pPr>
        <w:rPr>
          <w:rFonts w:ascii="Arial" w:hAnsi="Arial" w:cs="Arial"/>
          <w:sz w:val="24"/>
          <w:szCs w:val="24"/>
        </w:rPr>
      </w:pPr>
      <w:r>
        <w:rPr>
          <w:rFonts w:ascii="Arial" w:hAnsi="Arial" w:cs="Arial"/>
          <w:sz w:val="24"/>
          <w:szCs w:val="24"/>
        </w:rPr>
        <w:t xml:space="preserve">V Trnave </w:t>
      </w:r>
      <w:r w:rsidR="00B91152">
        <w:rPr>
          <w:rFonts w:ascii="Arial" w:hAnsi="Arial" w:cs="Arial"/>
          <w:sz w:val="24"/>
          <w:szCs w:val="24"/>
        </w:rPr>
        <w:t>15</w:t>
      </w:r>
      <w:r>
        <w:rPr>
          <w:rFonts w:ascii="Arial" w:hAnsi="Arial" w:cs="Arial"/>
          <w:sz w:val="24"/>
          <w:szCs w:val="24"/>
        </w:rPr>
        <w:t>.3. 201</w:t>
      </w:r>
      <w:r w:rsidR="00B91152">
        <w:rPr>
          <w:rFonts w:ascii="Arial" w:hAnsi="Arial" w:cs="Arial"/>
          <w:sz w:val="24"/>
          <w:szCs w:val="24"/>
        </w:rPr>
        <w:t>7</w:t>
      </w:r>
    </w:p>
    <w:p w:rsidR="00474DC4" w:rsidRDefault="00474DC4" w:rsidP="00E573C7">
      <w:pPr>
        <w:rPr>
          <w:rFonts w:ascii="Arial" w:hAnsi="Arial" w:cs="Arial"/>
          <w:b/>
          <w:sz w:val="24"/>
          <w:szCs w:val="24"/>
        </w:rPr>
      </w:pPr>
    </w:p>
    <w:p w:rsidR="009C0BF8" w:rsidRDefault="009C0BF8" w:rsidP="00E573C7">
      <w:pPr>
        <w:rPr>
          <w:rFonts w:ascii="Arial" w:hAnsi="Arial" w:cs="Arial"/>
          <w:b/>
          <w:sz w:val="24"/>
          <w:szCs w:val="24"/>
        </w:rPr>
      </w:pPr>
    </w:p>
    <w:p w:rsidR="00B91152" w:rsidRDefault="009C0BF8" w:rsidP="00B91152">
      <w:pPr>
        <w:spacing w:after="0" w:line="240" w:lineRule="auto"/>
        <w:ind w:left="2832" w:firstLine="708"/>
        <w:rPr>
          <w:rFonts w:ascii="Arial" w:hAnsi="Arial" w:cs="Arial"/>
          <w:b/>
          <w:sz w:val="24"/>
          <w:szCs w:val="24"/>
        </w:rPr>
      </w:pPr>
      <w:r>
        <w:rPr>
          <w:rFonts w:ascii="Arial" w:hAnsi="Arial" w:cs="Arial"/>
          <w:b/>
          <w:sz w:val="24"/>
          <w:szCs w:val="24"/>
        </w:rPr>
        <w:t xml:space="preserve">        </w:t>
      </w:r>
      <w:r w:rsidR="00B91152">
        <w:rPr>
          <w:rFonts w:ascii="Arial" w:hAnsi="Arial" w:cs="Arial"/>
          <w:b/>
          <w:sz w:val="24"/>
          <w:szCs w:val="24"/>
        </w:rPr>
        <w:t>Vypracoval Ing. Pavol Tomašovič</w:t>
      </w:r>
    </w:p>
    <w:p w:rsidR="00B91152" w:rsidRDefault="00B91152" w:rsidP="00B91152">
      <w:pPr>
        <w:spacing w:after="0" w:line="240" w:lineRule="auto"/>
        <w:ind w:left="2124" w:firstLine="708"/>
        <w:rPr>
          <w:rFonts w:ascii="Arial" w:hAnsi="Arial" w:cs="Arial"/>
          <w:b/>
          <w:sz w:val="24"/>
          <w:szCs w:val="24"/>
        </w:rPr>
      </w:pPr>
      <w:r>
        <w:rPr>
          <w:rFonts w:ascii="Arial" w:hAnsi="Arial" w:cs="Arial"/>
          <w:b/>
          <w:sz w:val="24"/>
          <w:szCs w:val="24"/>
        </w:rPr>
        <w:t xml:space="preserve">  </w:t>
      </w:r>
      <w:r w:rsidR="009C0BF8">
        <w:rPr>
          <w:rFonts w:ascii="Arial" w:hAnsi="Arial" w:cs="Arial"/>
          <w:b/>
          <w:sz w:val="24"/>
          <w:szCs w:val="24"/>
        </w:rPr>
        <w:t xml:space="preserve">         </w:t>
      </w:r>
      <w:r>
        <w:rPr>
          <w:rFonts w:ascii="Arial" w:hAnsi="Arial" w:cs="Arial"/>
          <w:b/>
          <w:sz w:val="24"/>
          <w:szCs w:val="24"/>
        </w:rPr>
        <w:t xml:space="preserve">   Správca Nadácie Trnava Trnavčanov</w:t>
      </w:r>
    </w:p>
    <w:p w:rsidR="00B91152" w:rsidRDefault="00B91152" w:rsidP="00B91152">
      <w:pPr>
        <w:spacing w:after="0" w:line="240" w:lineRule="auto"/>
        <w:rPr>
          <w:rFonts w:ascii="Arial" w:hAnsi="Arial" w:cs="Arial"/>
          <w:b/>
          <w:sz w:val="24"/>
          <w:szCs w:val="24"/>
        </w:rPr>
      </w:pPr>
    </w:p>
    <w:p w:rsidR="00B91152" w:rsidRDefault="00B91152" w:rsidP="00E573C7">
      <w:pPr>
        <w:rPr>
          <w:rFonts w:ascii="Arial" w:hAnsi="Arial" w:cs="Arial"/>
          <w:b/>
          <w:sz w:val="24"/>
          <w:szCs w:val="24"/>
        </w:rPr>
      </w:pPr>
    </w:p>
    <w:p w:rsidR="00B91152" w:rsidRDefault="00B91152" w:rsidP="00E573C7">
      <w:pPr>
        <w:rPr>
          <w:rFonts w:ascii="Arial" w:hAnsi="Arial" w:cs="Arial"/>
          <w:b/>
          <w:sz w:val="24"/>
          <w:szCs w:val="24"/>
        </w:rPr>
      </w:pPr>
    </w:p>
    <w:p w:rsidR="00B91152" w:rsidRDefault="00B91152" w:rsidP="00E573C7">
      <w:pPr>
        <w:rPr>
          <w:rFonts w:ascii="Arial" w:hAnsi="Arial" w:cs="Arial"/>
          <w:b/>
          <w:sz w:val="24"/>
          <w:szCs w:val="24"/>
        </w:rPr>
      </w:pPr>
    </w:p>
    <w:p w:rsidR="00B91152" w:rsidRDefault="00B91152" w:rsidP="00E573C7">
      <w:pPr>
        <w:rPr>
          <w:rFonts w:ascii="Arial" w:hAnsi="Arial" w:cs="Arial"/>
          <w:b/>
          <w:sz w:val="24"/>
          <w:szCs w:val="24"/>
        </w:rPr>
      </w:pPr>
    </w:p>
    <w:p w:rsidR="00B91152" w:rsidRDefault="00B91152" w:rsidP="00E573C7">
      <w:pPr>
        <w:rPr>
          <w:rFonts w:ascii="Arial" w:hAnsi="Arial" w:cs="Arial"/>
          <w:b/>
          <w:sz w:val="24"/>
          <w:szCs w:val="24"/>
        </w:rPr>
      </w:pPr>
    </w:p>
    <w:p w:rsidR="00B91152" w:rsidRDefault="00B91152" w:rsidP="00E573C7">
      <w:pPr>
        <w:rPr>
          <w:rFonts w:ascii="Arial" w:hAnsi="Arial" w:cs="Arial"/>
          <w:b/>
          <w:sz w:val="24"/>
          <w:szCs w:val="24"/>
        </w:rPr>
      </w:pPr>
    </w:p>
    <w:p w:rsidR="00B91152" w:rsidRDefault="00B91152" w:rsidP="00E573C7">
      <w:pPr>
        <w:rPr>
          <w:rFonts w:ascii="Arial" w:hAnsi="Arial" w:cs="Arial"/>
          <w:b/>
          <w:sz w:val="24"/>
          <w:szCs w:val="24"/>
        </w:rPr>
      </w:pPr>
    </w:p>
    <w:p w:rsidR="00B91152" w:rsidRDefault="00B91152" w:rsidP="00E573C7">
      <w:pPr>
        <w:rPr>
          <w:rFonts w:ascii="Arial" w:hAnsi="Arial" w:cs="Arial"/>
          <w:b/>
          <w:sz w:val="24"/>
          <w:szCs w:val="24"/>
        </w:rPr>
      </w:pPr>
    </w:p>
    <w:p w:rsidR="00B91152" w:rsidRDefault="00B91152" w:rsidP="00E573C7">
      <w:pPr>
        <w:rPr>
          <w:rFonts w:ascii="Arial" w:hAnsi="Arial" w:cs="Arial"/>
          <w:b/>
          <w:sz w:val="24"/>
          <w:szCs w:val="24"/>
        </w:rPr>
      </w:pPr>
    </w:p>
    <w:p w:rsidR="00B91152" w:rsidRDefault="00B91152" w:rsidP="00E573C7">
      <w:pPr>
        <w:rPr>
          <w:rFonts w:ascii="Arial" w:hAnsi="Arial" w:cs="Arial"/>
          <w:b/>
          <w:sz w:val="24"/>
          <w:szCs w:val="24"/>
        </w:rPr>
      </w:pPr>
    </w:p>
    <w:p w:rsidR="00B91152" w:rsidRDefault="00B91152" w:rsidP="00E573C7">
      <w:pPr>
        <w:rPr>
          <w:rFonts w:ascii="Arial" w:hAnsi="Arial" w:cs="Arial"/>
          <w:b/>
          <w:sz w:val="24"/>
          <w:szCs w:val="24"/>
        </w:rPr>
      </w:pPr>
    </w:p>
    <w:p w:rsidR="00B91152" w:rsidRDefault="00B91152" w:rsidP="00E573C7">
      <w:pPr>
        <w:rPr>
          <w:rFonts w:ascii="Arial" w:hAnsi="Arial" w:cs="Arial"/>
          <w:b/>
          <w:sz w:val="24"/>
          <w:szCs w:val="24"/>
        </w:rPr>
      </w:pPr>
    </w:p>
    <w:p w:rsidR="00B91152" w:rsidRDefault="00B91152" w:rsidP="00E573C7">
      <w:pPr>
        <w:rPr>
          <w:rFonts w:ascii="Arial" w:hAnsi="Arial" w:cs="Arial"/>
          <w:b/>
          <w:sz w:val="24"/>
          <w:szCs w:val="24"/>
        </w:rPr>
      </w:pPr>
    </w:p>
    <w:p w:rsidR="00B91152" w:rsidRDefault="00B91152" w:rsidP="00E573C7">
      <w:pPr>
        <w:rPr>
          <w:rFonts w:ascii="Arial" w:hAnsi="Arial" w:cs="Arial"/>
          <w:b/>
          <w:sz w:val="24"/>
          <w:szCs w:val="24"/>
        </w:rPr>
      </w:pPr>
    </w:p>
    <w:p w:rsidR="00B91152" w:rsidRDefault="00B91152" w:rsidP="00E573C7">
      <w:pPr>
        <w:rPr>
          <w:rFonts w:ascii="Arial" w:hAnsi="Arial" w:cs="Arial"/>
          <w:b/>
          <w:sz w:val="24"/>
          <w:szCs w:val="24"/>
        </w:rPr>
      </w:pPr>
    </w:p>
    <w:p w:rsidR="00B91152" w:rsidRDefault="00B91152" w:rsidP="00E573C7">
      <w:pPr>
        <w:rPr>
          <w:rFonts w:ascii="Arial" w:hAnsi="Arial" w:cs="Arial"/>
          <w:b/>
          <w:sz w:val="24"/>
          <w:szCs w:val="24"/>
        </w:rPr>
      </w:pPr>
    </w:p>
    <w:sectPr w:rsidR="00B911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AE2"/>
    <w:rsid w:val="0015583A"/>
    <w:rsid w:val="002A3222"/>
    <w:rsid w:val="003145AD"/>
    <w:rsid w:val="00470AE2"/>
    <w:rsid w:val="00474DC4"/>
    <w:rsid w:val="008243C9"/>
    <w:rsid w:val="00850CAB"/>
    <w:rsid w:val="00852BB3"/>
    <w:rsid w:val="00971212"/>
    <w:rsid w:val="00977699"/>
    <w:rsid w:val="009B6851"/>
    <w:rsid w:val="009C0BF8"/>
    <w:rsid w:val="00B91152"/>
    <w:rsid w:val="00BE2854"/>
    <w:rsid w:val="00C0750B"/>
    <w:rsid w:val="00DE39D9"/>
    <w:rsid w:val="00E573C7"/>
    <w:rsid w:val="00F7301A"/>
    <w:rsid w:val="00F957BD"/>
    <w:rsid w:val="00FB72B0"/>
    <w:rsid w:val="00FE559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573C7"/>
    <w:rPr>
      <w:rFonts w:ascii="Calibri" w:eastAsia="Calibri" w:hAnsi="Calibri" w:cs="Times New Roman"/>
      <w:noProo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E573C7"/>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E573C7"/>
    <w:rPr>
      <w:rFonts w:ascii="Tahoma" w:eastAsia="Calibri" w:hAnsi="Tahoma" w:cs="Tahoma"/>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573C7"/>
    <w:rPr>
      <w:rFonts w:ascii="Calibri" w:eastAsia="Calibri" w:hAnsi="Calibri" w:cs="Times New Roman"/>
      <w:noProo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E573C7"/>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E573C7"/>
    <w:rPr>
      <w:rFonts w:ascii="Tahoma" w:eastAsia="Calibri" w:hAnsi="Tahoma" w:cs="Tahom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0628449">
      <w:bodyDiv w:val="1"/>
      <w:marLeft w:val="0"/>
      <w:marRight w:val="0"/>
      <w:marTop w:val="0"/>
      <w:marBottom w:val="0"/>
      <w:divBdr>
        <w:top w:val="none" w:sz="0" w:space="0" w:color="auto"/>
        <w:left w:val="none" w:sz="0" w:space="0" w:color="auto"/>
        <w:bottom w:val="none" w:sz="0" w:space="0" w:color="auto"/>
        <w:right w:val="none" w:sz="0" w:space="0" w:color="auto"/>
      </w:divBdr>
    </w:div>
    <w:div w:id="1604611267">
      <w:bodyDiv w:val="1"/>
      <w:marLeft w:val="0"/>
      <w:marRight w:val="0"/>
      <w:marTop w:val="0"/>
      <w:marBottom w:val="0"/>
      <w:divBdr>
        <w:top w:val="none" w:sz="0" w:space="0" w:color="auto"/>
        <w:left w:val="none" w:sz="0" w:space="0" w:color="auto"/>
        <w:bottom w:val="none" w:sz="0" w:space="0" w:color="auto"/>
        <w:right w:val="none" w:sz="0" w:space="0" w:color="auto"/>
      </w:divBdr>
    </w:div>
    <w:div w:id="1633973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5307D-BAFD-46CB-B27D-58B85E5A8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4</Pages>
  <Words>879</Words>
  <Characters>5012</Characters>
  <Application>Microsoft Office Word</Application>
  <DocSecurity>0</DocSecurity>
  <Lines>41</Lines>
  <Paragraphs>11</Paragraphs>
  <ScaleCrop>false</ScaleCrop>
  <HeadingPairs>
    <vt:vector size="2" baseType="variant">
      <vt:variant>
        <vt:lpstr>Názov</vt:lpstr>
      </vt:variant>
      <vt:variant>
        <vt:i4>1</vt:i4>
      </vt:variant>
    </vt:vector>
  </HeadingPairs>
  <TitlesOfParts>
    <vt:vector size="1" baseType="lpstr">
      <vt:lpstr/>
    </vt:vector>
  </TitlesOfParts>
  <Company>MsU Trnava</Company>
  <LinksUpToDate>false</LinksUpToDate>
  <CharactersWithSpaces>5880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pavol.tomasovic</dc:creator>
  <cp:keywords/>
  <dc:description/>
  <cp:lastModifiedBy>pavol.tomasovic</cp:lastModifiedBy>
  <cp:revision>14</cp:revision>
  <cp:lastPrinted>2017-03-14T12:51:00Z</cp:lastPrinted>
  <dcterms:created xsi:type="dcterms:W3CDTF">2017-03-09T07:28:00Z</dcterms:created>
  <dcterms:modified xsi:type="dcterms:W3CDTF">2017-03-14T13:56:00Z</dcterms:modified>
</cp:coreProperties>
</file>