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A18" w:rsidRDefault="00105A18" w:rsidP="003F1921">
      <w:pPr>
        <w:pStyle w:val="Normlny1"/>
        <w:ind w:left="540"/>
        <w:rPr>
          <w:rFonts w:ascii="Arial" w:hAnsi="Arial"/>
        </w:rPr>
      </w:pPr>
    </w:p>
    <w:p w:rsidR="00105A18" w:rsidRDefault="00105A18">
      <w:pPr>
        <w:pStyle w:val="BodyText"/>
        <w:ind w:left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I. INFORMÁCIE O ÚČTOVNEJ JEDNOTKE</w:t>
      </w:r>
    </w:p>
    <w:p w:rsidR="00105A18" w:rsidRDefault="00105A18">
      <w:pPr>
        <w:pStyle w:val="BodyText"/>
        <w:rPr>
          <w:rFonts w:ascii="Arial" w:hAnsi="Arial"/>
          <w:b/>
        </w:rPr>
      </w:pPr>
    </w:p>
    <w:p w:rsidR="00105A18" w:rsidRDefault="00105A18">
      <w:pPr>
        <w:pStyle w:val="BodyText"/>
        <w:ind w:left="0"/>
        <w:rPr>
          <w:rFonts w:ascii="Arial" w:hAnsi="Arial"/>
          <w:b/>
        </w:rPr>
      </w:pPr>
      <w:bookmarkStart w:id="0" w:name="_GoBack"/>
      <w:bookmarkEnd w:id="0"/>
    </w:p>
    <w:p w:rsidR="00105A18" w:rsidRDefault="00105A18" w:rsidP="003F1921">
      <w:pPr>
        <w:pStyle w:val="Nadpis21"/>
        <w:tabs>
          <w:tab w:val="left" w:pos="360"/>
        </w:tabs>
        <w:jc w:val="both"/>
        <w:rPr>
          <w:rFonts w:ascii="Arial" w:hAnsi="Arial"/>
          <w:i/>
        </w:rPr>
      </w:pPr>
      <w:r>
        <w:rPr>
          <w:rFonts w:ascii="Arial" w:hAnsi="Arial"/>
          <w:i/>
        </w:rPr>
        <w:t>1.    Obchodné meno a sídlo spoločnosti: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 xml:space="preserve">DigTec spol.r.o.  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 w:rsidP="00127BA7">
      <w:pPr>
        <w:pStyle w:val="BodyText"/>
        <w:tabs>
          <w:tab w:val="left" w:pos="2040"/>
        </w:tabs>
        <w:rPr>
          <w:rFonts w:ascii="Arial" w:hAnsi="Arial"/>
        </w:rPr>
      </w:pPr>
      <w:r>
        <w:rPr>
          <w:rFonts w:ascii="Arial" w:hAnsi="Arial"/>
        </w:rPr>
        <w:t>Bajzova 14</w:t>
      </w:r>
      <w:r>
        <w:rPr>
          <w:rFonts w:ascii="Arial" w:hAnsi="Arial"/>
        </w:rPr>
        <w:tab/>
      </w: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>010 01 Žilina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 w:rsidP="005A5449">
      <w:pPr>
        <w:pStyle w:val="BodyText"/>
        <w:rPr>
          <w:rFonts w:ascii="Arial" w:hAnsi="Arial"/>
        </w:rPr>
      </w:pPr>
      <w:r>
        <w:rPr>
          <w:rFonts w:ascii="Arial" w:hAnsi="Arial"/>
        </w:rPr>
        <w:t>Spoločnosť DigTec spol.r.o.  (ďalej len “Spoločnosť”) bola založená 30.6.1995 a do obchodného registra bola zapísaná 3.10.1995 (Obchodný register Okresného súdu Žilina, oddiel s.r.o., vložka 2896/L). Identifikačné číslo organizácie (IČO) je 316 37 205</w:t>
      </w:r>
    </w:p>
    <w:p w:rsidR="00105A18" w:rsidRDefault="00105A18">
      <w:pPr>
        <w:pStyle w:val="Normlny1"/>
        <w:jc w:val="both"/>
        <w:rPr>
          <w:rFonts w:ascii="Arial" w:hAnsi="Arial"/>
        </w:rPr>
      </w:pPr>
    </w:p>
    <w:p w:rsidR="00105A18" w:rsidRDefault="00105A18">
      <w:pPr>
        <w:pStyle w:val="Normlny1"/>
        <w:jc w:val="both"/>
        <w:rPr>
          <w:rFonts w:ascii="Arial" w:hAnsi="Arial"/>
        </w:rPr>
      </w:pPr>
    </w:p>
    <w:p w:rsidR="00105A18" w:rsidRDefault="00105A18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2.</w:t>
      </w:r>
      <w:r>
        <w:rPr>
          <w:rFonts w:ascii="Arial" w:hAnsi="Arial"/>
          <w:i/>
        </w:rPr>
        <w:tab/>
        <w:t>Hlavnými činnosťami Spoločnosti sú:</w:t>
      </w:r>
    </w:p>
    <w:p w:rsidR="00105A18" w:rsidRDefault="00105A18">
      <w:pPr>
        <w:pStyle w:val="Normlny1"/>
        <w:jc w:val="both"/>
      </w:pPr>
    </w:p>
    <w:p w:rsidR="00105A18" w:rsidRDefault="00105A18" w:rsidP="005A5449">
      <w:pPr>
        <w:pStyle w:val="BodyText"/>
        <w:numPr>
          <w:ilvl w:val="0"/>
          <w:numId w:val="15"/>
        </w:numPr>
        <w:rPr>
          <w:rFonts w:ascii="Arial" w:hAnsi="Arial"/>
        </w:rPr>
      </w:pPr>
      <w:r>
        <w:rPr>
          <w:rFonts w:ascii="Arial" w:hAnsi="Arial"/>
        </w:rPr>
        <w:t>Obchodná činnosť</w:t>
      </w:r>
    </w:p>
    <w:p w:rsidR="00105A18" w:rsidRDefault="00105A18" w:rsidP="005A5449">
      <w:pPr>
        <w:pStyle w:val="BodyText"/>
        <w:numPr>
          <w:ilvl w:val="0"/>
          <w:numId w:val="14"/>
        </w:numPr>
        <w:rPr>
          <w:rFonts w:ascii="Arial" w:hAnsi="Arial"/>
        </w:rPr>
      </w:pPr>
      <w:r>
        <w:rPr>
          <w:rFonts w:ascii="Arial" w:hAnsi="Arial"/>
        </w:rPr>
        <w:t>Dodávky, montáž a opravy meracích zariadení</w:t>
      </w:r>
    </w:p>
    <w:p w:rsidR="00105A18" w:rsidRDefault="00105A18">
      <w:pPr>
        <w:pStyle w:val="BodyText"/>
        <w:rPr>
          <w:rFonts w:ascii="Arial" w:hAnsi="Arial"/>
          <w:b/>
        </w:rPr>
      </w:pPr>
    </w:p>
    <w:p w:rsidR="00105A18" w:rsidRDefault="00105A18" w:rsidP="00E16DC0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3.</w:t>
      </w:r>
      <w:r>
        <w:rPr>
          <w:rFonts w:ascii="Arial" w:hAnsi="Arial"/>
          <w:i/>
        </w:rPr>
        <w:tab/>
        <w:t>Počet zamestnancov</w:t>
      </w:r>
    </w:p>
    <w:p w:rsidR="00105A18" w:rsidRDefault="00105A18" w:rsidP="00442CA3">
      <w:pPr>
        <w:pStyle w:val="BodyText"/>
        <w:rPr>
          <w:rFonts w:ascii="Arial" w:hAnsi="Arial"/>
        </w:rPr>
      </w:pPr>
    </w:p>
    <w:p w:rsidR="00105A18" w:rsidRDefault="00105A18" w:rsidP="00442CA3">
      <w:pPr>
        <w:pStyle w:val="BodyText"/>
        <w:ind w:left="360"/>
        <w:rPr>
          <w:rFonts w:ascii="Arial" w:hAnsi="Arial" w:cs="Arial"/>
        </w:rPr>
      </w:pPr>
      <w:r w:rsidRPr="00442CA3">
        <w:rPr>
          <w:rFonts w:ascii="Arial" w:hAnsi="Arial" w:cs="Arial"/>
        </w:rPr>
        <w:t>Údaje o počte zamestnancov za bežné účtovné obdobie a bezprostredne predchádzajúce účtovné obdobie sú uvedené v nasledujúcom prehľade:</w:t>
      </w:r>
    </w:p>
    <w:p w:rsidR="00105A18" w:rsidRPr="00442CA3" w:rsidRDefault="00105A18" w:rsidP="00442CA3">
      <w:pPr>
        <w:pStyle w:val="BodyText"/>
        <w:ind w:left="360"/>
        <w:rPr>
          <w:rFonts w:ascii="Arial" w:hAnsi="Arial" w:cs="Arial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9"/>
        <w:gridCol w:w="2649"/>
        <w:gridCol w:w="2878"/>
      </w:tblGrid>
      <w:tr w:rsidR="00105A18" w:rsidRPr="002B2E75">
        <w:trPr>
          <w:jc w:val="center"/>
        </w:trPr>
        <w:tc>
          <w:tcPr>
            <w:tcW w:w="3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A18" w:rsidRDefault="00105A18" w:rsidP="00951F0D">
            <w:pPr>
              <w:pStyle w:val="TopHeader"/>
            </w:pPr>
          </w:p>
          <w:p w:rsidR="00105A18" w:rsidRPr="002B2E75" w:rsidRDefault="00105A18" w:rsidP="00951F0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A18" w:rsidRPr="002B2E75" w:rsidRDefault="00105A18" w:rsidP="00951F0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5A18" w:rsidRPr="002B2E75" w:rsidRDefault="00105A18" w:rsidP="00951F0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05A18" w:rsidRPr="002B2E75">
        <w:trPr>
          <w:jc w:val="center"/>
        </w:trPr>
        <w:tc>
          <w:tcPr>
            <w:tcW w:w="36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A18" w:rsidRPr="002B2E75" w:rsidRDefault="00105A18" w:rsidP="00951F0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105A18" w:rsidRPr="002B2E75">
        <w:trPr>
          <w:trHeight w:val="285"/>
          <w:jc w:val="center"/>
        </w:trPr>
        <w:tc>
          <w:tcPr>
            <w:tcW w:w="3699" w:type="dxa"/>
            <w:tcBorders>
              <w:right w:val="single" w:sz="12" w:space="0" w:color="auto"/>
            </w:tcBorders>
            <w:vAlign w:val="center"/>
          </w:tcPr>
          <w:p w:rsidR="00105A18" w:rsidRPr="002B2E75" w:rsidRDefault="00105A18" w:rsidP="00951F0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78" w:type="dxa"/>
            <w:tcBorders>
              <w:left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105A18" w:rsidRPr="002B2E75">
        <w:trPr>
          <w:trHeight w:val="285"/>
          <w:jc w:val="center"/>
        </w:trPr>
        <w:tc>
          <w:tcPr>
            <w:tcW w:w="3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A18" w:rsidRPr="002B2E75" w:rsidRDefault="00105A18" w:rsidP="00951F0D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BD195D">
              <w:rPr>
                <w:rFonts w:cs="Arial"/>
                <w:szCs w:val="22"/>
              </w:rPr>
              <w:t>0</w:t>
            </w: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A18" w:rsidRPr="002B2E75" w:rsidRDefault="00105A18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05A18" w:rsidRDefault="00105A18" w:rsidP="0047549E">
      <w:pPr>
        <w:pStyle w:val="Heading1"/>
        <w:spacing w:before="120" w:line="240" w:lineRule="auto"/>
        <w:ind w:left="360"/>
        <w:jc w:val="left"/>
        <w:rPr>
          <w:rFonts w:ascii="Arial" w:hAnsi="Arial"/>
          <w:b w:val="0"/>
          <w:bCs w:val="0"/>
          <w:kern w:val="0"/>
          <w:sz w:val="18"/>
          <w:szCs w:val="20"/>
          <w:lang w:eastAsia="sk-SK"/>
        </w:rPr>
      </w:pPr>
    </w:p>
    <w:p w:rsidR="00105A18" w:rsidRPr="00144233" w:rsidRDefault="00105A18" w:rsidP="0047549E">
      <w:pPr>
        <w:rPr>
          <w:rFonts w:ascii="Arial" w:hAnsi="Arial" w:cs="Arial"/>
          <w:sz w:val="18"/>
          <w:szCs w:val="18"/>
        </w:rPr>
      </w:pPr>
    </w:p>
    <w:p w:rsidR="00105A18" w:rsidRDefault="00105A18" w:rsidP="0047549E">
      <w:pPr>
        <w:pStyle w:val="Nadpis21"/>
        <w:rPr>
          <w:rFonts w:ascii="Arial" w:hAnsi="Arial"/>
          <w:bCs/>
        </w:rPr>
      </w:pPr>
      <w:r w:rsidRPr="0047549E">
        <w:rPr>
          <w:rFonts w:ascii="Arial" w:hAnsi="Arial"/>
          <w:bCs/>
          <w:i/>
        </w:rPr>
        <w:t>4.</w:t>
      </w:r>
      <w:r w:rsidRPr="0047549E">
        <w:rPr>
          <w:rFonts w:ascii="Arial" w:hAnsi="Arial"/>
          <w:bCs/>
        </w:rPr>
        <w:t xml:space="preserve">  </w:t>
      </w:r>
      <w:r>
        <w:rPr>
          <w:rFonts w:ascii="Arial" w:hAnsi="Arial"/>
          <w:bCs/>
        </w:rPr>
        <w:t xml:space="preserve">  </w:t>
      </w:r>
      <w:r w:rsidRPr="0047549E">
        <w:rPr>
          <w:rFonts w:ascii="Arial" w:hAnsi="Arial"/>
          <w:bCs/>
        </w:rPr>
        <w:t>Údaje o neobmedzenom ručení</w:t>
      </w:r>
    </w:p>
    <w:p w:rsidR="00105A18" w:rsidRPr="0047549E" w:rsidRDefault="00105A18" w:rsidP="0047549E">
      <w:pPr>
        <w:pStyle w:val="Normlny1"/>
        <w:tabs>
          <w:tab w:val="left" w:pos="360"/>
        </w:tabs>
      </w:pPr>
    </w:p>
    <w:p w:rsidR="00105A18" w:rsidRDefault="00105A18" w:rsidP="0047549E">
      <w:pPr>
        <w:pStyle w:val="BodyText"/>
        <w:ind w:left="360"/>
        <w:rPr>
          <w:rFonts w:ascii="Arial" w:hAnsi="Arial"/>
          <w:b/>
          <w:i/>
        </w:rPr>
      </w:pPr>
      <w:r w:rsidRPr="0047549E">
        <w:rPr>
          <w:rFonts w:ascii="Arial" w:hAnsi="Arial" w:cs="Arial"/>
          <w:szCs w:val="18"/>
        </w:rPr>
        <w:t>Spoločnosť nie je neobmedzene ručiacim spoločníkom v iných spoločnostiach podľa § 56 ods. 5 Obchodného zákonníka</w:t>
      </w:r>
      <w:r>
        <w:rPr>
          <w:rFonts w:ascii="Arial" w:hAnsi="Arial"/>
        </w:rPr>
        <w:t>.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  <w:b/>
          <w:i/>
        </w:rPr>
      </w:pPr>
    </w:p>
    <w:p w:rsidR="00105A18" w:rsidRDefault="00105A18" w:rsidP="00522E83">
      <w:pPr>
        <w:pStyle w:val="BodyText"/>
        <w:ind w:left="360" w:hanging="360"/>
        <w:rPr>
          <w:rFonts w:ascii="Arial" w:hAnsi="Arial"/>
          <w:b/>
          <w:i/>
        </w:rPr>
      </w:pPr>
    </w:p>
    <w:p w:rsidR="00105A18" w:rsidRPr="0047549E" w:rsidRDefault="00105A18" w:rsidP="00522E83">
      <w:pPr>
        <w:pStyle w:val="BodyText"/>
        <w:ind w:left="360" w:hanging="360"/>
        <w:rPr>
          <w:rStyle w:val="Nadpis21Char"/>
          <w:rFonts w:ascii="Arial" w:hAnsi="Arial"/>
          <w:bCs/>
          <w:i/>
          <w:iCs/>
        </w:rPr>
      </w:pPr>
      <w:r w:rsidRPr="0047549E">
        <w:rPr>
          <w:rStyle w:val="Nadpis21Char"/>
          <w:rFonts w:ascii="Arial" w:hAnsi="Arial"/>
          <w:bCs/>
          <w:i/>
          <w:iCs/>
        </w:rPr>
        <w:t>5</w:t>
      </w:r>
      <w:r w:rsidRPr="0047549E">
        <w:rPr>
          <w:rStyle w:val="Nadpis21Char"/>
          <w:rFonts w:ascii="Arial" w:hAnsi="Arial"/>
          <w:b w:val="0"/>
          <w:bCs/>
          <w:i/>
          <w:iCs/>
        </w:rPr>
        <w:t>.</w:t>
      </w:r>
      <w:r w:rsidRPr="0047549E">
        <w:rPr>
          <w:rFonts w:ascii="Arial" w:hAnsi="Arial"/>
          <w:b/>
        </w:rPr>
        <w:t xml:space="preserve">    </w:t>
      </w:r>
      <w:r w:rsidRPr="0047549E">
        <w:rPr>
          <w:rStyle w:val="Nadpis21Char"/>
          <w:rFonts w:ascii="Arial" w:hAnsi="Arial"/>
          <w:bCs/>
          <w:i/>
          <w:iCs/>
        </w:rPr>
        <w:t xml:space="preserve">Právny dôvod na zostavenie účtovnej závierky 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  <w:r>
        <w:rPr>
          <w:rFonts w:ascii="Arial" w:hAnsi="Arial"/>
        </w:rPr>
        <w:tab/>
        <w:t xml:space="preserve">Účtovná závierka Spoločnosti k 31. decembru 2016 je zostavená ako riadna účtovná závierka podľa § 17       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  <w:r>
        <w:rPr>
          <w:rFonts w:ascii="Arial" w:hAnsi="Arial"/>
        </w:rPr>
        <w:t xml:space="preserve">        slovenského zákona č. 431/2002 o účtovníctve v znení neskorších zmien a doplnkov, za účtovné obdobie od            1. januára 2016 do 31. decembra 2016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  <w:r>
        <w:rPr>
          <w:rFonts w:ascii="Arial" w:hAnsi="Arial"/>
        </w:rPr>
        <w:t xml:space="preserve">       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  <w:b/>
          <w:i/>
        </w:rPr>
      </w:pPr>
      <w:r>
        <w:rPr>
          <w:rFonts w:ascii="Arial" w:hAnsi="Arial"/>
          <w:b/>
        </w:rPr>
        <w:t>6</w:t>
      </w:r>
      <w:r w:rsidRPr="00522E83">
        <w:rPr>
          <w:rFonts w:ascii="Arial" w:hAnsi="Arial"/>
          <w:b/>
        </w:rPr>
        <w:t>.</w:t>
      </w:r>
      <w:r>
        <w:rPr>
          <w:rFonts w:ascii="Arial" w:hAnsi="Arial"/>
        </w:rPr>
        <w:t xml:space="preserve">   </w:t>
      </w:r>
      <w:r w:rsidRPr="00A8672F">
        <w:rPr>
          <w:rFonts w:ascii="Arial" w:hAnsi="Arial"/>
          <w:b/>
          <w:i/>
        </w:rPr>
        <w:t>Dátum schválenia účtovnej závierky za predchádzajúce účtovné obdobie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</w:p>
    <w:p w:rsidR="00105A18" w:rsidRDefault="00105A18" w:rsidP="00E6726A">
      <w:pPr>
        <w:pStyle w:val="BodyText"/>
        <w:ind w:left="360"/>
        <w:rPr>
          <w:rFonts w:ascii="Arial" w:hAnsi="Arial"/>
        </w:rPr>
      </w:pPr>
      <w:r>
        <w:rPr>
          <w:rFonts w:ascii="Arial" w:hAnsi="Arial"/>
        </w:rPr>
        <w:t>Spoločnosť DigTec spol s r.o. nie je materskou účtovnou jednotkou, nemá povinnosť zostaviť konsolidovanú účtovnú závierku a nie je zahrňované do konsolidovanej účtovnej závierky</w:t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  <w:r>
        <w:rPr>
          <w:rFonts w:ascii="Arial" w:hAnsi="Arial"/>
        </w:rPr>
        <w:tab/>
      </w:r>
    </w:p>
    <w:p w:rsidR="00105A18" w:rsidRDefault="00105A18" w:rsidP="00522E83">
      <w:pPr>
        <w:pStyle w:val="BodyText"/>
        <w:ind w:left="360" w:hanging="360"/>
        <w:rPr>
          <w:rFonts w:ascii="Arial" w:hAnsi="Arial"/>
        </w:rPr>
      </w:pPr>
    </w:p>
    <w:p w:rsidR="00105A18" w:rsidRDefault="00105A18" w:rsidP="00375E99">
      <w:pPr>
        <w:pStyle w:val="BodyText"/>
        <w:ind w:left="0"/>
        <w:jc w:val="center"/>
        <w:rPr>
          <w:rFonts w:ascii="Arial" w:hAnsi="Arial" w:cs="Arial"/>
          <w:b/>
          <w:sz w:val="22"/>
          <w:szCs w:val="22"/>
        </w:rPr>
      </w:pPr>
      <w:bookmarkStart w:id="1" w:name="_Toc530739897"/>
    </w:p>
    <w:p w:rsidR="00105A18" w:rsidRDefault="00105A18" w:rsidP="00375E99">
      <w:pPr>
        <w:pStyle w:val="Body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105A18" w:rsidRPr="00375E99" w:rsidRDefault="00105A18" w:rsidP="00375E99">
      <w:pPr>
        <w:pStyle w:val="BodyText"/>
        <w:ind w:left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II. INFORMÁCIE O PRIJATÝCH POSTUPOCH</w:t>
      </w:r>
      <w:bookmarkEnd w:id="1"/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 w:rsidP="00144233">
      <w:pPr>
        <w:pStyle w:val="Pismenka"/>
        <w:tabs>
          <w:tab w:val="clear" w:pos="426"/>
          <w:tab w:val="left" w:pos="360"/>
          <w:tab w:val="left" w:pos="1080"/>
        </w:tabs>
        <w:jc w:val="both"/>
        <w:rPr>
          <w:rFonts w:ascii="Arial" w:hAnsi="Arial"/>
          <w:i/>
        </w:rPr>
      </w:pPr>
      <w:r>
        <w:rPr>
          <w:rFonts w:ascii="Arial" w:hAnsi="Arial"/>
          <w:i/>
        </w:rPr>
        <w:t>1.   Východiská pre zostavenie účtovnej závierky</w:t>
      </w:r>
    </w:p>
    <w:p w:rsidR="00105A18" w:rsidRDefault="00105A18">
      <w:pPr>
        <w:tabs>
          <w:tab w:val="left" w:pos="284"/>
          <w:tab w:val="left" w:pos="993"/>
        </w:tabs>
        <w:ind w:left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</w:p>
    <w:p w:rsidR="00105A18" w:rsidRDefault="00105A18" w:rsidP="006466E6">
      <w:pPr>
        <w:tabs>
          <w:tab w:val="left" w:pos="360"/>
          <w:tab w:val="left" w:pos="993"/>
        </w:tabs>
        <w:ind w:left="36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Účtovná závierka Spoločnosti bola zostavená za predpokladu nepretržitého trvania jej činnosti v súlade so zákonom o účtovníctve  platným v Slovenskej republike a nadväzujúcimi postupmi účtovania. </w:t>
      </w:r>
    </w:p>
    <w:p w:rsidR="00105A18" w:rsidRPr="00904740" w:rsidRDefault="00105A18" w:rsidP="006B0183">
      <w:pPr>
        <w:pStyle w:val="BodyText"/>
        <w:ind w:left="360"/>
        <w:rPr>
          <w:sz w:val="22"/>
        </w:rPr>
      </w:pPr>
      <w:r w:rsidRPr="006B0183">
        <w:rPr>
          <w:rFonts w:ascii="Arial" w:hAnsi="Arial"/>
          <w:color w:val="000000"/>
        </w:rPr>
        <w:t xml:space="preserve">Účtovné metódy a všeobecné účtovné zásady boli účtovnou jednotkou konzistentne aplikované. </w:t>
      </w:r>
    </w:p>
    <w:p w:rsidR="00105A18" w:rsidRDefault="00105A18" w:rsidP="006B0183">
      <w:pPr>
        <w:pStyle w:val="Normlny1"/>
        <w:ind w:left="360" w:firstLine="66"/>
        <w:jc w:val="both"/>
        <w:rPr>
          <w:rFonts w:ascii="Arial" w:hAnsi="Arial"/>
          <w:b/>
          <w:sz w:val="18"/>
        </w:rPr>
      </w:pPr>
    </w:p>
    <w:p w:rsidR="00105A18" w:rsidRDefault="00105A18">
      <w:pPr>
        <w:pStyle w:val="Normlny1"/>
        <w:jc w:val="both"/>
        <w:rPr>
          <w:rFonts w:ascii="Arial" w:hAnsi="Arial"/>
          <w:b/>
          <w:sz w:val="18"/>
        </w:rPr>
      </w:pPr>
    </w:p>
    <w:p w:rsidR="00105A18" w:rsidRDefault="00105A18" w:rsidP="001163CC">
      <w:pPr>
        <w:pStyle w:val="Normlny1"/>
        <w:tabs>
          <w:tab w:val="left" w:pos="360"/>
        </w:tabs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 xml:space="preserve">2.   Spôsob oceňovania jednotlivých zložiek majetku a záväzkov </w:t>
      </w:r>
    </w:p>
    <w:p w:rsidR="00105A18" w:rsidRDefault="00105A18">
      <w:pPr>
        <w:pStyle w:val="Normlny1"/>
        <w:jc w:val="both"/>
        <w:rPr>
          <w:rFonts w:ascii="Arial" w:hAnsi="Arial"/>
        </w:rPr>
      </w:pPr>
    </w:p>
    <w:p w:rsidR="00105A18" w:rsidRDefault="00105A18" w:rsidP="001163CC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Dlhodobý nehmotný a hmotný investičný majetok</w:t>
      </w:r>
    </w:p>
    <w:p w:rsidR="00105A18" w:rsidRDefault="00105A18">
      <w:pPr>
        <w:pStyle w:val="Pismenka"/>
        <w:jc w:val="both"/>
        <w:rPr>
          <w:rFonts w:ascii="Arial" w:hAnsi="Arial"/>
          <w:i/>
        </w:rPr>
      </w:pP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 xml:space="preserve">Dlhodobý majetok nakupovaný sa oceňuje obstarávacou cenou, ktorá zahŕňa cenu obstarania a náklady súvisiace s obstaraním (clo, dovoznú prirážku, prepravu, montáž, poistné a pod.), súčasťou ocenenia nie sú úroky  a kurzové rozdiely. 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 w:rsidP="000F5F03">
      <w:pPr>
        <w:pStyle w:val="BodyText"/>
        <w:tabs>
          <w:tab w:val="left" w:pos="900"/>
          <w:tab w:val="left" w:pos="4500"/>
          <w:tab w:val="left" w:pos="6300"/>
        </w:tabs>
        <w:rPr>
          <w:rFonts w:ascii="Arial" w:hAnsi="Arial"/>
        </w:rPr>
      </w:pPr>
      <w:r>
        <w:rPr>
          <w:rFonts w:ascii="Arial" w:hAnsi="Arial"/>
        </w:rPr>
        <w:t>Odpisy dlhodobého hmotného majetku sú stanovené vychádzajúc z predpokladanej doby jeho používania a predpokladaného priebehu jeho opotrebenia. Odpisovať sa začína uvedením dlhodobého majetku do používania. Predpokladaná doba používania, metóda odpisovania a odpisová sadzba sú uvedené v nasledujúcej tabuľke:</w:t>
      </w:r>
    </w:p>
    <w:p w:rsidR="00105A18" w:rsidRDefault="00105A18" w:rsidP="00144233">
      <w:pPr>
        <w:pStyle w:val="BodyText"/>
        <w:tabs>
          <w:tab w:val="left" w:pos="4500"/>
          <w:tab w:val="left" w:pos="6300"/>
          <w:tab w:val="left" w:pos="8280"/>
        </w:tabs>
        <w:rPr>
          <w:rFonts w:ascii="Arial" w:hAnsi="Arial"/>
        </w:rPr>
      </w:pPr>
    </w:p>
    <w:p w:rsidR="00105A18" w:rsidRDefault="00105A18" w:rsidP="006466E6">
      <w:pPr>
        <w:pStyle w:val="BodyText"/>
        <w:tabs>
          <w:tab w:val="left" w:pos="4500"/>
          <w:tab w:val="left" w:pos="6300"/>
        </w:tabs>
        <w:rPr>
          <w:rFonts w:ascii="Arial" w:hAnsi="Arial"/>
        </w:rPr>
      </w:pPr>
    </w:p>
    <w:tbl>
      <w:tblPr>
        <w:tblW w:w="7544" w:type="dxa"/>
        <w:tblInd w:w="790" w:type="dxa"/>
        <w:tblCellMar>
          <w:left w:w="70" w:type="dxa"/>
          <w:right w:w="70" w:type="dxa"/>
        </w:tblCellMar>
        <w:tblLook w:val="0000"/>
      </w:tblPr>
      <w:tblGrid>
        <w:gridCol w:w="2572"/>
        <w:gridCol w:w="2013"/>
        <w:gridCol w:w="1424"/>
        <w:gridCol w:w="1535"/>
      </w:tblGrid>
      <w:tr w:rsidR="00105A18" w:rsidTr="0045572A">
        <w:trPr>
          <w:gridBefore w:val="1"/>
          <w:wBefore w:w="2572" w:type="dxa"/>
          <w:trHeight w:val="585"/>
        </w:trPr>
        <w:tc>
          <w:tcPr>
            <w:tcW w:w="2013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nil"/>
            </w:tcBorders>
            <w:noWrap/>
            <w:vAlign w:val="bottom"/>
          </w:tcPr>
          <w:p w:rsidR="00105A18" w:rsidRPr="00AB68FA" w:rsidRDefault="00105A18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>predpokladaná doba</w:t>
            </w:r>
          </w:p>
          <w:p w:rsidR="00105A18" w:rsidRPr="00AB68FA" w:rsidRDefault="00105A18" w:rsidP="00344F57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     používania</w:t>
            </w:r>
          </w:p>
        </w:tc>
        <w:tc>
          <w:tcPr>
            <w:tcW w:w="1424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noWrap/>
            <w:vAlign w:val="bottom"/>
          </w:tcPr>
          <w:p w:rsidR="00105A18" w:rsidRPr="00AB68FA" w:rsidRDefault="00105A18" w:rsidP="002B1F58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   Metóda     </w:t>
            </w:r>
          </w:p>
          <w:p w:rsidR="00105A18" w:rsidRPr="00AB68FA" w:rsidRDefault="00105A18" w:rsidP="002B1F58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odpisovania</w:t>
            </w:r>
          </w:p>
        </w:tc>
        <w:tc>
          <w:tcPr>
            <w:tcW w:w="1535" w:type="dxa"/>
            <w:tcBorders>
              <w:top w:val="double" w:sz="6" w:space="0" w:color="auto"/>
              <w:left w:val="nil"/>
              <w:bottom w:val="double" w:sz="4" w:space="0" w:color="auto"/>
              <w:right w:val="double" w:sz="6" w:space="0" w:color="auto"/>
            </w:tcBorders>
            <w:noWrap/>
            <w:vAlign w:val="bottom"/>
          </w:tcPr>
          <w:p w:rsidR="00105A18" w:rsidRPr="00AB68FA" w:rsidRDefault="00105A18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>ročná odpisová</w:t>
            </w:r>
          </w:p>
          <w:p w:rsidR="00105A18" w:rsidRPr="00AB68FA" w:rsidRDefault="00105A18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sadzba</w:t>
            </w:r>
          </w:p>
        </w:tc>
      </w:tr>
      <w:tr w:rsidR="00105A18" w:rsidTr="00BD195D">
        <w:trPr>
          <w:trHeight w:val="319"/>
        </w:trPr>
        <w:tc>
          <w:tcPr>
            <w:tcW w:w="257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AB68FA" w:rsidRDefault="00105A18" w:rsidP="00344F57">
            <w:pPr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noProof w:val="0"/>
                <w:sz w:val="18"/>
                <w:szCs w:val="18"/>
              </w:rPr>
              <w:t>budovy</w:t>
            </w:r>
          </w:p>
        </w:tc>
        <w:tc>
          <w:tcPr>
            <w:tcW w:w="2013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>
              <w:rPr>
                <w:rFonts w:ascii="Arial" w:hAnsi="Arial" w:cs="Arial"/>
                <w:noProof w:val="0"/>
                <w:sz w:val="18"/>
                <w:szCs w:val="18"/>
              </w:rPr>
              <w:t>2</w:t>
            </w: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Lineárna</w:t>
            </w:r>
          </w:p>
        </w:tc>
        <w:tc>
          <w:tcPr>
            <w:tcW w:w="1535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 xml:space="preserve"> </w:t>
            </w:r>
          </w:p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>
              <w:rPr>
                <w:rFonts w:ascii="Arial" w:hAnsi="Arial" w:cs="Arial"/>
                <w:noProof w:val="0"/>
                <w:sz w:val="18"/>
                <w:szCs w:val="18"/>
              </w:rPr>
              <w:t xml:space="preserve">    1 / 2</w:t>
            </w: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0</w:t>
            </w:r>
          </w:p>
        </w:tc>
      </w:tr>
      <w:tr w:rsidR="00105A18" w:rsidTr="0045572A">
        <w:trPr>
          <w:trHeight w:val="319"/>
        </w:trPr>
        <w:tc>
          <w:tcPr>
            <w:tcW w:w="2572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AB68FA" w:rsidRDefault="00105A18" w:rsidP="00344F57">
            <w:pPr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noProof w:val="0"/>
                <w:sz w:val="18"/>
                <w:szCs w:val="18"/>
              </w:rPr>
              <w:t>dopravné prostriedky</w:t>
            </w:r>
          </w:p>
        </w:tc>
        <w:tc>
          <w:tcPr>
            <w:tcW w:w="2013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4</w:t>
            </w:r>
          </w:p>
        </w:tc>
        <w:tc>
          <w:tcPr>
            <w:tcW w:w="1424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Lineárna</w:t>
            </w:r>
          </w:p>
        </w:tc>
        <w:tc>
          <w:tcPr>
            <w:tcW w:w="1535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</w:tcPr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</w:p>
          <w:p w:rsidR="00105A18" w:rsidRPr="00D20E13" w:rsidRDefault="00105A18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 xml:space="preserve">     1 / 4</w:t>
            </w:r>
          </w:p>
        </w:tc>
      </w:tr>
    </w:tbl>
    <w:p w:rsidR="00105A18" w:rsidRDefault="00105A18" w:rsidP="00E6592F">
      <w:pPr>
        <w:pStyle w:val="BodyText"/>
        <w:tabs>
          <w:tab w:val="left" w:pos="4500"/>
          <w:tab w:val="left" w:pos="6300"/>
        </w:tabs>
        <w:ind w:left="0"/>
        <w:rPr>
          <w:rFonts w:ascii="Arial" w:hAnsi="Arial"/>
        </w:rPr>
      </w:pPr>
    </w:p>
    <w:p w:rsidR="00105A18" w:rsidRPr="00DD725F" w:rsidRDefault="00105A18" w:rsidP="00DD725F">
      <w:pPr>
        <w:pStyle w:val="Pismenka"/>
        <w:ind w:left="0" w:firstLine="0"/>
        <w:jc w:val="both"/>
        <w:rPr>
          <w:rFonts w:ascii="Arial" w:hAnsi="Arial"/>
          <w:b w:val="0"/>
        </w:rPr>
      </w:pPr>
      <w:r>
        <w:rPr>
          <w:rFonts w:ascii="Arial" w:hAnsi="Arial"/>
          <w:b w:val="0"/>
        </w:rPr>
        <w:t xml:space="preserve">          Drobný hmotný dlhodobý majetok, ktorého obstarávacia cena je 1 700 EUR a nižšia sa odpisuje jednorázovo do prevádzkových nákladov a vedie sa v operatívnej </w:t>
      </w:r>
      <w:r w:rsidRPr="00DD725F">
        <w:rPr>
          <w:rFonts w:ascii="Arial" w:hAnsi="Arial"/>
          <w:b w:val="0"/>
        </w:rPr>
        <w:t>evidencii. Pozemky sa neodpisujú.</w:t>
      </w:r>
    </w:p>
    <w:p w:rsidR="00105A18" w:rsidRDefault="00105A18">
      <w:pPr>
        <w:pStyle w:val="Pismenka"/>
        <w:jc w:val="both"/>
        <w:rPr>
          <w:rFonts w:ascii="Arial" w:hAnsi="Arial"/>
        </w:rPr>
      </w:pPr>
      <w:r>
        <w:rPr>
          <w:rFonts w:ascii="Arial" w:hAnsi="Arial"/>
        </w:rPr>
        <w:t xml:space="preserve">         </w:t>
      </w:r>
    </w:p>
    <w:p w:rsidR="00105A18" w:rsidRDefault="00105A18" w:rsidP="002B7DA5">
      <w:pPr>
        <w:pStyle w:val="Pismenka"/>
        <w:ind w:left="0" w:firstLine="0"/>
        <w:jc w:val="both"/>
        <w:rPr>
          <w:rFonts w:ascii="Arial" w:hAnsi="Arial"/>
          <w:i/>
        </w:rPr>
      </w:pPr>
    </w:p>
    <w:p w:rsidR="00105A18" w:rsidRDefault="00105A18" w:rsidP="000F5F03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Pohľadávky</w:t>
      </w:r>
    </w:p>
    <w:p w:rsidR="00105A18" w:rsidRDefault="00105A18">
      <w:pPr>
        <w:pStyle w:val="Pismenka"/>
        <w:jc w:val="both"/>
        <w:rPr>
          <w:rFonts w:ascii="Arial" w:hAnsi="Arial"/>
          <w:i/>
        </w:rPr>
      </w:pPr>
    </w:p>
    <w:p w:rsidR="00105A18" w:rsidRDefault="00105A18" w:rsidP="000F2672">
      <w:pPr>
        <w:pStyle w:val="Zkladntext1"/>
        <w:ind w:left="360"/>
        <w:jc w:val="both"/>
        <w:rPr>
          <w:rFonts w:ascii="Arial" w:hAnsi="Arial"/>
          <w:sz w:val="18"/>
        </w:rPr>
      </w:pPr>
      <w:r w:rsidRPr="009B394E">
        <w:rPr>
          <w:rFonts w:ascii="Arial" w:hAnsi="Arial"/>
          <w:sz w:val="18"/>
          <w:lang w:val="sk-SK"/>
        </w:rPr>
        <w:t xml:space="preserve">Pohľadávky sa oceňujú ich </w:t>
      </w:r>
      <w:r>
        <w:rPr>
          <w:rFonts w:ascii="Arial" w:hAnsi="Arial"/>
          <w:sz w:val="18"/>
          <w:lang w:val="sk-SK"/>
        </w:rPr>
        <w:t>menovitou</w:t>
      </w:r>
      <w:r w:rsidRPr="009B394E">
        <w:rPr>
          <w:rFonts w:ascii="Arial" w:hAnsi="Arial"/>
          <w:sz w:val="18"/>
          <w:lang w:val="sk-SK"/>
        </w:rPr>
        <w:t xml:space="preserve"> hodnotou. Toto ocenenie sa znižuje o pochybné a nedobytné pohľadávky</w:t>
      </w:r>
      <w:r>
        <w:rPr>
          <w:rFonts w:ascii="Arial" w:hAnsi="Arial"/>
          <w:sz w:val="18"/>
        </w:rPr>
        <w:t>.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Peňažné prostriedky a ceniny</w:t>
      </w:r>
    </w:p>
    <w:p w:rsidR="00105A18" w:rsidRDefault="00105A18" w:rsidP="006466E6">
      <w:pPr>
        <w:pStyle w:val="Pismenka"/>
        <w:jc w:val="both"/>
        <w:rPr>
          <w:rFonts w:ascii="Arial" w:hAnsi="Arial"/>
          <w:i/>
        </w:rPr>
      </w:pP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 xml:space="preserve">Peňažné prostriedky a ceniny sa oceňujú ich nominálnou hodnotou. 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 w:rsidP="0080495F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Náklady budúcich období a príjmy budúcich období</w:t>
      </w:r>
    </w:p>
    <w:p w:rsidR="00105A18" w:rsidRDefault="00105A18">
      <w:pPr>
        <w:pStyle w:val="Pismenka"/>
        <w:jc w:val="both"/>
        <w:rPr>
          <w:rFonts w:ascii="Arial" w:hAnsi="Arial"/>
          <w:i/>
        </w:rPr>
      </w:pP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>Náklady budúcich období a príjmy budúcich období sa vykazujú vo výške, ktorá je potrebná na dodržanie zásady vecnej a časovej súvislosti s účtovným obdobím.</w:t>
      </w:r>
    </w:p>
    <w:p w:rsidR="00105A18" w:rsidRDefault="00105A18" w:rsidP="0080495F">
      <w:pPr>
        <w:pStyle w:val="Pismenka"/>
        <w:ind w:left="0" w:firstLine="0"/>
        <w:jc w:val="both"/>
        <w:rPr>
          <w:rFonts w:ascii="Arial" w:hAnsi="Arial"/>
        </w:rPr>
      </w:pPr>
    </w:p>
    <w:p w:rsidR="00105A18" w:rsidRPr="00DD725F" w:rsidRDefault="00105A18">
      <w:pPr>
        <w:pStyle w:val="Pismenka"/>
        <w:jc w:val="both"/>
        <w:rPr>
          <w:rFonts w:ascii="Arial" w:hAnsi="Arial" w:cs="Arial"/>
          <w:i/>
        </w:rPr>
      </w:pPr>
      <w:r w:rsidRPr="00DD725F">
        <w:rPr>
          <w:rFonts w:ascii="Arial" w:hAnsi="Arial" w:cs="Arial"/>
          <w:i/>
        </w:rPr>
        <w:t>Záväzky</w:t>
      </w:r>
    </w:p>
    <w:p w:rsidR="00105A18" w:rsidRDefault="00105A18">
      <w:pPr>
        <w:pStyle w:val="Pismenka"/>
        <w:jc w:val="both"/>
        <w:rPr>
          <w:rFonts w:ascii="Arial" w:hAnsi="Arial"/>
          <w:i/>
        </w:rPr>
      </w:pPr>
    </w:p>
    <w:p w:rsidR="00105A18" w:rsidRDefault="00105A18">
      <w:pPr>
        <w:pStyle w:val="BodyText"/>
        <w:rPr>
          <w:rFonts w:ascii="Arial" w:hAnsi="Arial"/>
        </w:rPr>
      </w:pPr>
      <w:r>
        <w:rPr>
          <w:rFonts w:ascii="Arial" w:hAnsi="Arial"/>
        </w:rPr>
        <w:t>Záväzky sa oceňujú ich nominálnou hodnotou.</w:t>
      </w: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BodyText"/>
        <w:rPr>
          <w:rFonts w:ascii="Arial" w:hAnsi="Arial"/>
        </w:rPr>
      </w:pPr>
    </w:p>
    <w:p w:rsidR="00105A18" w:rsidRDefault="00105A18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Výdavky budúcich období a výnosy budúcich období</w:t>
      </w:r>
    </w:p>
    <w:p w:rsidR="00105A18" w:rsidRDefault="00105A18">
      <w:pPr>
        <w:pStyle w:val="Pismenka"/>
        <w:jc w:val="both"/>
        <w:rPr>
          <w:rFonts w:ascii="Arial" w:hAnsi="Arial"/>
          <w:i/>
        </w:rPr>
      </w:pPr>
    </w:p>
    <w:p w:rsidR="00105A18" w:rsidRDefault="00105A18" w:rsidP="005A212E">
      <w:pPr>
        <w:pStyle w:val="BodyText"/>
        <w:ind w:left="425"/>
        <w:rPr>
          <w:rFonts w:ascii="Arial" w:hAnsi="Arial"/>
        </w:rPr>
      </w:pPr>
      <w:r>
        <w:rPr>
          <w:rFonts w:ascii="Arial" w:hAnsi="Arial"/>
        </w:rPr>
        <w:t>Výdavky budúcich období a výnosy budúcich období sa vykazujú vo výške, ktorá je potrebná na dodržanie zásady vecnej a časovej súvislosti s účtovným obdobím.</w:t>
      </w:r>
    </w:p>
    <w:p w:rsidR="00105A18" w:rsidRDefault="00105A18">
      <w:pPr>
        <w:pStyle w:val="BodyText"/>
        <w:ind w:left="0"/>
        <w:rPr>
          <w:rFonts w:ascii="Arial" w:hAnsi="Arial"/>
        </w:rPr>
      </w:pPr>
    </w:p>
    <w:p w:rsidR="00105A18" w:rsidRDefault="00105A18" w:rsidP="00E6592F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Výnosy</w:t>
      </w:r>
    </w:p>
    <w:p w:rsidR="00105A18" w:rsidRDefault="00105A18" w:rsidP="00E6592F">
      <w:pPr>
        <w:pStyle w:val="BodyText"/>
        <w:ind w:left="0"/>
        <w:rPr>
          <w:rFonts w:ascii="Arial" w:hAnsi="Arial"/>
          <w:b/>
          <w:i/>
        </w:rPr>
      </w:pPr>
    </w:p>
    <w:p w:rsidR="00105A18" w:rsidRDefault="00105A18" w:rsidP="005A212E">
      <w:pPr>
        <w:pStyle w:val="BodyText"/>
        <w:ind w:left="315"/>
        <w:rPr>
          <w:rFonts w:ascii="Arial" w:hAnsi="Arial"/>
        </w:rPr>
      </w:pPr>
      <w:r>
        <w:rPr>
          <w:rFonts w:ascii="Arial" w:hAnsi="Arial"/>
        </w:rPr>
        <w:t>Tržby za vlastné výkony a tovar neobsahujú daň z pridanej hodnoty a sú znižované o prípadné zľavy a skontá</w:t>
      </w:r>
    </w:p>
    <w:p w:rsidR="00105A18" w:rsidRDefault="00105A18">
      <w:pPr>
        <w:pStyle w:val="Header"/>
        <w:jc w:val="center"/>
        <w:rPr>
          <w:rFonts w:ascii="Arial" w:hAnsi="Arial"/>
          <w:b/>
          <w:sz w:val="22"/>
          <w:szCs w:val="22"/>
        </w:rPr>
      </w:pPr>
    </w:p>
    <w:p w:rsidR="00105A18" w:rsidRPr="005A212E" w:rsidRDefault="00105A18" w:rsidP="005A212E">
      <w:pPr>
        <w:pStyle w:val="Pismenka"/>
        <w:ind w:left="0" w:firstLine="0"/>
        <w:jc w:val="both"/>
        <w:rPr>
          <w:rFonts w:ascii="Arial" w:hAnsi="Arial"/>
          <w:i/>
        </w:rPr>
      </w:pPr>
      <w:r w:rsidRPr="005A212E">
        <w:rPr>
          <w:rFonts w:ascii="Arial" w:hAnsi="Arial"/>
          <w:i/>
        </w:rPr>
        <w:t>Dotácie zo štátneho rozpočtu</w:t>
      </w:r>
    </w:p>
    <w:p w:rsidR="00105A18" w:rsidRPr="005A212E" w:rsidRDefault="00105A18" w:rsidP="005A212E">
      <w:pPr>
        <w:pStyle w:val="BodyText"/>
        <w:ind w:left="425"/>
        <w:rPr>
          <w:rFonts w:ascii="Arial" w:hAnsi="Arial"/>
        </w:rPr>
      </w:pPr>
      <w:r w:rsidRPr="005A212E">
        <w:rPr>
          <w:rFonts w:ascii="Arial" w:hAnsi="Arial"/>
        </w:rPr>
        <w:t>O nároku na dotácie zo štátneho rozpočtu sa účtuje, ak je takmer isté, že na základe splnených podmienok na poskytnutie dotácie sa spoločnosti daná dotácia poskytne.</w:t>
      </w:r>
    </w:p>
    <w:p w:rsidR="00105A18" w:rsidRPr="005A212E" w:rsidRDefault="00105A18" w:rsidP="005A212E">
      <w:pPr>
        <w:pStyle w:val="BodyText"/>
        <w:ind w:left="0"/>
        <w:rPr>
          <w:rFonts w:ascii="Arial" w:hAnsi="Arial"/>
        </w:rPr>
      </w:pPr>
    </w:p>
    <w:p w:rsidR="00105A18" w:rsidRPr="005A212E" w:rsidRDefault="00105A18" w:rsidP="005A212E">
      <w:pPr>
        <w:pStyle w:val="BodyText"/>
        <w:ind w:left="425"/>
        <w:rPr>
          <w:rFonts w:ascii="Arial" w:hAnsi="Arial"/>
        </w:rPr>
      </w:pPr>
      <w:r w:rsidRPr="005A212E">
        <w:rPr>
          <w:rFonts w:ascii="Arial" w:hAnsi="Arial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05A18" w:rsidRPr="005A212E" w:rsidRDefault="00105A18" w:rsidP="005A212E">
      <w:pPr>
        <w:pStyle w:val="BodyText"/>
        <w:ind w:left="0"/>
        <w:rPr>
          <w:rFonts w:ascii="Arial" w:hAnsi="Arial"/>
          <w:b/>
          <w:i/>
        </w:rPr>
      </w:pPr>
    </w:p>
    <w:p w:rsidR="00105A18" w:rsidRPr="005A212E" w:rsidRDefault="00105A18" w:rsidP="005A212E">
      <w:pPr>
        <w:jc w:val="both"/>
        <w:rPr>
          <w:rFonts w:ascii="Arial" w:hAnsi="Arial"/>
          <w:noProof w:val="0"/>
          <w:sz w:val="18"/>
        </w:rPr>
      </w:pPr>
      <w:r w:rsidRPr="005A212E">
        <w:rPr>
          <w:rFonts w:ascii="Arial" w:hAnsi="Arial"/>
          <w:noProof w:val="0"/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</w:t>
      </w:r>
      <w:r>
        <w:rPr>
          <w:rFonts w:ascii="Arial" w:hAnsi="Arial"/>
          <w:noProof w:val="0"/>
          <w:sz w:val="18"/>
        </w:rPr>
        <w:t xml:space="preserve"> </w:t>
      </w:r>
      <w:r w:rsidRPr="005A212E">
        <w:rPr>
          <w:rFonts w:ascii="Arial" w:hAnsi="Arial"/>
          <w:noProof w:val="0"/>
          <w:sz w:val="18"/>
        </w:rPr>
        <w:t xml:space="preserve">odpisov z tohto dlhodobého majetku. </w:t>
      </w:r>
    </w:p>
    <w:p w:rsidR="00105A18" w:rsidRDefault="00105A18">
      <w:pPr>
        <w:pStyle w:val="Header"/>
        <w:jc w:val="center"/>
        <w:rPr>
          <w:rFonts w:ascii="Arial" w:hAnsi="Arial"/>
          <w:b/>
          <w:sz w:val="22"/>
          <w:szCs w:val="22"/>
        </w:rPr>
      </w:pPr>
    </w:p>
    <w:p w:rsidR="00105A18" w:rsidRDefault="00105A18">
      <w:pPr>
        <w:pStyle w:val="Header"/>
        <w:jc w:val="center"/>
        <w:rPr>
          <w:rFonts w:ascii="Arial" w:hAnsi="Arial"/>
          <w:b/>
          <w:sz w:val="22"/>
          <w:szCs w:val="22"/>
        </w:rPr>
      </w:pPr>
    </w:p>
    <w:p w:rsidR="00105A18" w:rsidRPr="00E20876" w:rsidRDefault="00105A18" w:rsidP="007B5B45">
      <w:pPr>
        <w:pStyle w:val="Header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III</w:t>
      </w:r>
      <w:r w:rsidRPr="00E20876">
        <w:rPr>
          <w:rFonts w:ascii="Arial" w:hAnsi="Arial"/>
          <w:b/>
          <w:sz w:val="22"/>
          <w:szCs w:val="22"/>
        </w:rPr>
        <w:t xml:space="preserve">. INFORMÁCIE </w:t>
      </w:r>
      <w:r>
        <w:rPr>
          <w:rFonts w:ascii="Arial" w:hAnsi="Arial"/>
          <w:b/>
          <w:sz w:val="22"/>
          <w:szCs w:val="22"/>
        </w:rPr>
        <w:t>KTORÉ DOPLŇAJÚ SÚVAHU A VÝKAZ ZISKOV A STRÁT</w:t>
      </w:r>
    </w:p>
    <w:p w:rsidR="00105A18" w:rsidRDefault="00105A18" w:rsidP="000F5F03">
      <w:pPr>
        <w:pStyle w:val="Nadpis21"/>
        <w:tabs>
          <w:tab w:val="left" w:pos="360"/>
        </w:tabs>
        <w:jc w:val="both"/>
        <w:rPr>
          <w:rFonts w:ascii="Arial" w:hAnsi="Arial"/>
          <w:szCs w:val="18"/>
        </w:rPr>
      </w:pPr>
    </w:p>
    <w:p w:rsidR="00105A18" w:rsidRDefault="00105A18" w:rsidP="000F5F03">
      <w:pPr>
        <w:pStyle w:val="Nadpis21"/>
        <w:tabs>
          <w:tab w:val="left" w:pos="360"/>
        </w:tabs>
        <w:jc w:val="both"/>
        <w:rPr>
          <w:rFonts w:ascii="Arial" w:hAnsi="Arial"/>
          <w:szCs w:val="18"/>
        </w:rPr>
      </w:pPr>
    </w:p>
    <w:p w:rsidR="00105A18" w:rsidRPr="007B5B45" w:rsidRDefault="00105A18" w:rsidP="007B5B45">
      <w:pPr>
        <w:pStyle w:val="Body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ZÁVÄZKY</w:t>
      </w:r>
    </w:p>
    <w:p w:rsidR="00105A18" w:rsidRPr="007B5B45" w:rsidRDefault="00105A18" w:rsidP="007B5B45">
      <w:pPr>
        <w:pStyle w:val="Body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>Spoločn</w:t>
      </w:r>
      <w:r>
        <w:rPr>
          <w:rFonts w:ascii="Arial" w:hAnsi="Arial"/>
          <w:szCs w:val="18"/>
        </w:rPr>
        <w:t>o</w:t>
      </w:r>
      <w:r w:rsidRPr="007B5B45">
        <w:rPr>
          <w:rFonts w:ascii="Arial" w:hAnsi="Arial"/>
          <w:szCs w:val="18"/>
        </w:rPr>
        <w:t>sť nemá záväzky so zosta</w:t>
      </w:r>
      <w:r>
        <w:rPr>
          <w:rFonts w:ascii="Arial" w:hAnsi="Arial"/>
          <w:szCs w:val="18"/>
        </w:rPr>
        <w:t>t</w:t>
      </w:r>
      <w:r w:rsidRPr="007B5B45">
        <w:rPr>
          <w:rFonts w:ascii="Arial" w:hAnsi="Arial"/>
          <w:szCs w:val="18"/>
        </w:rPr>
        <w:t>kovou dobou spl</w:t>
      </w:r>
      <w:r>
        <w:rPr>
          <w:rFonts w:ascii="Arial" w:hAnsi="Arial"/>
          <w:szCs w:val="18"/>
        </w:rPr>
        <w:t>atnos</w:t>
      </w:r>
      <w:r w:rsidRPr="007B5B45">
        <w:rPr>
          <w:rFonts w:ascii="Arial" w:hAnsi="Arial"/>
          <w:szCs w:val="18"/>
        </w:rPr>
        <w:t>ti dlhšou ako jeden rok</w:t>
      </w:r>
      <w:r>
        <w:rPr>
          <w:rFonts w:ascii="Arial" w:hAnsi="Arial"/>
          <w:szCs w:val="18"/>
        </w:rPr>
        <w:t>. Žiadne záväzky nie sú zabezpečené.</w:t>
      </w:r>
      <w:r w:rsidRPr="007B5B45">
        <w:rPr>
          <w:rFonts w:ascii="Arial" w:hAnsi="Arial"/>
          <w:szCs w:val="18"/>
        </w:rPr>
        <w:t xml:space="preserve"> </w:t>
      </w:r>
    </w:p>
    <w:p w:rsidR="00105A18" w:rsidRDefault="00105A18" w:rsidP="00A6262F">
      <w:pPr>
        <w:pStyle w:val="BodyText"/>
        <w:tabs>
          <w:tab w:val="left" w:pos="2925"/>
          <w:tab w:val="center" w:pos="4756"/>
        </w:tabs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ab/>
      </w:r>
    </w:p>
    <w:p w:rsidR="00105A18" w:rsidRDefault="00105A18" w:rsidP="007B5B45">
      <w:pPr>
        <w:pStyle w:val="BodyText"/>
        <w:numPr>
          <w:ilvl w:val="0"/>
          <w:numId w:val="22"/>
        </w:numPr>
        <w:tabs>
          <w:tab w:val="left" w:pos="2925"/>
          <w:tab w:val="center" w:pos="4756"/>
        </w:tabs>
        <w:jc w:val="left"/>
        <w:rPr>
          <w:rFonts w:ascii="Arial" w:hAnsi="Arial"/>
          <w:b/>
          <w:sz w:val="22"/>
        </w:rPr>
      </w:pPr>
      <w:r w:rsidRPr="00362942">
        <w:rPr>
          <w:rFonts w:ascii="Arial" w:hAnsi="Arial"/>
          <w:b/>
          <w:sz w:val="22"/>
        </w:rPr>
        <w:t>I</w:t>
      </w:r>
      <w:r>
        <w:rPr>
          <w:rFonts w:ascii="Arial" w:hAnsi="Arial"/>
          <w:b/>
          <w:sz w:val="22"/>
        </w:rPr>
        <w:t>NFORMÁCIE O NÁKLADOCH</w:t>
      </w:r>
    </w:p>
    <w:p w:rsidR="00105A18" w:rsidRDefault="00105A18" w:rsidP="00D65B83">
      <w:pPr>
        <w:pStyle w:val="BodyText"/>
        <w:jc w:val="center"/>
        <w:rPr>
          <w:rFonts w:ascii="Arial" w:hAnsi="Arial"/>
          <w:b/>
          <w:szCs w:val="18"/>
        </w:rPr>
      </w:pPr>
    </w:p>
    <w:p w:rsidR="00105A18" w:rsidRPr="004065AB" w:rsidRDefault="00105A18" w:rsidP="007B5B45">
      <w:pPr>
        <w:pStyle w:val="BodyText"/>
        <w:ind w:left="0"/>
        <w:jc w:val="left"/>
        <w:rPr>
          <w:rFonts w:ascii="Arial" w:hAnsi="Arial" w:cs="Arial"/>
        </w:rPr>
      </w:pPr>
      <w:r>
        <w:rPr>
          <w:rFonts w:ascii="Arial" w:hAnsi="Arial" w:cs="Arial"/>
        </w:rPr>
        <w:t>V účtovnom období nevznikli žiadne náklady alebo výnosy</w:t>
      </w:r>
      <w:r w:rsidRPr="004065AB">
        <w:rPr>
          <w:rFonts w:ascii="Arial" w:hAnsi="Arial" w:cs="Arial"/>
        </w:rPr>
        <w:t xml:space="preserve">, ktoré majú výnimočný rozsah alebo výskyt, </w:t>
      </w:r>
    </w:p>
    <w:p w:rsidR="00105A18" w:rsidRDefault="00105A18" w:rsidP="004065AB">
      <w:pPr>
        <w:pStyle w:val="BodyText"/>
        <w:jc w:val="center"/>
        <w:rPr>
          <w:rFonts w:ascii="Arial" w:hAnsi="Arial"/>
          <w:b/>
          <w:sz w:val="22"/>
        </w:rPr>
      </w:pPr>
    </w:p>
    <w:p w:rsidR="00105A18" w:rsidRDefault="00105A18" w:rsidP="0023288D">
      <w:pPr>
        <w:pStyle w:val="BodyText"/>
        <w:ind w:left="360"/>
        <w:rPr>
          <w:rFonts w:ascii="Arial" w:hAnsi="Arial" w:cs="Arial"/>
        </w:rPr>
      </w:pPr>
      <w:r w:rsidRPr="007B5B45">
        <w:rPr>
          <w:rFonts w:ascii="Arial" w:hAnsi="Arial" w:cs="Arial"/>
          <w:b/>
          <w:i/>
        </w:rPr>
        <w:t>Prehľad o nákladoch na poskytnuté služby, ostatných nákladoch na hospodársku činnosť, finančných a mimoriadnych nákladoch</w:t>
      </w:r>
      <w:r w:rsidRPr="0023288D">
        <w:rPr>
          <w:rFonts w:ascii="Arial" w:hAnsi="Arial" w:cs="Arial"/>
        </w:rPr>
        <w:t>:</w:t>
      </w:r>
    </w:p>
    <w:p w:rsidR="00105A18" w:rsidRPr="0023288D" w:rsidRDefault="00105A18" w:rsidP="0023288D">
      <w:pPr>
        <w:pStyle w:val="BodyText"/>
        <w:ind w:left="360"/>
        <w:rPr>
          <w:rFonts w:ascii="Arial" w:hAnsi="Arial" w:cs="Arial"/>
        </w:rPr>
      </w:pPr>
    </w:p>
    <w:tbl>
      <w:tblPr>
        <w:tblW w:w="85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6040"/>
        <w:gridCol w:w="1220"/>
        <w:gridCol w:w="1300"/>
      </w:tblGrid>
      <w:tr w:rsidR="00105A18" w:rsidRPr="00E5122F" w:rsidTr="00E5122F">
        <w:trPr>
          <w:trHeight w:val="310"/>
        </w:trPr>
        <w:tc>
          <w:tcPr>
            <w:tcW w:w="6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</w:pPr>
            <w:r w:rsidRPr="00E5122F"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12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jc w:val="center"/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</w:pPr>
            <w:r w:rsidRPr="00E5122F"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jc w:val="center"/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</w:pPr>
            <w:r w:rsidRPr="00E5122F">
              <w:rPr>
                <w:rFonts w:ascii="Arial Narrow" w:hAnsi="Arial Narrow"/>
                <w:b/>
                <w:bCs/>
                <w:noProof w:val="0"/>
                <w:color w:val="000000"/>
                <w:sz w:val="22"/>
                <w:szCs w:val="22"/>
              </w:rPr>
              <w:t>2015</w:t>
            </w:r>
          </w:p>
        </w:tc>
      </w:tr>
      <w:tr w:rsidR="00105A18" w:rsidRPr="00E5122F" w:rsidTr="00E5122F">
        <w:trPr>
          <w:trHeight w:val="31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Náklady za poskytnuté služby, z toho: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8 057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8 374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subdodávky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6 393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6 031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Opravy a údržba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645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513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cestovné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543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857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ostatné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476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973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Ostatné významné položky nákladov z hospodárskej činnosti, z toho: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11332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780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Poistenia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315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374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Pokuty a penale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300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Dary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11000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ostatné náklady na hospodársku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106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Finančné náklady, z toho: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b/>
                <w:bCs/>
                <w:noProof w:val="0"/>
                <w:color w:val="000000"/>
              </w:rPr>
            </w:pPr>
            <w:r w:rsidRPr="00E5122F">
              <w:rPr>
                <w:b/>
                <w:bCs/>
                <w:noProof w:val="0"/>
                <w:color w:val="000000"/>
              </w:rPr>
              <w:t>60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Kurzové straty, z toho: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kurzové straty ku dňu, ku ktorému sa zostavuje účtovná závierka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 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Ostatné významné položky finančných nákladov, z toho: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i/>
                <w:iCs/>
                <w:noProof w:val="0"/>
                <w:color w:val="000000"/>
              </w:rPr>
            </w:pPr>
            <w:r w:rsidRPr="00E5122F">
              <w:rPr>
                <w:i/>
                <w:iCs/>
                <w:noProof w:val="0"/>
                <w:color w:val="000000"/>
              </w:rPr>
              <w:t>60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bankové poplatky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60</w:t>
            </w:r>
          </w:p>
        </w:tc>
      </w:tr>
      <w:tr w:rsidR="00105A18" w:rsidRPr="00E5122F" w:rsidTr="00E5122F">
        <w:trPr>
          <w:trHeight w:val="300"/>
        </w:trPr>
        <w:tc>
          <w:tcPr>
            <w:tcW w:w="6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5A18" w:rsidRPr="00E5122F" w:rsidRDefault="00105A18" w:rsidP="00E5122F">
            <w:pPr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Zákonné poistenie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05A18" w:rsidRPr="00E5122F" w:rsidRDefault="00105A18" w:rsidP="00E5122F">
            <w:pPr>
              <w:jc w:val="center"/>
              <w:rPr>
                <w:noProof w:val="0"/>
                <w:color w:val="000000"/>
              </w:rPr>
            </w:pPr>
            <w:r w:rsidRPr="00E5122F">
              <w:rPr>
                <w:noProof w:val="0"/>
                <w:color w:val="000000"/>
              </w:rPr>
              <w:t> </w:t>
            </w:r>
          </w:p>
        </w:tc>
      </w:tr>
    </w:tbl>
    <w:p w:rsidR="00105A18" w:rsidRDefault="00105A18" w:rsidP="007977EC">
      <w:pPr>
        <w:pStyle w:val="BodyText"/>
        <w:ind w:left="0"/>
        <w:rPr>
          <w:rFonts w:ascii="Arial" w:hAnsi="Arial"/>
          <w:b/>
          <w:i/>
        </w:rPr>
      </w:pPr>
    </w:p>
    <w:p w:rsidR="00105A18" w:rsidRDefault="00105A18" w:rsidP="000141EC">
      <w:pPr>
        <w:pStyle w:val="BodyText"/>
        <w:jc w:val="center"/>
        <w:rPr>
          <w:rFonts w:ascii="Arial" w:hAnsi="Arial"/>
          <w:b/>
          <w:sz w:val="22"/>
        </w:rPr>
      </w:pPr>
    </w:p>
    <w:p w:rsidR="00105A18" w:rsidRDefault="00105A18" w:rsidP="00226019">
      <w:pPr>
        <w:pStyle w:val="BodyText"/>
        <w:jc w:val="center"/>
        <w:rPr>
          <w:rFonts w:ascii="Arial" w:hAnsi="Arial"/>
          <w:b/>
          <w:sz w:val="22"/>
        </w:rPr>
      </w:pPr>
    </w:p>
    <w:p w:rsidR="00105A18" w:rsidRDefault="00105A18" w:rsidP="007B5B45">
      <w:pPr>
        <w:pStyle w:val="Body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INFORMÁCIE O ORGÁNOCH ÚČTOVNEJ JEDNOTKY</w:t>
      </w:r>
    </w:p>
    <w:p w:rsidR="00105A18" w:rsidRDefault="00105A18" w:rsidP="007B5B45">
      <w:pPr>
        <w:pStyle w:val="BodyText"/>
        <w:ind w:left="0"/>
        <w:rPr>
          <w:rFonts w:ascii="Arial" w:hAnsi="Arial"/>
          <w:szCs w:val="18"/>
        </w:rPr>
      </w:pPr>
    </w:p>
    <w:p w:rsidR="00105A18" w:rsidRDefault="00105A18" w:rsidP="007B5B45">
      <w:pPr>
        <w:pStyle w:val="Body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 xml:space="preserve">Členom </w:t>
      </w:r>
      <w:r>
        <w:rPr>
          <w:rFonts w:ascii="Arial" w:hAnsi="Arial"/>
          <w:szCs w:val="18"/>
        </w:rPr>
        <w:t>štatutárneho orgánu neboli poskytnuté žiadne záruky, pôžičky, ani iné výhody</w:t>
      </w:r>
    </w:p>
    <w:p w:rsidR="00105A18" w:rsidRDefault="00105A18" w:rsidP="007B5B45">
      <w:pPr>
        <w:pStyle w:val="BodyText"/>
        <w:ind w:left="0"/>
        <w:rPr>
          <w:rFonts w:ascii="Arial" w:hAnsi="Arial"/>
          <w:szCs w:val="18"/>
        </w:rPr>
      </w:pPr>
    </w:p>
    <w:p w:rsidR="00105A18" w:rsidRDefault="00105A18" w:rsidP="007B5B45">
      <w:pPr>
        <w:pStyle w:val="BodyText"/>
        <w:ind w:left="0"/>
        <w:rPr>
          <w:rFonts w:ascii="Arial" w:hAnsi="Arial"/>
          <w:szCs w:val="18"/>
        </w:rPr>
      </w:pPr>
    </w:p>
    <w:p w:rsidR="00105A18" w:rsidRDefault="00105A18" w:rsidP="007B5B45">
      <w:pPr>
        <w:pStyle w:val="Body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INFORMÁCIE O POVINNOSTIACH ÚČTOVNEJ JEDNOTKY</w:t>
      </w:r>
    </w:p>
    <w:p w:rsidR="00105A18" w:rsidRDefault="00105A18" w:rsidP="007B5B45">
      <w:pPr>
        <w:pStyle w:val="BodyText"/>
        <w:ind w:left="0"/>
        <w:rPr>
          <w:rFonts w:ascii="Arial" w:hAnsi="Arial"/>
          <w:szCs w:val="18"/>
        </w:rPr>
      </w:pPr>
    </w:p>
    <w:p w:rsidR="00105A18" w:rsidRPr="007B5B45" w:rsidRDefault="00105A18" w:rsidP="007B5B45">
      <w:pPr>
        <w:pStyle w:val="Body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>Účtovná jednotka nemá žiadne</w:t>
      </w:r>
      <w:r>
        <w:rPr>
          <w:rFonts w:ascii="Arial" w:hAnsi="Arial"/>
          <w:szCs w:val="18"/>
        </w:rPr>
        <w:t xml:space="preserve"> povinnosti nevykazované v súvahe, ani žiadne podmienené záväzky</w:t>
      </w:r>
    </w:p>
    <w:sectPr w:rsidR="00105A18" w:rsidRPr="007B5B45" w:rsidSect="007D45C5">
      <w:headerReference w:type="default" r:id="rId7"/>
      <w:footerReference w:type="default" r:id="rId8"/>
      <w:endnotePr>
        <w:numFmt w:val="decimal"/>
        <w:numStart w:val="0"/>
      </w:endnotePr>
      <w:pgSz w:w="11907" w:h="16840"/>
      <w:pgMar w:top="360" w:right="1021" w:bottom="360" w:left="1800" w:header="751" w:footer="79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A18" w:rsidRDefault="00105A18">
      <w:r>
        <w:separator/>
      </w:r>
    </w:p>
  </w:endnote>
  <w:endnote w:type="continuationSeparator" w:id="0">
    <w:p w:rsidR="00105A18" w:rsidRDefault="00105A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A18" w:rsidRDefault="00105A1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105A18" w:rsidRDefault="00105A1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A18" w:rsidRDefault="00105A18">
      <w:r>
        <w:separator/>
      </w:r>
    </w:p>
  </w:footnote>
  <w:footnote w:type="continuationSeparator" w:id="0">
    <w:p w:rsidR="00105A18" w:rsidRDefault="00105A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A18" w:rsidRPr="009B394E" w:rsidRDefault="00105A18">
    <w:pPr>
      <w:pStyle w:val="Footer"/>
      <w:tabs>
        <w:tab w:val="clear" w:pos="8306"/>
        <w:tab w:val="right" w:pos="9213"/>
      </w:tabs>
      <w:rPr>
        <w:sz w:val="18"/>
        <w:szCs w:val="18"/>
      </w:rPr>
    </w:pPr>
    <w:r>
      <w:rPr>
        <w:sz w:val="22"/>
      </w:rPr>
      <w:t>DigTec.spol. s r</w:t>
    </w:r>
    <w:r w:rsidRPr="009B394E">
      <w:rPr>
        <w:sz w:val="18"/>
        <w:szCs w:val="18"/>
      </w:rPr>
      <w:t>.</w:t>
    </w:r>
    <w:r>
      <w:rPr>
        <w:sz w:val="18"/>
        <w:szCs w:val="18"/>
      </w:rPr>
      <w:t>o.</w:t>
    </w:r>
    <w:r w:rsidRPr="009B394E">
      <w:rPr>
        <w:sz w:val="18"/>
        <w:szCs w:val="18"/>
      </w:rPr>
      <w:t xml:space="preserve">                                                              </w:t>
    </w:r>
    <w:r>
      <w:rPr>
        <w:sz w:val="18"/>
        <w:szCs w:val="18"/>
      </w:rPr>
      <w:tab/>
    </w:r>
  </w:p>
  <w:p w:rsidR="00105A18" w:rsidRPr="009B394E" w:rsidRDefault="00105A18">
    <w:pPr>
      <w:pStyle w:val="Footer"/>
      <w:tabs>
        <w:tab w:val="clear" w:pos="8306"/>
        <w:tab w:val="right" w:pos="9213"/>
      </w:tabs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0A0"/>
    </w:tblPr>
    <w:tblGrid>
      <w:gridCol w:w="1760"/>
      <w:gridCol w:w="740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05A18" w:rsidRPr="00E6726A" w:rsidTr="00E6726A">
      <w:trPr>
        <w:trHeight w:val="115"/>
      </w:trPr>
      <w:tc>
        <w:tcPr>
          <w:tcW w:w="17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A947D7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 xml:space="preserve">Poznámky Úč </w:t>
          </w:r>
          <w:r>
            <w:rPr>
              <w:sz w:val="15"/>
              <w:szCs w:val="15"/>
            </w:rPr>
            <w:t>MUJ</w:t>
          </w:r>
          <w:r w:rsidRPr="00E6726A">
            <w:rPr>
              <w:sz w:val="15"/>
              <w:szCs w:val="15"/>
            </w:rPr>
            <w:t xml:space="preserve">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1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6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5</w:t>
          </w: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05A18" w:rsidRPr="00E6726A" w:rsidRDefault="00105A18" w:rsidP="00E6726A">
          <w:pPr>
            <w:jc w:val="center"/>
            <w:rPr>
              <w:rFonts w:ascii="Arial" w:hAnsi="Arial" w:cs="Arial"/>
              <w:sz w:val="15"/>
              <w:szCs w:val="15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DIČ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6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vAlign w:val="center"/>
        </w:tcPr>
        <w:p w:rsidR="00105A18" w:rsidRPr="00E6726A" w:rsidRDefault="00105A18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</w:tr>
  </w:tbl>
  <w:p w:rsidR="00105A18" w:rsidRDefault="00105A18"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65194"/>
    <w:multiLevelType w:val="hybridMultilevel"/>
    <w:tmpl w:val="8968F71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F743BF"/>
    <w:multiLevelType w:val="hybridMultilevel"/>
    <w:tmpl w:val="E15C044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963061"/>
    <w:multiLevelType w:val="hybridMultilevel"/>
    <w:tmpl w:val="6ED66E9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5D43F5"/>
    <w:multiLevelType w:val="hybridMultilevel"/>
    <w:tmpl w:val="7970298E"/>
    <w:lvl w:ilvl="0" w:tplc="041B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0707BD"/>
    <w:multiLevelType w:val="hybridMultilevel"/>
    <w:tmpl w:val="A962BD08"/>
    <w:lvl w:ilvl="0" w:tplc="7736B28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0B6A89"/>
    <w:multiLevelType w:val="hybridMultilevel"/>
    <w:tmpl w:val="B0ECDC02"/>
    <w:lvl w:ilvl="0" w:tplc="F0407D70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8">
    <w:nsid w:val="2A302A65"/>
    <w:multiLevelType w:val="hybridMultilevel"/>
    <w:tmpl w:val="523E85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C340ABE"/>
    <w:multiLevelType w:val="hybridMultilevel"/>
    <w:tmpl w:val="43440374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6BE61C3"/>
    <w:multiLevelType w:val="singleLevel"/>
    <w:tmpl w:val="E98EB006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95180"/>
    <w:multiLevelType w:val="hybridMultilevel"/>
    <w:tmpl w:val="543AAE5C"/>
    <w:lvl w:ilvl="0" w:tplc="CBE23F5E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2">
    <w:nsid w:val="3E656F88"/>
    <w:multiLevelType w:val="hybridMultilevel"/>
    <w:tmpl w:val="331AD8EC"/>
    <w:lvl w:ilvl="0" w:tplc="81147F8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4">
    <w:nsid w:val="4497266B"/>
    <w:multiLevelType w:val="hybridMultilevel"/>
    <w:tmpl w:val="E9A043C4"/>
    <w:lvl w:ilvl="0" w:tplc="BF7444B2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53AF37C7"/>
    <w:multiLevelType w:val="hybridMultilevel"/>
    <w:tmpl w:val="536230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D35C09"/>
    <w:multiLevelType w:val="hybridMultilevel"/>
    <w:tmpl w:val="57BA1380"/>
    <w:lvl w:ilvl="0" w:tplc="4ED21FFC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60573EB0"/>
    <w:multiLevelType w:val="hybridMultilevel"/>
    <w:tmpl w:val="10EEB854"/>
    <w:lvl w:ilvl="0" w:tplc="6D1AF7AC">
      <w:start w:val="1"/>
      <w:numFmt w:val="bullet"/>
      <w:lvlText w:val="-"/>
      <w:lvlJc w:val="left"/>
      <w:pPr>
        <w:ind w:left="40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8">
    <w:nsid w:val="690948A6"/>
    <w:multiLevelType w:val="hybridMultilevel"/>
    <w:tmpl w:val="E182FB9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A342956"/>
    <w:multiLevelType w:val="hybridMultilevel"/>
    <w:tmpl w:val="43EE53FC"/>
    <w:lvl w:ilvl="0" w:tplc="7736B28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37E717C"/>
    <w:multiLevelType w:val="hybridMultilevel"/>
    <w:tmpl w:val="86CA68A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3D09D0A">
      <w:start w:val="4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17"/>
  </w:num>
  <w:num w:numId="3">
    <w:abstractNumId w:val="20"/>
  </w:num>
  <w:num w:numId="4">
    <w:abstractNumId w:val="4"/>
  </w:num>
  <w:num w:numId="5">
    <w:abstractNumId w:val="6"/>
  </w:num>
  <w:num w:numId="6">
    <w:abstractNumId w:val="9"/>
  </w:num>
  <w:num w:numId="7">
    <w:abstractNumId w:val="12"/>
  </w:num>
  <w:num w:numId="8">
    <w:abstractNumId w:val="19"/>
  </w:num>
  <w:num w:numId="9">
    <w:abstractNumId w:val="5"/>
  </w:num>
  <w:num w:numId="10">
    <w:abstractNumId w:val="1"/>
  </w:num>
  <w:num w:numId="11">
    <w:abstractNumId w:val="0"/>
  </w:num>
  <w:num w:numId="12">
    <w:abstractNumId w:val="13"/>
  </w:num>
  <w:num w:numId="13">
    <w:abstractNumId w:val="7"/>
  </w:num>
  <w:num w:numId="14">
    <w:abstractNumId w:val="11"/>
  </w:num>
  <w:num w:numId="15">
    <w:abstractNumId w:val="14"/>
  </w:num>
  <w:num w:numId="16">
    <w:abstractNumId w:val="2"/>
  </w:num>
  <w:num w:numId="17">
    <w:abstractNumId w:val="15"/>
  </w:num>
  <w:num w:numId="18">
    <w:abstractNumId w:val="3"/>
  </w:num>
  <w:num w:numId="19">
    <w:abstractNumId w:val="8"/>
  </w:num>
  <w:num w:numId="20">
    <w:abstractNumId w:val="16"/>
  </w:num>
  <w:num w:numId="21">
    <w:abstractNumId w:val="21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numFmt w:val="decimal"/>
    <w:numStart w:val="0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3988"/>
    <w:rsid w:val="00000067"/>
    <w:rsid w:val="000007FF"/>
    <w:rsid w:val="000027DF"/>
    <w:rsid w:val="00003FA0"/>
    <w:rsid w:val="00006CA9"/>
    <w:rsid w:val="00007698"/>
    <w:rsid w:val="00010A79"/>
    <w:rsid w:val="00011B8E"/>
    <w:rsid w:val="00013C23"/>
    <w:rsid w:val="000141EC"/>
    <w:rsid w:val="000149A3"/>
    <w:rsid w:val="00021214"/>
    <w:rsid w:val="000259B4"/>
    <w:rsid w:val="000268DA"/>
    <w:rsid w:val="00033678"/>
    <w:rsid w:val="0003393C"/>
    <w:rsid w:val="0003556A"/>
    <w:rsid w:val="000510D4"/>
    <w:rsid w:val="00055181"/>
    <w:rsid w:val="000577BB"/>
    <w:rsid w:val="00057965"/>
    <w:rsid w:val="000736D7"/>
    <w:rsid w:val="0007644C"/>
    <w:rsid w:val="00081242"/>
    <w:rsid w:val="0008176C"/>
    <w:rsid w:val="00081F57"/>
    <w:rsid w:val="000827C1"/>
    <w:rsid w:val="00085967"/>
    <w:rsid w:val="000901E4"/>
    <w:rsid w:val="00093132"/>
    <w:rsid w:val="000A00A7"/>
    <w:rsid w:val="000A40D0"/>
    <w:rsid w:val="000A6FA8"/>
    <w:rsid w:val="000B634B"/>
    <w:rsid w:val="000B76A2"/>
    <w:rsid w:val="000C00F5"/>
    <w:rsid w:val="000C367F"/>
    <w:rsid w:val="000C4590"/>
    <w:rsid w:val="000C4ECF"/>
    <w:rsid w:val="000C56E4"/>
    <w:rsid w:val="000C63DE"/>
    <w:rsid w:val="000C6ACC"/>
    <w:rsid w:val="000D065F"/>
    <w:rsid w:val="000D451F"/>
    <w:rsid w:val="000D4F0A"/>
    <w:rsid w:val="000D6D95"/>
    <w:rsid w:val="000E06F4"/>
    <w:rsid w:val="000E19AB"/>
    <w:rsid w:val="000E2D54"/>
    <w:rsid w:val="000E2D75"/>
    <w:rsid w:val="000E4073"/>
    <w:rsid w:val="000E44C4"/>
    <w:rsid w:val="000F1375"/>
    <w:rsid w:val="000F229C"/>
    <w:rsid w:val="000F2672"/>
    <w:rsid w:val="000F2C56"/>
    <w:rsid w:val="000F5F03"/>
    <w:rsid w:val="00100CBC"/>
    <w:rsid w:val="00101B3B"/>
    <w:rsid w:val="00105A18"/>
    <w:rsid w:val="00106383"/>
    <w:rsid w:val="00110114"/>
    <w:rsid w:val="0011494B"/>
    <w:rsid w:val="001163CC"/>
    <w:rsid w:val="00116864"/>
    <w:rsid w:val="00117A7E"/>
    <w:rsid w:val="001218E1"/>
    <w:rsid w:val="0012191E"/>
    <w:rsid w:val="00121A15"/>
    <w:rsid w:val="0012440A"/>
    <w:rsid w:val="001251B3"/>
    <w:rsid w:val="001254D6"/>
    <w:rsid w:val="00126BB2"/>
    <w:rsid w:val="00126F3B"/>
    <w:rsid w:val="00127BA7"/>
    <w:rsid w:val="00144233"/>
    <w:rsid w:val="001448FF"/>
    <w:rsid w:val="00150F28"/>
    <w:rsid w:val="00152A9B"/>
    <w:rsid w:val="00152DDF"/>
    <w:rsid w:val="001532E6"/>
    <w:rsid w:val="00153CB3"/>
    <w:rsid w:val="00155DA5"/>
    <w:rsid w:val="00156FFF"/>
    <w:rsid w:val="00162C5D"/>
    <w:rsid w:val="0016393A"/>
    <w:rsid w:val="00165958"/>
    <w:rsid w:val="00165D84"/>
    <w:rsid w:val="00165EEF"/>
    <w:rsid w:val="00166209"/>
    <w:rsid w:val="00171DFE"/>
    <w:rsid w:val="00172A4E"/>
    <w:rsid w:val="00174DED"/>
    <w:rsid w:val="00175914"/>
    <w:rsid w:val="00180B59"/>
    <w:rsid w:val="00182206"/>
    <w:rsid w:val="00183BA7"/>
    <w:rsid w:val="00184D6C"/>
    <w:rsid w:val="001854F0"/>
    <w:rsid w:val="0018660F"/>
    <w:rsid w:val="00187196"/>
    <w:rsid w:val="00191F06"/>
    <w:rsid w:val="00193282"/>
    <w:rsid w:val="00193810"/>
    <w:rsid w:val="001A316E"/>
    <w:rsid w:val="001A3452"/>
    <w:rsid w:val="001A43C1"/>
    <w:rsid w:val="001A5EDD"/>
    <w:rsid w:val="001A658A"/>
    <w:rsid w:val="001A79A6"/>
    <w:rsid w:val="001A7E46"/>
    <w:rsid w:val="001B21A9"/>
    <w:rsid w:val="001B3699"/>
    <w:rsid w:val="001C232C"/>
    <w:rsid w:val="001C3D78"/>
    <w:rsid w:val="001C4C27"/>
    <w:rsid w:val="001C603D"/>
    <w:rsid w:val="001C660B"/>
    <w:rsid w:val="001C7EE3"/>
    <w:rsid w:val="001D2424"/>
    <w:rsid w:val="001D4BD6"/>
    <w:rsid w:val="001D6027"/>
    <w:rsid w:val="001D77C4"/>
    <w:rsid w:val="001E026C"/>
    <w:rsid w:val="001E03DB"/>
    <w:rsid w:val="001E06C4"/>
    <w:rsid w:val="001E5772"/>
    <w:rsid w:val="001E57FA"/>
    <w:rsid w:val="001E6487"/>
    <w:rsid w:val="001E6756"/>
    <w:rsid w:val="001F25B5"/>
    <w:rsid w:val="001F2921"/>
    <w:rsid w:val="001F2A39"/>
    <w:rsid w:val="001F2E48"/>
    <w:rsid w:val="001F6426"/>
    <w:rsid w:val="001F74C9"/>
    <w:rsid w:val="002013A9"/>
    <w:rsid w:val="00202DB9"/>
    <w:rsid w:val="00203C99"/>
    <w:rsid w:val="00205A9E"/>
    <w:rsid w:val="00206882"/>
    <w:rsid w:val="00207A0F"/>
    <w:rsid w:val="00212D49"/>
    <w:rsid w:val="00216E07"/>
    <w:rsid w:val="00220C7D"/>
    <w:rsid w:val="002231FE"/>
    <w:rsid w:val="00224520"/>
    <w:rsid w:val="00226019"/>
    <w:rsid w:val="00227D09"/>
    <w:rsid w:val="002307E1"/>
    <w:rsid w:val="0023288D"/>
    <w:rsid w:val="00237CD0"/>
    <w:rsid w:val="00237DF5"/>
    <w:rsid w:val="00241F66"/>
    <w:rsid w:val="002438C1"/>
    <w:rsid w:val="0024480C"/>
    <w:rsid w:val="0024622C"/>
    <w:rsid w:val="002468F5"/>
    <w:rsid w:val="00246E84"/>
    <w:rsid w:val="0024711C"/>
    <w:rsid w:val="00253E3B"/>
    <w:rsid w:val="0026054D"/>
    <w:rsid w:val="002630FF"/>
    <w:rsid w:val="00263744"/>
    <w:rsid w:val="00267611"/>
    <w:rsid w:val="00267E0B"/>
    <w:rsid w:val="0027307B"/>
    <w:rsid w:val="00277E8C"/>
    <w:rsid w:val="0028205B"/>
    <w:rsid w:val="002822E7"/>
    <w:rsid w:val="00283DB7"/>
    <w:rsid w:val="0028661D"/>
    <w:rsid w:val="00286D63"/>
    <w:rsid w:val="00291000"/>
    <w:rsid w:val="00291737"/>
    <w:rsid w:val="00294A7C"/>
    <w:rsid w:val="002953D1"/>
    <w:rsid w:val="002B1F58"/>
    <w:rsid w:val="002B2E75"/>
    <w:rsid w:val="002B5963"/>
    <w:rsid w:val="002B7DA5"/>
    <w:rsid w:val="002C1129"/>
    <w:rsid w:val="002C22E2"/>
    <w:rsid w:val="002C280C"/>
    <w:rsid w:val="002C38C8"/>
    <w:rsid w:val="002C449A"/>
    <w:rsid w:val="002C4641"/>
    <w:rsid w:val="002D23D7"/>
    <w:rsid w:val="002D596D"/>
    <w:rsid w:val="002D6AF8"/>
    <w:rsid w:val="002E024F"/>
    <w:rsid w:val="002E21E1"/>
    <w:rsid w:val="002E3CDB"/>
    <w:rsid w:val="002F0501"/>
    <w:rsid w:val="002F3E2E"/>
    <w:rsid w:val="002F4FF5"/>
    <w:rsid w:val="002F5552"/>
    <w:rsid w:val="002F6B21"/>
    <w:rsid w:val="003051A0"/>
    <w:rsid w:val="0030711C"/>
    <w:rsid w:val="00311F60"/>
    <w:rsid w:val="00312EE2"/>
    <w:rsid w:val="00326F10"/>
    <w:rsid w:val="003276A7"/>
    <w:rsid w:val="0033293E"/>
    <w:rsid w:val="00333D1A"/>
    <w:rsid w:val="00333FD2"/>
    <w:rsid w:val="00335915"/>
    <w:rsid w:val="003411E1"/>
    <w:rsid w:val="00342A07"/>
    <w:rsid w:val="00344F57"/>
    <w:rsid w:val="00353582"/>
    <w:rsid w:val="00355916"/>
    <w:rsid w:val="0036089C"/>
    <w:rsid w:val="00362942"/>
    <w:rsid w:val="0036671E"/>
    <w:rsid w:val="003732CA"/>
    <w:rsid w:val="00375E99"/>
    <w:rsid w:val="003800F7"/>
    <w:rsid w:val="003819B1"/>
    <w:rsid w:val="00381A27"/>
    <w:rsid w:val="003820DE"/>
    <w:rsid w:val="00382C62"/>
    <w:rsid w:val="003901EE"/>
    <w:rsid w:val="0039052A"/>
    <w:rsid w:val="00391A77"/>
    <w:rsid w:val="0039330E"/>
    <w:rsid w:val="00397851"/>
    <w:rsid w:val="003A1689"/>
    <w:rsid w:val="003A2294"/>
    <w:rsid w:val="003A403A"/>
    <w:rsid w:val="003A595F"/>
    <w:rsid w:val="003A6B39"/>
    <w:rsid w:val="003B1A75"/>
    <w:rsid w:val="003B2923"/>
    <w:rsid w:val="003B2ECF"/>
    <w:rsid w:val="003B5DF2"/>
    <w:rsid w:val="003B65CA"/>
    <w:rsid w:val="003B6A00"/>
    <w:rsid w:val="003B740F"/>
    <w:rsid w:val="003C16F3"/>
    <w:rsid w:val="003C448B"/>
    <w:rsid w:val="003C4512"/>
    <w:rsid w:val="003C5ECC"/>
    <w:rsid w:val="003C6B9C"/>
    <w:rsid w:val="003C711A"/>
    <w:rsid w:val="003C7A28"/>
    <w:rsid w:val="003D567C"/>
    <w:rsid w:val="003D729E"/>
    <w:rsid w:val="003E3822"/>
    <w:rsid w:val="003E4734"/>
    <w:rsid w:val="003E54D7"/>
    <w:rsid w:val="003E620E"/>
    <w:rsid w:val="003E7632"/>
    <w:rsid w:val="003F1921"/>
    <w:rsid w:val="003F2D14"/>
    <w:rsid w:val="003F3C91"/>
    <w:rsid w:val="003F412B"/>
    <w:rsid w:val="003F4807"/>
    <w:rsid w:val="003F591B"/>
    <w:rsid w:val="003F65EF"/>
    <w:rsid w:val="003F6D83"/>
    <w:rsid w:val="0040496F"/>
    <w:rsid w:val="00405A96"/>
    <w:rsid w:val="00405B7E"/>
    <w:rsid w:val="004065AB"/>
    <w:rsid w:val="00406F5E"/>
    <w:rsid w:val="00414F6A"/>
    <w:rsid w:val="004173BB"/>
    <w:rsid w:val="00421C5A"/>
    <w:rsid w:val="00426A9B"/>
    <w:rsid w:val="0042741E"/>
    <w:rsid w:val="0043078B"/>
    <w:rsid w:val="004317F9"/>
    <w:rsid w:val="00431FE9"/>
    <w:rsid w:val="0043324F"/>
    <w:rsid w:val="00436AB6"/>
    <w:rsid w:val="00440DA1"/>
    <w:rsid w:val="00441ED1"/>
    <w:rsid w:val="00441EFE"/>
    <w:rsid w:val="00442285"/>
    <w:rsid w:val="004422D7"/>
    <w:rsid w:val="00442CA3"/>
    <w:rsid w:val="00443192"/>
    <w:rsid w:val="004431FA"/>
    <w:rsid w:val="00443A3E"/>
    <w:rsid w:val="00445F27"/>
    <w:rsid w:val="00450E60"/>
    <w:rsid w:val="0045101A"/>
    <w:rsid w:val="00452513"/>
    <w:rsid w:val="00455193"/>
    <w:rsid w:val="0045572A"/>
    <w:rsid w:val="0046089C"/>
    <w:rsid w:val="00461770"/>
    <w:rsid w:val="00467FEC"/>
    <w:rsid w:val="0047350A"/>
    <w:rsid w:val="0047549E"/>
    <w:rsid w:val="00485E94"/>
    <w:rsid w:val="00486115"/>
    <w:rsid w:val="00486426"/>
    <w:rsid w:val="00490A02"/>
    <w:rsid w:val="00490EEF"/>
    <w:rsid w:val="004976D4"/>
    <w:rsid w:val="004A1CFB"/>
    <w:rsid w:val="004A21C3"/>
    <w:rsid w:val="004A270E"/>
    <w:rsid w:val="004A332E"/>
    <w:rsid w:val="004A6803"/>
    <w:rsid w:val="004A7436"/>
    <w:rsid w:val="004B1610"/>
    <w:rsid w:val="004B38E3"/>
    <w:rsid w:val="004B5323"/>
    <w:rsid w:val="004B5F04"/>
    <w:rsid w:val="004B63BA"/>
    <w:rsid w:val="004B6C89"/>
    <w:rsid w:val="004C63EF"/>
    <w:rsid w:val="004D18F4"/>
    <w:rsid w:val="004D1AE3"/>
    <w:rsid w:val="004D1BE5"/>
    <w:rsid w:val="004D2A1B"/>
    <w:rsid w:val="004D746F"/>
    <w:rsid w:val="004E2787"/>
    <w:rsid w:val="004E3FF1"/>
    <w:rsid w:val="004E490E"/>
    <w:rsid w:val="004E766E"/>
    <w:rsid w:val="004F02E5"/>
    <w:rsid w:val="004F13D6"/>
    <w:rsid w:val="004F4A1D"/>
    <w:rsid w:val="00503B6C"/>
    <w:rsid w:val="0050680B"/>
    <w:rsid w:val="005120E9"/>
    <w:rsid w:val="00512A35"/>
    <w:rsid w:val="00513143"/>
    <w:rsid w:val="0051577D"/>
    <w:rsid w:val="00521B92"/>
    <w:rsid w:val="00522E83"/>
    <w:rsid w:val="00523C73"/>
    <w:rsid w:val="00524681"/>
    <w:rsid w:val="00524800"/>
    <w:rsid w:val="00525BC3"/>
    <w:rsid w:val="005276FA"/>
    <w:rsid w:val="00537AED"/>
    <w:rsid w:val="00541E59"/>
    <w:rsid w:val="005446B5"/>
    <w:rsid w:val="00546094"/>
    <w:rsid w:val="00547691"/>
    <w:rsid w:val="00550C86"/>
    <w:rsid w:val="0055376B"/>
    <w:rsid w:val="00553F86"/>
    <w:rsid w:val="00554DDC"/>
    <w:rsid w:val="0055755A"/>
    <w:rsid w:val="00562F35"/>
    <w:rsid w:val="00563D7E"/>
    <w:rsid w:val="00563FD1"/>
    <w:rsid w:val="005662A6"/>
    <w:rsid w:val="00570BBA"/>
    <w:rsid w:val="005728D1"/>
    <w:rsid w:val="00576D2A"/>
    <w:rsid w:val="00580838"/>
    <w:rsid w:val="00586528"/>
    <w:rsid w:val="00586DD4"/>
    <w:rsid w:val="00591361"/>
    <w:rsid w:val="005A1D35"/>
    <w:rsid w:val="005A212E"/>
    <w:rsid w:val="005A2923"/>
    <w:rsid w:val="005A2D32"/>
    <w:rsid w:val="005A34CB"/>
    <w:rsid w:val="005A4291"/>
    <w:rsid w:val="005A5449"/>
    <w:rsid w:val="005A7D38"/>
    <w:rsid w:val="005B24C4"/>
    <w:rsid w:val="005B3E89"/>
    <w:rsid w:val="005C0CC3"/>
    <w:rsid w:val="005C326B"/>
    <w:rsid w:val="005C36B5"/>
    <w:rsid w:val="005C3F57"/>
    <w:rsid w:val="005C5030"/>
    <w:rsid w:val="005D4185"/>
    <w:rsid w:val="005D6DA5"/>
    <w:rsid w:val="005E3873"/>
    <w:rsid w:val="005E5728"/>
    <w:rsid w:val="005E6BCA"/>
    <w:rsid w:val="005F1FE3"/>
    <w:rsid w:val="005F2ED2"/>
    <w:rsid w:val="005F39E7"/>
    <w:rsid w:val="00601724"/>
    <w:rsid w:val="00603363"/>
    <w:rsid w:val="00604E3B"/>
    <w:rsid w:val="006077CC"/>
    <w:rsid w:val="006102D3"/>
    <w:rsid w:val="00612D67"/>
    <w:rsid w:val="006150D0"/>
    <w:rsid w:val="0061742F"/>
    <w:rsid w:val="006222D9"/>
    <w:rsid w:val="00623872"/>
    <w:rsid w:val="006248FA"/>
    <w:rsid w:val="00624A40"/>
    <w:rsid w:val="006265EB"/>
    <w:rsid w:val="00627551"/>
    <w:rsid w:val="006339F3"/>
    <w:rsid w:val="00634188"/>
    <w:rsid w:val="0064336C"/>
    <w:rsid w:val="00644383"/>
    <w:rsid w:val="006466E6"/>
    <w:rsid w:val="006518B6"/>
    <w:rsid w:val="00654B8D"/>
    <w:rsid w:val="006579C4"/>
    <w:rsid w:val="006652A4"/>
    <w:rsid w:val="00667502"/>
    <w:rsid w:val="00667E06"/>
    <w:rsid w:val="006756E3"/>
    <w:rsid w:val="00677790"/>
    <w:rsid w:val="00686B47"/>
    <w:rsid w:val="006876D5"/>
    <w:rsid w:val="00687D08"/>
    <w:rsid w:val="00692CE8"/>
    <w:rsid w:val="00694636"/>
    <w:rsid w:val="0069731E"/>
    <w:rsid w:val="006A0503"/>
    <w:rsid w:val="006A25C8"/>
    <w:rsid w:val="006A2C21"/>
    <w:rsid w:val="006A3C67"/>
    <w:rsid w:val="006A558A"/>
    <w:rsid w:val="006A563F"/>
    <w:rsid w:val="006A5822"/>
    <w:rsid w:val="006A631D"/>
    <w:rsid w:val="006B0183"/>
    <w:rsid w:val="006B1E06"/>
    <w:rsid w:val="006B28FB"/>
    <w:rsid w:val="006C11CA"/>
    <w:rsid w:val="006C2FC7"/>
    <w:rsid w:val="006C352D"/>
    <w:rsid w:val="006C4669"/>
    <w:rsid w:val="006C5979"/>
    <w:rsid w:val="006D1C1F"/>
    <w:rsid w:val="006D47C0"/>
    <w:rsid w:val="006D4CC0"/>
    <w:rsid w:val="006D655C"/>
    <w:rsid w:val="006D7FE9"/>
    <w:rsid w:val="006E0A4D"/>
    <w:rsid w:val="006E2BFD"/>
    <w:rsid w:val="006E4E2A"/>
    <w:rsid w:val="006E5988"/>
    <w:rsid w:val="006E5A2C"/>
    <w:rsid w:val="006F57FD"/>
    <w:rsid w:val="006F77B2"/>
    <w:rsid w:val="006F7813"/>
    <w:rsid w:val="006F7E4E"/>
    <w:rsid w:val="00704CDE"/>
    <w:rsid w:val="007065F0"/>
    <w:rsid w:val="00707DD5"/>
    <w:rsid w:val="00710D54"/>
    <w:rsid w:val="007134A5"/>
    <w:rsid w:val="00715C70"/>
    <w:rsid w:val="00717698"/>
    <w:rsid w:val="00721104"/>
    <w:rsid w:val="00726197"/>
    <w:rsid w:val="007350BB"/>
    <w:rsid w:val="007375C0"/>
    <w:rsid w:val="007432ED"/>
    <w:rsid w:val="007463E7"/>
    <w:rsid w:val="00747963"/>
    <w:rsid w:val="007535DD"/>
    <w:rsid w:val="0075364B"/>
    <w:rsid w:val="00753AB3"/>
    <w:rsid w:val="0075452D"/>
    <w:rsid w:val="0075597D"/>
    <w:rsid w:val="007601F2"/>
    <w:rsid w:val="00762F70"/>
    <w:rsid w:val="00771458"/>
    <w:rsid w:val="0077194C"/>
    <w:rsid w:val="00775684"/>
    <w:rsid w:val="007761B6"/>
    <w:rsid w:val="007772F6"/>
    <w:rsid w:val="00777325"/>
    <w:rsid w:val="00777A35"/>
    <w:rsid w:val="00781112"/>
    <w:rsid w:val="00781CA1"/>
    <w:rsid w:val="00782488"/>
    <w:rsid w:val="007855F9"/>
    <w:rsid w:val="00787050"/>
    <w:rsid w:val="007874F0"/>
    <w:rsid w:val="007877B9"/>
    <w:rsid w:val="00792303"/>
    <w:rsid w:val="007936A0"/>
    <w:rsid w:val="00795F26"/>
    <w:rsid w:val="007976D5"/>
    <w:rsid w:val="007977EC"/>
    <w:rsid w:val="007A3B6F"/>
    <w:rsid w:val="007A7D57"/>
    <w:rsid w:val="007B176E"/>
    <w:rsid w:val="007B1F3D"/>
    <w:rsid w:val="007B4754"/>
    <w:rsid w:val="007B5B45"/>
    <w:rsid w:val="007B69DF"/>
    <w:rsid w:val="007C4337"/>
    <w:rsid w:val="007C55F3"/>
    <w:rsid w:val="007C66E5"/>
    <w:rsid w:val="007C6B85"/>
    <w:rsid w:val="007D0854"/>
    <w:rsid w:val="007D1167"/>
    <w:rsid w:val="007D45C5"/>
    <w:rsid w:val="007D554D"/>
    <w:rsid w:val="007D605A"/>
    <w:rsid w:val="007D7652"/>
    <w:rsid w:val="007E1B53"/>
    <w:rsid w:val="007E2865"/>
    <w:rsid w:val="007E4D81"/>
    <w:rsid w:val="007E5883"/>
    <w:rsid w:val="007E6CFB"/>
    <w:rsid w:val="007E7A58"/>
    <w:rsid w:val="007F1A34"/>
    <w:rsid w:val="007F2664"/>
    <w:rsid w:val="007F2F6C"/>
    <w:rsid w:val="007F3C1B"/>
    <w:rsid w:val="007F3F8B"/>
    <w:rsid w:val="007F5824"/>
    <w:rsid w:val="008011B4"/>
    <w:rsid w:val="008014FE"/>
    <w:rsid w:val="00801B4D"/>
    <w:rsid w:val="00801CBB"/>
    <w:rsid w:val="00803F01"/>
    <w:rsid w:val="0080495F"/>
    <w:rsid w:val="008117A6"/>
    <w:rsid w:val="00814342"/>
    <w:rsid w:val="00820ABB"/>
    <w:rsid w:val="008211CA"/>
    <w:rsid w:val="0082220A"/>
    <w:rsid w:val="0082794E"/>
    <w:rsid w:val="0083062F"/>
    <w:rsid w:val="00831151"/>
    <w:rsid w:val="008329D7"/>
    <w:rsid w:val="00845254"/>
    <w:rsid w:val="00845BF1"/>
    <w:rsid w:val="0084644C"/>
    <w:rsid w:val="00847586"/>
    <w:rsid w:val="00851D01"/>
    <w:rsid w:val="00854661"/>
    <w:rsid w:val="00855624"/>
    <w:rsid w:val="00862D6A"/>
    <w:rsid w:val="0086304F"/>
    <w:rsid w:val="0086307C"/>
    <w:rsid w:val="00863430"/>
    <w:rsid w:val="00864469"/>
    <w:rsid w:val="00866B8A"/>
    <w:rsid w:val="008740FE"/>
    <w:rsid w:val="00874B1F"/>
    <w:rsid w:val="008764C8"/>
    <w:rsid w:val="00880FAB"/>
    <w:rsid w:val="008819AC"/>
    <w:rsid w:val="00881DE3"/>
    <w:rsid w:val="008848BF"/>
    <w:rsid w:val="008908F4"/>
    <w:rsid w:val="00892B87"/>
    <w:rsid w:val="00893E5C"/>
    <w:rsid w:val="00895B80"/>
    <w:rsid w:val="00896A82"/>
    <w:rsid w:val="008A4B1F"/>
    <w:rsid w:val="008A4E6C"/>
    <w:rsid w:val="008A5F26"/>
    <w:rsid w:val="008B0267"/>
    <w:rsid w:val="008B1C09"/>
    <w:rsid w:val="008B2C00"/>
    <w:rsid w:val="008C311E"/>
    <w:rsid w:val="008C5079"/>
    <w:rsid w:val="008C67FC"/>
    <w:rsid w:val="008C75CF"/>
    <w:rsid w:val="008D0D3B"/>
    <w:rsid w:val="008D0F8E"/>
    <w:rsid w:val="008D31E8"/>
    <w:rsid w:val="008D323D"/>
    <w:rsid w:val="008D41EF"/>
    <w:rsid w:val="008D57B3"/>
    <w:rsid w:val="008D7FF3"/>
    <w:rsid w:val="008E11A4"/>
    <w:rsid w:val="008E11F4"/>
    <w:rsid w:val="008E2986"/>
    <w:rsid w:val="008E4B09"/>
    <w:rsid w:val="008F4F5F"/>
    <w:rsid w:val="00902719"/>
    <w:rsid w:val="00904740"/>
    <w:rsid w:val="00904EBA"/>
    <w:rsid w:val="00905242"/>
    <w:rsid w:val="00907016"/>
    <w:rsid w:val="00917053"/>
    <w:rsid w:val="00920D62"/>
    <w:rsid w:val="0092133C"/>
    <w:rsid w:val="00922072"/>
    <w:rsid w:val="00922429"/>
    <w:rsid w:val="00922B70"/>
    <w:rsid w:val="009307C9"/>
    <w:rsid w:val="00930A27"/>
    <w:rsid w:val="009337C9"/>
    <w:rsid w:val="00934D31"/>
    <w:rsid w:val="00935CB3"/>
    <w:rsid w:val="00936480"/>
    <w:rsid w:val="0093774A"/>
    <w:rsid w:val="00941590"/>
    <w:rsid w:val="0094334B"/>
    <w:rsid w:val="0094432A"/>
    <w:rsid w:val="0095034B"/>
    <w:rsid w:val="00951F0D"/>
    <w:rsid w:val="00953683"/>
    <w:rsid w:val="00955581"/>
    <w:rsid w:val="00955BBF"/>
    <w:rsid w:val="00960E0E"/>
    <w:rsid w:val="00963362"/>
    <w:rsid w:val="009651B5"/>
    <w:rsid w:val="009658D0"/>
    <w:rsid w:val="0097033D"/>
    <w:rsid w:val="00977C7B"/>
    <w:rsid w:val="0098225A"/>
    <w:rsid w:val="00987003"/>
    <w:rsid w:val="0099222C"/>
    <w:rsid w:val="0099503B"/>
    <w:rsid w:val="009970DD"/>
    <w:rsid w:val="00997344"/>
    <w:rsid w:val="009A12F7"/>
    <w:rsid w:val="009A1B00"/>
    <w:rsid w:val="009A617C"/>
    <w:rsid w:val="009B03BB"/>
    <w:rsid w:val="009B394E"/>
    <w:rsid w:val="009B3CA0"/>
    <w:rsid w:val="009B6B74"/>
    <w:rsid w:val="009B7F41"/>
    <w:rsid w:val="009C1DF8"/>
    <w:rsid w:val="009C2354"/>
    <w:rsid w:val="009C701D"/>
    <w:rsid w:val="009D152C"/>
    <w:rsid w:val="009D2233"/>
    <w:rsid w:val="009D291E"/>
    <w:rsid w:val="009D4F16"/>
    <w:rsid w:val="009E0C4B"/>
    <w:rsid w:val="009E22D7"/>
    <w:rsid w:val="009E27D3"/>
    <w:rsid w:val="009E3E4D"/>
    <w:rsid w:val="009E7AAA"/>
    <w:rsid w:val="009F4FC1"/>
    <w:rsid w:val="009F5B07"/>
    <w:rsid w:val="009F7CFB"/>
    <w:rsid w:val="00A00BFB"/>
    <w:rsid w:val="00A04889"/>
    <w:rsid w:val="00A04FE0"/>
    <w:rsid w:val="00A07397"/>
    <w:rsid w:val="00A07429"/>
    <w:rsid w:val="00A13360"/>
    <w:rsid w:val="00A17EDD"/>
    <w:rsid w:val="00A22846"/>
    <w:rsid w:val="00A23B4A"/>
    <w:rsid w:val="00A23B77"/>
    <w:rsid w:val="00A251FC"/>
    <w:rsid w:val="00A2589C"/>
    <w:rsid w:val="00A25EE5"/>
    <w:rsid w:val="00A3020B"/>
    <w:rsid w:val="00A307EA"/>
    <w:rsid w:val="00A3280E"/>
    <w:rsid w:val="00A34DE7"/>
    <w:rsid w:val="00A37BE9"/>
    <w:rsid w:val="00A4289C"/>
    <w:rsid w:val="00A4385F"/>
    <w:rsid w:val="00A43E4C"/>
    <w:rsid w:val="00A46752"/>
    <w:rsid w:val="00A558D2"/>
    <w:rsid w:val="00A56485"/>
    <w:rsid w:val="00A56674"/>
    <w:rsid w:val="00A56FE9"/>
    <w:rsid w:val="00A57C56"/>
    <w:rsid w:val="00A6262F"/>
    <w:rsid w:val="00A632D3"/>
    <w:rsid w:val="00A6440A"/>
    <w:rsid w:val="00A647C1"/>
    <w:rsid w:val="00A701CF"/>
    <w:rsid w:val="00A75331"/>
    <w:rsid w:val="00A75806"/>
    <w:rsid w:val="00A82665"/>
    <w:rsid w:val="00A8342E"/>
    <w:rsid w:val="00A847AE"/>
    <w:rsid w:val="00A8672F"/>
    <w:rsid w:val="00A87EED"/>
    <w:rsid w:val="00A901BF"/>
    <w:rsid w:val="00A93FEA"/>
    <w:rsid w:val="00A947D7"/>
    <w:rsid w:val="00A9517A"/>
    <w:rsid w:val="00A95808"/>
    <w:rsid w:val="00AA15E4"/>
    <w:rsid w:val="00AA69AC"/>
    <w:rsid w:val="00AA6BFC"/>
    <w:rsid w:val="00AB4FF9"/>
    <w:rsid w:val="00AB5E03"/>
    <w:rsid w:val="00AB6284"/>
    <w:rsid w:val="00AB68FA"/>
    <w:rsid w:val="00AB7211"/>
    <w:rsid w:val="00AB7BA6"/>
    <w:rsid w:val="00AC0163"/>
    <w:rsid w:val="00AC397A"/>
    <w:rsid w:val="00AC752B"/>
    <w:rsid w:val="00AD1A24"/>
    <w:rsid w:val="00AD1D04"/>
    <w:rsid w:val="00AD2940"/>
    <w:rsid w:val="00AD2B10"/>
    <w:rsid w:val="00AD5EB8"/>
    <w:rsid w:val="00AD6BF1"/>
    <w:rsid w:val="00AE7245"/>
    <w:rsid w:val="00AF5AD1"/>
    <w:rsid w:val="00B00BBE"/>
    <w:rsid w:val="00B0266B"/>
    <w:rsid w:val="00B03DC3"/>
    <w:rsid w:val="00B040BB"/>
    <w:rsid w:val="00B15B7F"/>
    <w:rsid w:val="00B17064"/>
    <w:rsid w:val="00B207B6"/>
    <w:rsid w:val="00B210DF"/>
    <w:rsid w:val="00B23276"/>
    <w:rsid w:val="00B243E4"/>
    <w:rsid w:val="00B26425"/>
    <w:rsid w:val="00B26F45"/>
    <w:rsid w:val="00B3126E"/>
    <w:rsid w:val="00B31670"/>
    <w:rsid w:val="00B32751"/>
    <w:rsid w:val="00B32D14"/>
    <w:rsid w:val="00B32E94"/>
    <w:rsid w:val="00B3395C"/>
    <w:rsid w:val="00B3587E"/>
    <w:rsid w:val="00B40875"/>
    <w:rsid w:val="00B46254"/>
    <w:rsid w:val="00B6153F"/>
    <w:rsid w:val="00B6780C"/>
    <w:rsid w:val="00B74BCF"/>
    <w:rsid w:val="00B7551D"/>
    <w:rsid w:val="00B75AC0"/>
    <w:rsid w:val="00B75DB2"/>
    <w:rsid w:val="00B806E9"/>
    <w:rsid w:val="00B82BC5"/>
    <w:rsid w:val="00B847D3"/>
    <w:rsid w:val="00B865B1"/>
    <w:rsid w:val="00B90108"/>
    <w:rsid w:val="00B93496"/>
    <w:rsid w:val="00B9466F"/>
    <w:rsid w:val="00B94C0C"/>
    <w:rsid w:val="00B95CAD"/>
    <w:rsid w:val="00BA7BA3"/>
    <w:rsid w:val="00BB066B"/>
    <w:rsid w:val="00BB0E02"/>
    <w:rsid w:val="00BB1F37"/>
    <w:rsid w:val="00BB37D9"/>
    <w:rsid w:val="00BB4252"/>
    <w:rsid w:val="00BB42FC"/>
    <w:rsid w:val="00BC12E9"/>
    <w:rsid w:val="00BC42C5"/>
    <w:rsid w:val="00BC42F1"/>
    <w:rsid w:val="00BC4518"/>
    <w:rsid w:val="00BC486F"/>
    <w:rsid w:val="00BC754F"/>
    <w:rsid w:val="00BD195D"/>
    <w:rsid w:val="00BE2148"/>
    <w:rsid w:val="00BE4916"/>
    <w:rsid w:val="00BF328E"/>
    <w:rsid w:val="00BF3E04"/>
    <w:rsid w:val="00BF63E9"/>
    <w:rsid w:val="00C01B28"/>
    <w:rsid w:val="00C060D7"/>
    <w:rsid w:val="00C078AC"/>
    <w:rsid w:val="00C110AC"/>
    <w:rsid w:val="00C12E54"/>
    <w:rsid w:val="00C1725C"/>
    <w:rsid w:val="00C23B43"/>
    <w:rsid w:val="00C311B9"/>
    <w:rsid w:val="00C319A4"/>
    <w:rsid w:val="00C33CA4"/>
    <w:rsid w:val="00C33F26"/>
    <w:rsid w:val="00C35901"/>
    <w:rsid w:val="00C361B2"/>
    <w:rsid w:val="00C420A2"/>
    <w:rsid w:val="00C42173"/>
    <w:rsid w:val="00C422C2"/>
    <w:rsid w:val="00C438BE"/>
    <w:rsid w:val="00C43DAA"/>
    <w:rsid w:val="00C45B9B"/>
    <w:rsid w:val="00C46C08"/>
    <w:rsid w:val="00C52270"/>
    <w:rsid w:val="00C54A73"/>
    <w:rsid w:val="00C5588E"/>
    <w:rsid w:val="00C61480"/>
    <w:rsid w:val="00C62E3F"/>
    <w:rsid w:val="00C634FE"/>
    <w:rsid w:val="00C66FC9"/>
    <w:rsid w:val="00C70908"/>
    <w:rsid w:val="00C712C7"/>
    <w:rsid w:val="00C72166"/>
    <w:rsid w:val="00C72308"/>
    <w:rsid w:val="00C76643"/>
    <w:rsid w:val="00C8394A"/>
    <w:rsid w:val="00C85F37"/>
    <w:rsid w:val="00C863BF"/>
    <w:rsid w:val="00CA332D"/>
    <w:rsid w:val="00CA4622"/>
    <w:rsid w:val="00CA47E5"/>
    <w:rsid w:val="00CA520F"/>
    <w:rsid w:val="00CA532B"/>
    <w:rsid w:val="00CA6458"/>
    <w:rsid w:val="00CB17FB"/>
    <w:rsid w:val="00CB280B"/>
    <w:rsid w:val="00CB4A14"/>
    <w:rsid w:val="00CB6590"/>
    <w:rsid w:val="00CB6842"/>
    <w:rsid w:val="00CC123C"/>
    <w:rsid w:val="00CC1D39"/>
    <w:rsid w:val="00CC2F75"/>
    <w:rsid w:val="00CC40A3"/>
    <w:rsid w:val="00CD06AF"/>
    <w:rsid w:val="00CD2076"/>
    <w:rsid w:val="00CE209D"/>
    <w:rsid w:val="00CE4E6F"/>
    <w:rsid w:val="00CE53F3"/>
    <w:rsid w:val="00CF4087"/>
    <w:rsid w:val="00CF4340"/>
    <w:rsid w:val="00D01AD6"/>
    <w:rsid w:val="00D01B2E"/>
    <w:rsid w:val="00D04288"/>
    <w:rsid w:val="00D105B8"/>
    <w:rsid w:val="00D1268B"/>
    <w:rsid w:val="00D201C9"/>
    <w:rsid w:val="00D20E13"/>
    <w:rsid w:val="00D228FC"/>
    <w:rsid w:val="00D241DF"/>
    <w:rsid w:val="00D25B2E"/>
    <w:rsid w:val="00D312EE"/>
    <w:rsid w:val="00D44274"/>
    <w:rsid w:val="00D44B33"/>
    <w:rsid w:val="00D44F09"/>
    <w:rsid w:val="00D461DE"/>
    <w:rsid w:val="00D4691D"/>
    <w:rsid w:val="00D46B68"/>
    <w:rsid w:val="00D47C99"/>
    <w:rsid w:val="00D50DCF"/>
    <w:rsid w:val="00D531CC"/>
    <w:rsid w:val="00D54E48"/>
    <w:rsid w:val="00D54EF0"/>
    <w:rsid w:val="00D61CFA"/>
    <w:rsid w:val="00D65186"/>
    <w:rsid w:val="00D65801"/>
    <w:rsid w:val="00D65B83"/>
    <w:rsid w:val="00D737AB"/>
    <w:rsid w:val="00D75221"/>
    <w:rsid w:val="00D76452"/>
    <w:rsid w:val="00D819E7"/>
    <w:rsid w:val="00D918BA"/>
    <w:rsid w:val="00D9280A"/>
    <w:rsid w:val="00DA098A"/>
    <w:rsid w:val="00DA0D34"/>
    <w:rsid w:val="00DA1137"/>
    <w:rsid w:val="00DA176B"/>
    <w:rsid w:val="00DA44F5"/>
    <w:rsid w:val="00DB039E"/>
    <w:rsid w:val="00DB38EF"/>
    <w:rsid w:val="00DC254B"/>
    <w:rsid w:val="00DC3988"/>
    <w:rsid w:val="00DC698D"/>
    <w:rsid w:val="00DD0D1B"/>
    <w:rsid w:val="00DD725F"/>
    <w:rsid w:val="00DE0E5C"/>
    <w:rsid w:val="00DE7AF4"/>
    <w:rsid w:val="00DF155F"/>
    <w:rsid w:val="00DF4A0C"/>
    <w:rsid w:val="00DF5BED"/>
    <w:rsid w:val="00E03A10"/>
    <w:rsid w:val="00E052AE"/>
    <w:rsid w:val="00E11525"/>
    <w:rsid w:val="00E12750"/>
    <w:rsid w:val="00E13B19"/>
    <w:rsid w:val="00E16DC0"/>
    <w:rsid w:val="00E16E7E"/>
    <w:rsid w:val="00E20876"/>
    <w:rsid w:val="00E260D7"/>
    <w:rsid w:val="00E272E9"/>
    <w:rsid w:val="00E30593"/>
    <w:rsid w:val="00E5122F"/>
    <w:rsid w:val="00E52D1D"/>
    <w:rsid w:val="00E60504"/>
    <w:rsid w:val="00E63512"/>
    <w:rsid w:val="00E64277"/>
    <w:rsid w:val="00E644EF"/>
    <w:rsid w:val="00E6592F"/>
    <w:rsid w:val="00E6726A"/>
    <w:rsid w:val="00E72748"/>
    <w:rsid w:val="00E73320"/>
    <w:rsid w:val="00E74D06"/>
    <w:rsid w:val="00E74DAA"/>
    <w:rsid w:val="00E80073"/>
    <w:rsid w:val="00E803FC"/>
    <w:rsid w:val="00E80A3E"/>
    <w:rsid w:val="00E833C3"/>
    <w:rsid w:val="00E94DEB"/>
    <w:rsid w:val="00E9653B"/>
    <w:rsid w:val="00EA106A"/>
    <w:rsid w:val="00EA24C4"/>
    <w:rsid w:val="00EA258E"/>
    <w:rsid w:val="00EA77CF"/>
    <w:rsid w:val="00EB2731"/>
    <w:rsid w:val="00EB322B"/>
    <w:rsid w:val="00EB3A25"/>
    <w:rsid w:val="00EB6144"/>
    <w:rsid w:val="00EC0D2C"/>
    <w:rsid w:val="00EC1009"/>
    <w:rsid w:val="00EC458B"/>
    <w:rsid w:val="00EC4E50"/>
    <w:rsid w:val="00EC7739"/>
    <w:rsid w:val="00EC79E0"/>
    <w:rsid w:val="00ED104A"/>
    <w:rsid w:val="00ED1961"/>
    <w:rsid w:val="00ED1C0B"/>
    <w:rsid w:val="00EE5357"/>
    <w:rsid w:val="00EE6C83"/>
    <w:rsid w:val="00EE77E5"/>
    <w:rsid w:val="00EF2562"/>
    <w:rsid w:val="00EF4229"/>
    <w:rsid w:val="00EF47F8"/>
    <w:rsid w:val="00EF799D"/>
    <w:rsid w:val="00F00737"/>
    <w:rsid w:val="00F0339A"/>
    <w:rsid w:val="00F074D0"/>
    <w:rsid w:val="00F103ED"/>
    <w:rsid w:val="00F11584"/>
    <w:rsid w:val="00F11DE5"/>
    <w:rsid w:val="00F14A66"/>
    <w:rsid w:val="00F202B3"/>
    <w:rsid w:val="00F20BD2"/>
    <w:rsid w:val="00F30317"/>
    <w:rsid w:val="00F30466"/>
    <w:rsid w:val="00F409A5"/>
    <w:rsid w:val="00F41C60"/>
    <w:rsid w:val="00F4275E"/>
    <w:rsid w:val="00F43027"/>
    <w:rsid w:val="00F455E2"/>
    <w:rsid w:val="00F456B5"/>
    <w:rsid w:val="00F47015"/>
    <w:rsid w:val="00F51153"/>
    <w:rsid w:val="00F5180A"/>
    <w:rsid w:val="00F51FD1"/>
    <w:rsid w:val="00F53C26"/>
    <w:rsid w:val="00F54EFE"/>
    <w:rsid w:val="00F55EBA"/>
    <w:rsid w:val="00F569A8"/>
    <w:rsid w:val="00F57C73"/>
    <w:rsid w:val="00F61011"/>
    <w:rsid w:val="00F61BE9"/>
    <w:rsid w:val="00F648B9"/>
    <w:rsid w:val="00F6664D"/>
    <w:rsid w:val="00F66EF7"/>
    <w:rsid w:val="00F7225E"/>
    <w:rsid w:val="00F7356B"/>
    <w:rsid w:val="00F75863"/>
    <w:rsid w:val="00F75AA8"/>
    <w:rsid w:val="00F772C6"/>
    <w:rsid w:val="00F80371"/>
    <w:rsid w:val="00F81678"/>
    <w:rsid w:val="00F81B80"/>
    <w:rsid w:val="00F82015"/>
    <w:rsid w:val="00F847F8"/>
    <w:rsid w:val="00F8494E"/>
    <w:rsid w:val="00F867F1"/>
    <w:rsid w:val="00F87714"/>
    <w:rsid w:val="00F877F0"/>
    <w:rsid w:val="00F913B6"/>
    <w:rsid w:val="00F97941"/>
    <w:rsid w:val="00FA103B"/>
    <w:rsid w:val="00FA4778"/>
    <w:rsid w:val="00FA655A"/>
    <w:rsid w:val="00FB1F3C"/>
    <w:rsid w:val="00FB6F13"/>
    <w:rsid w:val="00FC1FD6"/>
    <w:rsid w:val="00FC4944"/>
    <w:rsid w:val="00FD1BCF"/>
    <w:rsid w:val="00FD3EE3"/>
    <w:rsid w:val="00FD7088"/>
    <w:rsid w:val="00FD7786"/>
    <w:rsid w:val="00FE1F67"/>
    <w:rsid w:val="00FE7A70"/>
    <w:rsid w:val="00FE7A96"/>
    <w:rsid w:val="00FF1995"/>
    <w:rsid w:val="00FF1F1E"/>
    <w:rsid w:val="00FF453A"/>
    <w:rsid w:val="00FF4CF1"/>
    <w:rsid w:val="00FF507E"/>
    <w:rsid w:val="00FF5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19B1"/>
    <w:rPr>
      <w:noProof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75E99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noProof w:val="0"/>
      <w:kern w:val="32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819B1"/>
    <w:pPr>
      <w:keepNext/>
      <w:numPr>
        <w:numId w:val="1"/>
      </w:numPr>
      <w:tabs>
        <w:tab w:val="clear" w:pos="360"/>
        <w:tab w:val="num" w:pos="426"/>
      </w:tabs>
      <w:autoSpaceDE w:val="0"/>
      <w:autoSpaceDN w:val="0"/>
      <w:outlineLvl w:val="1"/>
    </w:pPr>
    <w:rPr>
      <w:b/>
      <w:bCs/>
      <w:noProof w:val="0"/>
      <w:sz w:val="18"/>
      <w:szCs w:val="1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75E99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200E"/>
    <w:rPr>
      <w:rFonts w:asciiTheme="majorHAnsi" w:eastAsiaTheme="majorEastAsia" w:hAnsiTheme="majorHAnsi" w:cstheme="majorBidi"/>
      <w:b/>
      <w:bCs/>
      <w:i/>
      <w:iCs/>
      <w:noProof/>
      <w:sz w:val="28"/>
      <w:szCs w:val="28"/>
    </w:rPr>
  </w:style>
  <w:style w:type="paragraph" w:styleId="Header">
    <w:name w:val="header"/>
    <w:basedOn w:val="Normlny1"/>
    <w:link w:val="HeaderChar"/>
    <w:uiPriority w:val="99"/>
    <w:rsid w:val="003819B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9200E"/>
    <w:rPr>
      <w:noProof/>
      <w:sz w:val="20"/>
      <w:szCs w:val="20"/>
    </w:rPr>
  </w:style>
  <w:style w:type="paragraph" w:customStyle="1" w:styleId="Normlny1">
    <w:name w:val="Normálny1"/>
    <w:basedOn w:val="Normal"/>
    <w:link w:val="Normlny1Char"/>
    <w:uiPriority w:val="99"/>
    <w:rsid w:val="003819B1"/>
    <w:pPr>
      <w:widowControl w:val="0"/>
    </w:pPr>
    <w:rPr>
      <w:noProof w:val="0"/>
    </w:rPr>
  </w:style>
  <w:style w:type="paragraph" w:customStyle="1" w:styleId="Nadpis71">
    <w:name w:val="Nadpis 71"/>
    <w:basedOn w:val="Normlny1"/>
    <w:next w:val="Normlny1"/>
    <w:uiPriority w:val="99"/>
    <w:rsid w:val="003819B1"/>
  </w:style>
  <w:style w:type="paragraph" w:styleId="BodyText">
    <w:name w:val="Body Text"/>
    <w:basedOn w:val="Normlny1"/>
    <w:link w:val="BodyTextChar"/>
    <w:uiPriority w:val="99"/>
    <w:rsid w:val="003819B1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9200E"/>
    <w:rPr>
      <w:noProof/>
      <w:sz w:val="20"/>
      <w:szCs w:val="20"/>
    </w:rPr>
  </w:style>
  <w:style w:type="paragraph" w:customStyle="1" w:styleId="Nadpis11">
    <w:name w:val="Nadpis 11"/>
    <w:basedOn w:val="Normlny1"/>
    <w:next w:val="Normlny1"/>
    <w:uiPriority w:val="99"/>
    <w:rsid w:val="003819B1"/>
    <w:pPr>
      <w:tabs>
        <w:tab w:val="left" w:pos="720"/>
      </w:tabs>
    </w:pPr>
    <w:rPr>
      <w:b/>
      <w:caps/>
      <w:sz w:val="18"/>
    </w:rPr>
  </w:style>
  <w:style w:type="paragraph" w:customStyle="1" w:styleId="Nadpis21">
    <w:name w:val="Nadpis 21"/>
    <w:basedOn w:val="Normlny1"/>
    <w:next w:val="Normlny1"/>
    <w:link w:val="Nadpis21Char"/>
    <w:uiPriority w:val="99"/>
    <w:rsid w:val="003819B1"/>
    <w:pPr>
      <w:tabs>
        <w:tab w:val="left" w:pos="426"/>
      </w:tabs>
    </w:pPr>
    <w:rPr>
      <w:b/>
      <w:sz w:val="18"/>
    </w:rPr>
  </w:style>
  <w:style w:type="paragraph" w:customStyle="1" w:styleId="Tabulka">
    <w:name w:val="Tabulka"/>
    <w:basedOn w:val="Normlny1"/>
    <w:uiPriority w:val="99"/>
    <w:rsid w:val="003819B1"/>
    <w:rPr>
      <w:color w:val="000000"/>
      <w:sz w:val="18"/>
    </w:rPr>
  </w:style>
  <w:style w:type="paragraph" w:customStyle="1" w:styleId="Pismenka">
    <w:name w:val="Pismenka"/>
    <w:basedOn w:val="Nadpis21"/>
    <w:uiPriority w:val="99"/>
    <w:rsid w:val="003819B1"/>
    <w:pPr>
      <w:ind w:left="426" w:hanging="426"/>
    </w:pPr>
  </w:style>
  <w:style w:type="paragraph" w:customStyle="1" w:styleId="Zkladntext1">
    <w:name w:val="Základní text1"/>
    <w:basedOn w:val="Normal"/>
    <w:uiPriority w:val="99"/>
    <w:rsid w:val="003819B1"/>
    <w:pPr>
      <w:widowControl w:val="0"/>
    </w:pPr>
    <w:rPr>
      <w:noProof w:val="0"/>
      <w:sz w:val="24"/>
      <w:lang w:val="cs-CZ"/>
    </w:rPr>
  </w:style>
  <w:style w:type="paragraph" w:styleId="Footer">
    <w:name w:val="footer"/>
    <w:basedOn w:val="Normlny1"/>
    <w:link w:val="FooterChar"/>
    <w:uiPriority w:val="99"/>
    <w:rsid w:val="003819B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7549E"/>
    <w:rPr>
      <w:rFonts w:cs="Times New Roman"/>
      <w:lang w:val="sk-SK" w:eastAsia="sk-SK" w:bidi="ar-SA"/>
    </w:rPr>
  </w:style>
  <w:style w:type="character" w:styleId="PageNumber">
    <w:name w:val="page number"/>
    <w:basedOn w:val="DefaultParagraphFont"/>
    <w:uiPriority w:val="99"/>
    <w:rsid w:val="003819B1"/>
    <w:rPr>
      <w:rFonts w:cs="Times New Roman"/>
    </w:rPr>
  </w:style>
  <w:style w:type="table" w:styleId="TableWeb1">
    <w:name w:val="Table Web 1"/>
    <w:basedOn w:val="TableNormal"/>
    <w:uiPriority w:val="99"/>
    <w:rsid w:val="00382C62"/>
    <w:rPr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rsid w:val="002822E7"/>
    <w:rPr>
      <w:sz w:val="20"/>
      <w:szCs w:val="20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rsid w:val="001A316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0E"/>
    <w:rPr>
      <w:noProof/>
      <w:sz w:val="0"/>
      <w:szCs w:val="0"/>
    </w:rPr>
  </w:style>
  <w:style w:type="paragraph" w:customStyle="1" w:styleId="Zkladntext10">
    <w:name w:val="Základný text1"/>
    <w:basedOn w:val="Normlny1"/>
    <w:uiPriority w:val="99"/>
    <w:rsid w:val="005B24C4"/>
    <w:pPr>
      <w:ind w:left="426" w:firstLine="1"/>
      <w:jc w:val="both"/>
    </w:pPr>
    <w:rPr>
      <w:noProof/>
      <w:sz w:val="18"/>
    </w:rPr>
  </w:style>
  <w:style w:type="paragraph" w:customStyle="1" w:styleId="TopHeader">
    <w:name w:val="Top Header"/>
    <w:basedOn w:val="Normal"/>
    <w:uiPriority w:val="99"/>
    <w:rsid w:val="00000067"/>
    <w:pPr>
      <w:jc w:val="center"/>
    </w:pPr>
    <w:rPr>
      <w:rFonts w:ascii="Arial Narrow" w:hAnsi="Arial Narrow"/>
      <w:b/>
      <w:bCs/>
      <w:noProof w:val="0"/>
      <w:sz w:val="22"/>
      <w:szCs w:val="22"/>
      <w:lang w:eastAsia="en-US"/>
    </w:rPr>
  </w:style>
  <w:style w:type="character" w:customStyle="1" w:styleId="Normlny1Char">
    <w:name w:val="Normálny1 Char"/>
    <w:basedOn w:val="DefaultParagraphFont"/>
    <w:link w:val="Normlny1"/>
    <w:uiPriority w:val="99"/>
    <w:locked/>
    <w:rsid w:val="0047549E"/>
    <w:rPr>
      <w:rFonts w:cs="Times New Roman"/>
      <w:lang w:val="sk-SK" w:eastAsia="sk-SK" w:bidi="ar-SA"/>
    </w:rPr>
  </w:style>
  <w:style w:type="character" w:customStyle="1" w:styleId="Nadpis21Char">
    <w:name w:val="Nadpis 21 Char"/>
    <w:basedOn w:val="Normlny1Char"/>
    <w:link w:val="Nadpis21"/>
    <w:uiPriority w:val="99"/>
    <w:locked/>
    <w:rsid w:val="0047549E"/>
    <w:rPr>
      <w:b/>
      <w:sz w:val="18"/>
    </w:rPr>
  </w:style>
  <w:style w:type="paragraph" w:styleId="ListParagraph">
    <w:name w:val="List Paragraph"/>
    <w:basedOn w:val="Normal"/>
    <w:uiPriority w:val="99"/>
    <w:qFormat/>
    <w:rsid w:val="00A626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53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40</TotalTime>
  <Pages>3</Pages>
  <Words>870</Words>
  <Characters>4959</Characters>
  <Application>Microsoft Office Outlook</Application>
  <DocSecurity>0</DocSecurity>
  <Lines>0</Lines>
  <Paragraphs>0</Paragraphs>
  <ScaleCrop>false</ScaleCrop>
  <Company>Egotex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EGOTEX s</dc:title>
  <dc:subject/>
  <dc:creator>Haľková</dc:creator>
  <cp:keywords/>
  <dc:description/>
  <cp:lastModifiedBy>Ivan Havlík</cp:lastModifiedBy>
  <cp:revision>5</cp:revision>
  <cp:lastPrinted>2016-03-25T16:24:00Z</cp:lastPrinted>
  <dcterms:created xsi:type="dcterms:W3CDTF">2017-05-13T19:26:00Z</dcterms:created>
  <dcterms:modified xsi:type="dcterms:W3CDTF">2017-05-14T08:42:00Z</dcterms:modified>
</cp:coreProperties>
</file>