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20DA" w:rsidRPr="007920DA" w:rsidRDefault="007920DA">
      <w:pPr>
        <w:rPr>
          <w:lang w:val="sk-SK"/>
        </w:rPr>
      </w:pPr>
    </w:p>
    <w:p w:rsidR="007920DA" w:rsidRPr="007920DA" w:rsidRDefault="007920DA" w:rsidP="007920DA">
      <w:pPr>
        <w:rPr>
          <w:lang w:val="sk-SK"/>
        </w:rPr>
      </w:pPr>
    </w:p>
    <w:p w:rsidR="007920DA" w:rsidRPr="007920DA" w:rsidRDefault="007920DA" w:rsidP="007920DA">
      <w:pPr>
        <w:rPr>
          <w:lang w:val="sk-SK"/>
        </w:rPr>
      </w:pPr>
    </w:p>
    <w:p w:rsidR="007920DA" w:rsidRPr="007920DA" w:rsidRDefault="007920DA" w:rsidP="007920DA">
      <w:pPr>
        <w:rPr>
          <w:lang w:val="sk-SK"/>
        </w:rPr>
      </w:pPr>
    </w:p>
    <w:p w:rsidR="007920DA" w:rsidRPr="007920DA" w:rsidRDefault="007920DA" w:rsidP="007920DA">
      <w:pPr>
        <w:rPr>
          <w:lang w:val="sk-SK"/>
        </w:rPr>
      </w:pPr>
    </w:p>
    <w:p w:rsidR="007920DA" w:rsidRPr="007920DA" w:rsidRDefault="007920DA" w:rsidP="007920DA">
      <w:pPr>
        <w:rPr>
          <w:lang w:val="sk-SK"/>
        </w:rPr>
      </w:pPr>
    </w:p>
    <w:p w:rsidR="007920DA" w:rsidRPr="007920DA" w:rsidRDefault="007920DA" w:rsidP="007920DA">
      <w:pPr>
        <w:rPr>
          <w:lang w:val="sk-SK"/>
        </w:rPr>
      </w:pPr>
      <w:r>
        <w:rPr>
          <w:noProof/>
          <w:lang w:eastAsia="cs-CZ"/>
        </w:rPr>
        <w:drawing>
          <wp:anchor distT="0" distB="0" distL="114300" distR="114300" simplePos="0" relativeHeight="251659264" behindDoc="1" locked="0" layoutInCell="1" allowOverlap="1">
            <wp:simplePos x="0" y="0"/>
            <wp:positionH relativeFrom="column">
              <wp:posOffset>852805</wp:posOffset>
            </wp:positionH>
            <wp:positionV relativeFrom="paragraph">
              <wp:posOffset>161925</wp:posOffset>
            </wp:positionV>
            <wp:extent cx="3962400" cy="657225"/>
            <wp:effectExtent l="19050" t="0" r="0" b="0"/>
            <wp:wrapThrough wrapText="bothSides">
              <wp:wrapPolygon edited="0">
                <wp:start x="-104" y="0"/>
                <wp:lineTo x="-104" y="21287"/>
                <wp:lineTo x="21600" y="21287"/>
                <wp:lineTo x="21600" y="0"/>
                <wp:lineTo x="-104" y="0"/>
              </wp:wrapPolygon>
            </wp:wrapThrough>
            <wp:docPr id="3" name="Obrázok 1" descr="Logo%20DREVO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DREVOMAX"/>
                    <pic:cNvPicPr>
                      <a:picLocks noChangeAspect="1" noChangeArrowheads="1"/>
                    </pic:cNvPicPr>
                  </pic:nvPicPr>
                  <pic:blipFill>
                    <a:blip r:embed="rId8" cstate="print"/>
                    <a:srcRect/>
                    <a:stretch>
                      <a:fillRect/>
                    </a:stretch>
                  </pic:blipFill>
                  <pic:spPr bwMode="auto">
                    <a:xfrm>
                      <a:off x="0" y="0"/>
                      <a:ext cx="3962400" cy="657225"/>
                    </a:xfrm>
                    <a:prstGeom prst="rect">
                      <a:avLst/>
                    </a:prstGeom>
                    <a:noFill/>
                    <a:ln w="9525">
                      <a:noFill/>
                      <a:miter lim="800000"/>
                      <a:headEnd/>
                      <a:tailEnd/>
                    </a:ln>
                  </pic:spPr>
                </pic:pic>
              </a:graphicData>
            </a:graphic>
          </wp:anchor>
        </w:drawing>
      </w:r>
    </w:p>
    <w:p w:rsidR="007920DA" w:rsidRPr="007920DA" w:rsidRDefault="007920DA" w:rsidP="007920DA">
      <w:pPr>
        <w:rPr>
          <w:lang w:val="sk-SK"/>
        </w:rPr>
      </w:pPr>
    </w:p>
    <w:p w:rsidR="007920DA" w:rsidRPr="007920DA" w:rsidRDefault="007920DA" w:rsidP="007920DA">
      <w:pPr>
        <w:rPr>
          <w:lang w:val="sk-SK"/>
        </w:rPr>
      </w:pPr>
    </w:p>
    <w:p w:rsidR="000B0EA0" w:rsidRPr="007920DA" w:rsidRDefault="007920DA" w:rsidP="007920DA">
      <w:pPr>
        <w:tabs>
          <w:tab w:val="left" w:pos="2010"/>
        </w:tabs>
        <w:jc w:val="center"/>
        <w:rPr>
          <w:b/>
          <w:sz w:val="32"/>
          <w:lang w:val="sk-SK"/>
        </w:rPr>
      </w:pPr>
      <w:r w:rsidRPr="007920DA">
        <w:rPr>
          <w:b/>
          <w:sz w:val="32"/>
          <w:lang w:val="sk-SK"/>
        </w:rPr>
        <w:t>s. r. o.</w:t>
      </w:r>
    </w:p>
    <w:p w:rsidR="007920DA" w:rsidRPr="007920DA" w:rsidRDefault="007920DA" w:rsidP="007920DA">
      <w:pPr>
        <w:tabs>
          <w:tab w:val="left" w:pos="2010"/>
        </w:tabs>
        <w:jc w:val="center"/>
        <w:rPr>
          <w:sz w:val="32"/>
          <w:lang w:val="sk-SK"/>
        </w:rPr>
      </w:pPr>
      <w:r w:rsidRPr="007920DA">
        <w:rPr>
          <w:sz w:val="32"/>
          <w:lang w:val="sk-SK"/>
        </w:rPr>
        <w:t>1. mája 2044, 031 01 Liptovský Mikuláš</w:t>
      </w:r>
    </w:p>
    <w:p w:rsidR="007920DA" w:rsidRPr="007920DA" w:rsidRDefault="007920DA" w:rsidP="007920DA">
      <w:pPr>
        <w:tabs>
          <w:tab w:val="left" w:pos="2010"/>
        </w:tabs>
        <w:jc w:val="center"/>
        <w:rPr>
          <w:sz w:val="32"/>
          <w:lang w:val="sk-SK"/>
        </w:rPr>
      </w:pPr>
      <w:r w:rsidRPr="007920DA">
        <w:rPr>
          <w:sz w:val="32"/>
          <w:lang w:val="sk-SK"/>
        </w:rPr>
        <w:t>Spoločnosť je zapísaná v obchodnom registri Okresného súdu v Žiline oddiel Sro, vložka číslo 3019/L</w:t>
      </w:r>
    </w:p>
    <w:p w:rsidR="007920DA" w:rsidRDefault="007920DA" w:rsidP="007920DA">
      <w:pPr>
        <w:tabs>
          <w:tab w:val="left" w:pos="2010"/>
        </w:tabs>
        <w:jc w:val="center"/>
        <w:rPr>
          <w:sz w:val="32"/>
          <w:lang w:val="sk-SK"/>
        </w:rPr>
      </w:pPr>
      <w:r w:rsidRPr="007920DA">
        <w:rPr>
          <w:sz w:val="32"/>
          <w:lang w:val="sk-SK"/>
        </w:rPr>
        <w:t>IČO: 31641121</w:t>
      </w:r>
    </w:p>
    <w:p w:rsidR="007920DA" w:rsidRDefault="007920DA" w:rsidP="007920DA">
      <w:pPr>
        <w:tabs>
          <w:tab w:val="left" w:pos="2010"/>
        </w:tabs>
        <w:jc w:val="center"/>
        <w:rPr>
          <w:sz w:val="32"/>
          <w:lang w:val="sk-SK"/>
        </w:rPr>
      </w:pPr>
    </w:p>
    <w:p w:rsidR="007920DA" w:rsidRDefault="007920DA" w:rsidP="007920DA">
      <w:pPr>
        <w:tabs>
          <w:tab w:val="left" w:pos="2010"/>
        </w:tabs>
        <w:jc w:val="center"/>
        <w:rPr>
          <w:sz w:val="32"/>
          <w:lang w:val="sk-SK"/>
        </w:rPr>
      </w:pPr>
    </w:p>
    <w:p w:rsidR="007920DA" w:rsidRDefault="007920DA" w:rsidP="007920DA">
      <w:pPr>
        <w:tabs>
          <w:tab w:val="left" w:pos="2010"/>
        </w:tabs>
        <w:jc w:val="center"/>
        <w:rPr>
          <w:sz w:val="32"/>
          <w:lang w:val="sk-SK"/>
        </w:rPr>
      </w:pPr>
      <w:r w:rsidRPr="00845832">
        <w:rPr>
          <w:b/>
          <w:sz w:val="32"/>
          <w:lang w:val="sk-SK"/>
        </w:rPr>
        <w:t>VÝROČNÁ SPRÁVA</w:t>
      </w:r>
      <w:r>
        <w:rPr>
          <w:sz w:val="32"/>
          <w:lang w:val="sk-SK"/>
        </w:rPr>
        <w:t xml:space="preserve"> </w:t>
      </w:r>
      <w:r>
        <w:rPr>
          <w:sz w:val="32"/>
          <w:lang w:val="sk-SK"/>
        </w:rPr>
        <w:br/>
        <w:t>spoločnosti zostavená ku dňu 31. 12. 2016</w:t>
      </w:r>
    </w:p>
    <w:p w:rsidR="007920DA" w:rsidRDefault="007920DA" w:rsidP="007920DA">
      <w:pPr>
        <w:tabs>
          <w:tab w:val="left" w:pos="2010"/>
        </w:tabs>
        <w:jc w:val="center"/>
        <w:rPr>
          <w:sz w:val="32"/>
          <w:lang w:val="sk-SK"/>
        </w:rPr>
      </w:pPr>
    </w:p>
    <w:p w:rsidR="007920DA" w:rsidRDefault="007920DA">
      <w:pPr>
        <w:rPr>
          <w:sz w:val="32"/>
          <w:lang w:val="sk-SK"/>
        </w:rPr>
      </w:pPr>
      <w:r>
        <w:rPr>
          <w:sz w:val="32"/>
          <w:lang w:val="sk-SK"/>
        </w:rPr>
        <w:br w:type="page"/>
      </w:r>
    </w:p>
    <w:p w:rsidR="007920DA" w:rsidRDefault="007920DA" w:rsidP="007920DA">
      <w:pPr>
        <w:tabs>
          <w:tab w:val="left" w:pos="2010"/>
        </w:tabs>
        <w:jc w:val="both"/>
        <w:rPr>
          <w:sz w:val="24"/>
          <w:lang w:val="sk-SK"/>
        </w:rPr>
      </w:pPr>
      <w:r>
        <w:rPr>
          <w:sz w:val="24"/>
          <w:lang w:val="sk-SK"/>
        </w:rPr>
        <w:lastRenderedPageBreak/>
        <w:t>Povinnosť vypracovať výročnú správu za rok 2016 vyplynula z § 20 Zákona o účtovníctve č. 431/2002 Z. z. v znení neskorších predpisov.</w:t>
      </w:r>
    </w:p>
    <w:p w:rsidR="007920DA" w:rsidRPr="007920DA" w:rsidRDefault="007920DA" w:rsidP="007920DA">
      <w:pPr>
        <w:pStyle w:val="Odsekzoznamu"/>
        <w:numPr>
          <w:ilvl w:val="0"/>
          <w:numId w:val="1"/>
        </w:numPr>
        <w:tabs>
          <w:tab w:val="left" w:pos="2010"/>
        </w:tabs>
        <w:jc w:val="both"/>
        <w:rPr>
          <w:b/>
          <w:sz w:val="24"/>
          <w:lang w:val="sk-SK"/>
        </w:rPr>
      </w:pPr>
      <w:r w:rsidRPr="007920DA">
        <w:rPr>
          <w:b/>
          <w:sz w:val="24"/>
          <w:lang w:val="sk-SK"/>
        </w:rPr>
        <w:t>Základné údaje o spoločnosti</w:t>
      </w:r>
    </w:p>
    <w:p w:rsidR="007920DA" w:rsidRDefault="007920DA" w:rsidP="007920DA">
      <w:pPr>
        <w:pStyle w:val="Odsekzoznamu"/>
        <w:tabs>
          <w:tab w:val="left" w:pos="2010"/>
        </w:tabs>
        <w:jc w:val="both"/>
        <w:rPr>
          <w:sz w:val="24"/>
          <w:lang w:val="sk-SK"/>
        </w:rPr>
      </w:pPr>
      <w:r>
        <w:rPr>
          <w:sz w:val="24"/>
          <w:lang w:val="sk-SK"/>
        </w:rPr>
        <w:t>Názov a sídlo spoločnosti zostavujúcej výročnú správu:</w:t>
      </w:r>
    </w:p>
    <w:p w:rsidR="007920DA" w:rsidRDefault="007920DA" w:rsidP="007920DA">
      <w:pPr>
        <w:pStyle w:val="Odsekzoznamu"/>
        <w:tabs>
          <w:tab w:val="left" w:pos="2010"/>
        </w:tabs>
        <w:jc w:val="both"/>
        <w:rPr>
          <w:sz w:val="24"/>
          <w:lang w:val="sk-SK"/>
        </w:rPr>
      </w:pPr>
      <w:r>
        <w:rPr>
          <w:sz w:val="24"/>
          <w:lang w:val="sk-SK"/>
        </w:rPr>
        <w:t>Drevomax, s. r. o.</w:t>
      </w:r>
    </w:p>
    <w:p w:rsidR="007920DA" w:rsidRDefault="007920DA" w:rsidP="007920DA">
      <w:pPr>
        <w:pStyle w:val="Odsekzoznamu"/>
        <w:tabs>
          <w:tab w:val="left" w:pos="2010"/>
        </w:tabs>
        <w:jc w:val="both"/>
        <w:rPr>
          <w:sz w:val="24"/>
          <w:lang w:val="sk-SK"/>
        </w:rPr>
      </w:pPr>
      <w:r>
        <w:rPr>
          <w:sz w:val="24"/>
          <w:lang w:val="sk-SK"/>
        </w:rPr>
        <w:t>1. mája 2044, 031 01 Liptovský Mikuláš</w:t>
      </w:r>
    </w:p>
    <w:p w:rsidR="007920DA" w:rsidRDefault="007920DA" w:rsidP="007920DA">
      <w:pPr>
        <w:pStyle w:val="Odsekzoznamu"/>
        <w:tabs>
          <w:tab w:val="left" w:pos="2010"/>
        </w:tabs>
        <w:jc w:val="both"/>
        <w:rPr>
          <w:sz w:val="24"/>
          <w:lang w:val="sk-SK"/>
        </w:rPr>
      </w:pPr>
      <w:r>
        <w:rPr>
          <w:sz w:val="24"/>
          <w:lang w:val="sk-SK"/>
        </w:rPr>
        <w:t xml:space="preserve">IČO spoločnosti: </w:t>
      </w:r>
      <w:r>
        <w:rPr>
          <w:sz w:val="24"/>
          <w:lang w:val="sk-SK"/>
        </w:rPr>
        <w:tab/>
        <w:t>31641121</w:t>
      </w:r>
    </w:p>
    <w:p w:rsidR="007920DA" w:rsidRDefault="007920DA" w:rsidP="007920DA">
      <w:pPr>
        <w:pStyle w:val="Odsekzoznamu"/>
        <w:tabs>
          <w:tab w:val="left" w:pos="2010"/>
        </w:tabs>
        <w:jc w:val="both"/>
        <w:rPr>
          <w:sz w:val="24"/>
          <w:lang w:val="sk-SK"/>
        </w:rPr>
      </w:pPr>
      <w:r>
        <w:rPr>
          <w:sz w:val="24"/>
          <w:lang w:val="sk-SK"/>
        </w:rPr>
        <w:t>Vznik spoločnosti:</w:t>
      </w:r>
      <w:r>
        <w:rPr>
          <w:sz w:val="24"/>
          <w:lang w:val="sk-SK"/>
        </w:rPr>
        <w:tab/>
        <w:t>12. 12. 1995</w:t>
      </w:r>
    </w:p>
    <w:p w:rsidR="007920DA" w:rsidRDefault="007920DA" w:rsidP="007920DA">
      <w:pPr>
        <w:pStyle w:val="Odsekzoznamu"/>
        <w:tabs>
          <w:tab w:val="left" w:pos="2010"/>
        </w:tabs>
        <w:jc w:val="both"/>
        <w:rPr>
          <w:sz w:val="24"/>
          <w:lang w:val="sk-SK"/>
        </w:rPr>
      </w:pPr>
    </w:p>
    <w:p w:rsidR="007920DA" w:rsidRDefault="007920DA" w:rsidP="007920DA">
      <w:pPr>
        <w:pStyle w:val="Odsekzoznamu"/>
        <w:tabs>
          <w:tab w:val="left" w:pos="2010"/>
        </w:tabs>
        <w:jc w:val="both"/>
        <w:rPr>
          <w:sz w:val="24"/>
          <w:lang w:val="sk-SK"/>
        </w:rPr>
      </w:pPr>
      <w:r>
        <w:rPr>
          <w:sz w:val="24"/>
          <w:lang w:val="sk-SK"/>
        </w:rPr>
        <w:t>Hlavné činnosti:</w:t>
      </w:r>
    </w:p>
    <w:p w:rsidR="007920DA" w:rsidRDefault="007920DA" w:rsidP="007920DA">
      <w:pPr>
        <w:pStyle w:val="Odsekzoznamu"/>
        <w:tabs>
          <w:tab w:val="left" w:pos="2010"/>
        </w:tabs>
        <w:jc w:val="both"/>
        <w:rPr>
          <w:sz w:val="24"/>
          <w:lang w:val="sk-SK"/>
        </w:rPr>
      </w:pPr>
      <w:r>
        <w:rPr>
          <w:sz w:val="24"/>
          <w:lang w:val="sk-SK"/>
        </w:rPr>
        <w:t xml:space="preserve">Podľa výpisu z Obchodného registra: </w:t>
      </w:r>
    </w:p>
    <w:p w:rsidR="007920DA" w:rsidRDefault="007920DA" w:rsidP="007920DA">
      <w:pPr>
        <w:pStyle w:val="Odsekzoznamu"/>
        <w:tabs>
          <w:tab w:val="left" w:pos="2010"/>
        </w:tabs>
        <w:jc w:val="both"/>
        <w:rPr>
          <w:sz w:val="24"/>
          <w:lang w:val="sk-SK"/>
        </w:rPr>
      </w:pPr>
      <w:r>
        <w:rPr>
          <w:sz w:val="24"/>
          <w:lang w:val="sk-SK"/>
        </w:rPr>
        <w:t>1. obchod s tovarom všetkého druhu v rozsahu voľných živností</w:t>
      </w:r>
    </w:p>
    <w:p w:rsidR="007920DA" w:rsidRDefault="007920DA" w:rsidP="007920DA">
      <w:pPr>
        <w:pStyle w:val="Odsekzoznamu"/>
        <w:tabs>
          <w:tab w:val="left" w:pos="2010"/>
        </w:tabs>
        <w:jc w:val="both"/>
        <w:rPr>
          <w:sz w:val="24"/>
          <w:lang w:val="sk-SK"/>
        </w:rPr>
      </w:pPr>
      <w:r>
        <w:rPr>
          <w:sz w:val="24"/>
          <w:lang w:val="sk-SK"/>
        </w:rPr>
        <w:t>2. piliarska drevovýroba</w:t>
      </w:r>
    </w:p>
    <w:p w:rsidR="007920DA" w:rsidRDefault="007920DA" w:rsidP="007920DA">
      <w:pPr>
        <w:pStyle w:val="Odsekzoznamu"/>
        <w:tabs>
          <w:tab w:val="left" w:pos="2010"/>
        </w:tabs>
        <w:jc w:val="both"/>
        <w:rPr>
          <w:sz w:val="24"/>
          <w:lang w:val="sk-SK"/>
        </w:rPr>
      </w:pPr>
      <w:r>
        <w:rPr>
          <w:sz w:val="24"/>
          <w:lang w:val="sk-SK"/>
        </w:rPr>
        <w:t>3. výroba dýh, preglejkových výrobkov a aglomerovaných drevárskych výrobkov</w:t>
      </w:r>
    </w:p>
    <w:p w:rsidR="007920DA" w:rsidRDefault="007920DA" w:rsidP="007920DA">
      <w:pPr>
        <w:pStyle w:val="Odsekzoznamu"/>
        <w:tabs>
          <w:tab w:val="left" w:pos="2010"/>
        </w:tabs>
        <w:jc w:val="both"/>
        <w:rPr>
          <w:sz w:val="24"/>
          <w:lang w:val="sk-SK"/>
        </w:rPr>
      </w:pPr>
    </w:p>
    <w:p w:rsidR="007920DA" w:rsidRDefault="007920DA" w:rsidP="007920DA">
      <w:pPr>
        <w:pStyle w:val="Odsekzoznamu"/>
        <w:tabs>
          <w:tab w:val="left" w:pos="2010"/>
        </w:tabs>
        <w:jc w:val="both"/>
        <w:rPr>
          <w:sz w:val="24"/>
          <w:lang w:val="sk-SK"/>
        </w:rPr>
      </w:pPr>
      <w:r>
        <w:rPr>
          <w:sz w:val="24"/>
          <w:lang w:val="sk-SK"/>
        </w:rPr>
        <w:t xml:space="preserve">Štatutárny orgán: </w:t>
      </w:r>
      <w:r>
        <w:rPr>
          <w:sz w:val="24"/>
          <w:lang w:val="sk-SK"/>
        </w:rPr>
        <w:tab/>
        <w:t>konateľ – Ján Michalík</w:t>
      </w:r>
    </w:p>
    <w:p w:rsidR="007920DA" w:rsidRDefault="007920DA" w:rsidP="007920DA">
      <w:pPr>
        <w:pStyle w:val="Odsekzoznamu"/>
        <w:tabs>
          <w:tab w:val="left" w:pos="2010"/>
        </w:tabs>
        <w:jc w:val="both"/>
        <w:rPr>
          <w:sz w:val="24"/>
          <w:lang w:val="sk-SK"/>
        </w:rPr>
      </w:pPr>
      <w:r>
        <w:rPr>
          <w:sz w:val="24"/>
          <w:lang w:val="sk-SK"/>
        </w:rPr>
        <w:t>Dozorný orgán:</w:t>
      </w:r>
      <w:r>
        <w:rPr>
          <w:sz w:val="24"/>
          <w:lang w:val="sk-SK"/>
        </w:rPr>
        <w:tab/>
        <w:t>nie je zriadený</w:t>
      </w:r>
    </w:p>
    <w:p w:rsidR="007920DA" w:rsidRDefault="007920DA" w:rsidP="007920DA">
      <w:pPr>
        <w:pStyle w:val="Odsekzoznamu"/>
        <w:tabs>
          <w:tab w:val="left" w:pos="2010"/>
        </w:tabs>
        <w:jc w:val="both"/>
        <w:rPr>
          <w:sz w:val="24"/>
          <w:lang w:val="sk-SK"/>
        </w:rPr>
      </w:pPr>
      <w:r>
        <w:rPr>
          <w:sz w:val="24"/>
          <w:lang w:val="sk-SK"/>
        </w:rPr>
        <w:t>Štruktúra spoločníkov s uvedením absolútnej výšky vkladov zapísaných v obchodnom registri:</w:t>
      </w:r>
    </w:p>
    <w:tbl>
      <w:tblPr>
        <w:tblStyle w:val="Mriekatabuky"/>
        <w:tblW w:w="0" w:type="auto"/>
        <w:tblInd w:w="720" w:type="dxa"/>
        <w:tblLook w:val="04A0"/>
      </w:tblPr>
      <w:tblGrid>
        <w:gridCol w:w="2798"/>
        <w:gridCol w:w="2896"/>
        <w:gridCol w:w="2874"/>
      </w:tblGrid>
      <w:tr w:rsidR="007920DA" w:rsidTr="007920DA">
        <w:tc>
          <w:tcPr>
            <w:tcW w:w="3070" w:type="dxa"/>
          </w:tcPr>
          <w:p w:rsidR="007920DA" w:rsidRDefault="007920DA" w:rsidP="007920DA">
            <w:pPr>
              <w:pStyle w:val="Odsekzoznamu"/>
              <w:tabs>
                <w:tab w:val="left" w:pos="2010"/>
              </w:tabs>
              <w:ind w:left="0"/>
              <w:jc w:val="both"/>
              <w:rPr>
                <w:sz w:val="24"/>
                <w:lang w:val="sk-SK"/>
              </w:rPr>
            </w:pPr>
            <w:r>
              <w:rPr>
                <w:sz w:val="24"/>
                <w:lang w:val="sk-SK"/>
              </w:rPr>
              <w:t>P.</w:t>
            </w:r>
            <w:r w:rsidR="00F048D9">
              <w:rPr>
                <w:sz w:val="24"/>
                <w:lang w:val="sk-SK"/>
              </w:rPr>
              <w:t xml:space="preserve"> </w:t>
            </w:r>
            <w:r>
              <w:rPr>
                <w:sz w:val="24"/>
                <w:lang w:val="sk-SK"/>
              </w:rPr>
              <w:t>č.</w:t>
            </w:r>
          </w:p>
        </w:tc>
        <w:tc>
          <w:tcPr>
            <w:tcW w:w="3071" w:type="dxa"/>
          </w:tcPr>
          <w:p w:rsidR="007920DA" w:rsidRDefault="007920DA" w:rsidP="007920DA">
            <w:pPr>
              <w:pStyle w:val="Odsekzoznamu"/>
              <w:tabs>
                <w:tab w:val="left" w:pos="2010"/>
              </w:tabs>
              <w:ind w:left="0"/>
              <w:jc w:val="both"/>
              <w:rPr>
                <w:sz w:val="24"/>
                <w:lang w:val="sk-SK"/>
              </w:rPr>
            </w:pPr>
            <w:r>
              <w:rPr>
                <w:sz w:val="24"/>
                <w:lang w:val="sk-SK"/>
              </w:rPr>
              <w:t>Meno a priezvisko</w:t>
            </w:r>
          </w:p>
        </w:tc>
        <w:tc>
          <w:tcPr>
            <w:tcW w:w="3071" w:type="dxa"/>
          </w:tcPr>
          <w:p w:rsidR="007920DA" w:rsidRDefault="007920DA" w:rsidP="007920DA">
            <w:pPr>
              <w:pStyle w:val="Odsekzoznamu"/>
              <w:tabs>
                <w:tab w:val="left" w:pos="2010"/>
              </w:tabs>
              <w:ind w:left="0"/>
              <w:jc w:val="both"/>
              <w:rPr>
                <w:sz w:val="24"/>
                <w:lang w:val="sk-SK"/>
              </w:rPr>
            </w:pPr>
            <w:r>
              <w:rPr>
                <w:sz w:val="24"/>
                <w:lang w:val="sk-SK"/>
              </w:rPr>
              <w:t>Výška vkladu v EUR</w:t>
            </w:r>
          </w:p>
        </w:tc>
      </w:tr>
      <w:tr w:rsidR="007920DA" w:rsidTr="007920DA">
        <w:tc>
          <w:tcPr>
            <w:tcW w:w="3070" w:type="dxa"/>
          </w:tcPr>
          <w:p w:rsidR="007920DA" w:rsidRDefault="007920DA" w:rsidP="007920DA">
            <w:pPr>
              <w:pStyle w:val="Odsekzoznamu"/>
              <w:tabs>
                <w:tab w:val="left" w:pos="2010"/>
              </w:tabs>
              <w:ind w:left="0"/>
              <w:jc w:val="both"/>
              <w:rPr>
                <w:sz w:val="24"/>
                <w:lang w:val="sk-SK"/>
              </w:rPr>
            </w:pPr>
            <w:r>
              <w:rPr>
                <w:sz w:val="24"/>
                <w:lang w:val="sk-SK"/>
              </w:rPr>
              <w:t>1.</w:t>
            </w:r>
          </w:p>
        </w:tc>
        <w:tc>
          <w:tcPr>
            <w:tcW w:w="3071" w:type="dxa"/>
          </w:tcPr>
          <w:p w:rsidR="007920DA" w:rsidRDefault="007920DA" w:rsidP="007920DA">
            <w:pPr>
              <w:pStyle w:val="Odsekzoznamu"/>
              <w:tabs>
                <w:tab w:val="left" w:pos="2010"/>
              </w:tabs>
              <w:ind w:left="0"/>
              <w:jc w:val="both"/>
              <w:rPr>
                <w:sz w:val="24"/>
                <w:lang w:val="sk-SK"/>
              </w:rPr>
            </w:pPr>
            <w:r>
              <w:rPr>
                <w:sz w:val="24"/>
                <w:lang w:val="sk-SK"/>
              </w:rPr>
              <w:t>Ján Michalík</w:t>
            </w:r>
          </w:p>
        </w:tc>
        <w:tc>
          <w:tcPr>
            <w:tcW w:w="3071" w:type="dxa"/>
          </w:tcPr>
          <w:p w:rsidR="007920DA" w:rsidRDefault="007920DA" w:rsidP="007920DA">
            <w:pPr>
              <w:pStyle w:val="Odsekzoznamu"/>
              <w:tabs>
                <w:tab w:val="left" w:pos="2010"/>
              </w:tabs>
              <w:ind w:left="0"/>
              <w:jc w:val="both"/>
              <w:rPr>
                <w:sz w:val="24"/>
                <w:lang w:val="sk-SK"/>
              </w:rPr>
            </w:pPr>
            <w:r>
              <w:rPr>
                <w:sz w:val="24"/>
                <w:lang w:val="sk-SK"/>
              </w:rPr>
              <w:t>757 452,-</w:t>
            </w:r>
          </w:p>
        </w:tc>
      </w:tr>
    </w:tbl>
    <w:p w:rsidR="007920DA" w:rsidRDefault="007920DA" w:rsidP="007920DA">
      <w:pPr>
        <w:pStyle w:val="Odsekzoznamu"/>
        <w:tabs>
          <w:tab w:val="left" w:pos="2010"/>
        </w:tabs>
        <w:jc w:val="both"/>
        <w:rPr>
          <w:sz w:val="24"/>
          <w:lang w:val="sk-SK"/>
        </w:rPr>
      </w:pPr>
    </w:p>
    <w:p w:rsidR="00D81C8F" w:rsidRDefault="00D81C8F" w:rsidP="00D81C8F">
      <w:pPr>
        <w:pStyle w:val="Odsekzoznamu"/>
        <w:numPr>
          <w:ilvl w:val="0"/>
          <w:numId w:val="1"/>
        </w:numPr>
        <w:tabs>
          <w:tab w:val="left" w:pos="2010"/>
        </w:tabs>
        <w:jc w:val="both"/>
        <w:rPr>
          <w:b/>
          <w:sz w:val="24"/>
          <w:lang w:val="sk-SK"/>
        </w:rPr>
      </w:pPr>
      <w:r w:rsidRPr="00D81C8F">
        <w:rPr>
          <w:b/>
          <w:sz w:val="24"/>
          <w:lang w:val="sk-SK"/>
        </w:rPr>
        <w:t xml:space="preserve">Vývoj </w:t>
      </w:r>
      <w:r w:rsidR="00AA6A00">
        <w:rPr>
          <w:b/>
          <w:sz w:val="24"/>
          <w:lang w:val="sk-SK"/>
        </w:rPr>
        <w:t>spoločnosti</w:t>
      </w:r>
      <w:r w:rsidRPr="00D81C8F">
        <w:rPr>
          <w:b/>
          <w:sz w:val="24"/>
          <w:lang w:val="sk-SK"/>
        </w:rPr>
        <w:t>, stav v ktorom sa nachád</w:t>
      </w:r>
      <w:r w:rsidR="00AA6A00">
        <w:rPr>
          <w:b/>
          <w:sz w:val="24"/>
          <w:lang w:val="sk-SK"/>
        </w:rPr>
        <w:t>za, významné riziká a neistoty, ktorým je spoločnosť vystavená</w:t>
      </w:r>
    </w:p>
    <w:p w:rsidR="0086414A" w:rsidRDefault="00AA6A00" w:rsidP="0086414A">
      <w:pPr>
        <w:pStyle w:val="Zkladntext"/>
        <w:ind w:left="360" w:firstLine="348"/>
        <w:rPr>
          <w:rFonts w:asciiTheme="minorHAnsi" w:hAnsiTheme="minorHAnsi"/>
        </w:rPr>
      </w:pPr>
      <w:r w:rsidRPr="00AA6A00">
        <w:rPr>
          <w:rFonts w:asciiTheme="minorHAnsi" w:hAnsiTheme="minorHAnsi"/>
        </w:rPr>
        <w:t xml:space="preserve">Spoločnosť Drevomax s. r. o. vznikla 12. 12. 1995. Spoločnosť je výrobnou organizáciou zameranou na spracovanie ihličnatej drevnej suroviny od porezu výrezov vo vlastnej pílnici, až po zlepenie drevených lamiel do stolárskych polotovarov. Vzniknutý drevený odpad tvorený pilinami, hoblinami a kusovým odpadom spracováva do peliet, používaných ako ekologické palivo.  </w:t>
      </w:r>
    </w:p>
    <w:p w:rsidR="0086414A" w:rsidRDefault="0086414A" w:rsidP="0086414A">
      <w:pPr>
        <w:pStyle w:val="Zkladntext"/>
        <w:ind w:left="360" w:firstLine="348"/>
        <w:rPr>
          <w:rFonts w:asciiTheme="minorHAnsi" w:hAnsiTheme="minorHAnsi"/>
        </w:rPr>
      </w:pPr>
      <w:r>
        <w:rPr>
          <w:rFonts w:asciiTheme="minorHAnsi" w:hAnsiTheme="minorHAnsi"/>
        </w:rPr>
        <w:t xml:space="preserve">Pristúpili sme </w:t>
      </w:r>
      <w:r w:rsidRPr="00AA6A00">
        <w:rPr>
          <w:rFonts w:asciiTheme="minorHAnsi" w:hAnsiTheme="minorHAnsi"/>
        </w:rPr>
        <w:t xml:space="preserve">k prijatiu kritérií systému kontroly kvality podľa zásad ISO. Certifikáciu sme získali v roku 2008.   </w:t>
      </w:r>
    </w:p>
    <w:p w:rsidR="0086414A" w:rsidRDefault="00AA6A00" w:rsidP="0086414A">
      <w:pPr>
        <w:pStyle w:val="Zkladntext"/>
        <w:ind w:left="360" w:firstLine="348"/>
        <w:rPr>
          <w:rFonts w:asciiTheme="minorHAnsi" w:hAnsiTheme="minorHAnsi"/>
        </w:rPr>
      </w:pPr>
      <w:r w:rsidRPr="00AA6A00">
        <w:rPr>
          <w:rFonts w:asciiTheme="minorHAnsi" w:hAnsiTheme="minorHAnsi"/>
        </w:rPr>
        <w:t>Zvyšujúce sa požiadavky zákazníkov na kvalitu</w:t>
      </w:r>
      <w:r w:rsidR="0086414A">
        <w:rPr>
          <w:rFonts w:asciiTheme="minorHAnsi" w:hAnsiTheme="minorHAnsi"/>
        </w:rPr>
        <w:t xml:space="preserve"> a</w:t>
      </w:r>
      <w:r w:rsidRPr="00AA6A00">
        <w:rPr>
          <w:rFonts w:asciiTheme="minorHAnsi" w:hAnsiTheme="minorHAnsi"/>
        </w:rPr>
        <w:t xml:space="preserve"> vznik konkurenč</w:t>
      </w:r>
      <w:r w:rsidR="0086414A">
        <w:rPr>
          <w:rFonts w:asciiTheme="minorHAnsi" w:hAnsiTheme="minorHAnsi"/>
        </w:rPr>
        <w:t xml:space="preserve">ných firiem s vyvíjaným tlakom </w:t>
      </w:r>
      <w:r w:rsidRPr="00AA6A00">
        <w:rPr>
          <w:rFonts w:asciiTheme="minorHAnsi" w:hAnsiTheme="minorHAnsi"/>
        </w:rPr>
        <w:t>na cenu výr</w:t>
      </w:r>
      <w:r w:rsidR="00835F3A">
        <w:rPr>
          <w:rFonts w:asciiTheme="minorHAnsi" w:hAnsiTheme="minorHAnsi"/>
        </w:rPr>
        <w:t xml:space="preserve">obkov, nás </w:t>
      </w:r>
      <w:r w:rsidR="0086414A">
        <w:rPr>
          <w:rFonts w:asciiTheme="minorHAnsi" w:hAnsiTheme="minorHAnsi"/>
        </w:rPr>
        <w:t>viedli</w:t>
      </w:r>
      <w:r w:rsidR="00835F3A">
        <w:rPr>
          <w:rFonts w:asciiTheme="minorHAnsi" w:hAnsiTheme="minorHAnsi"/>
        </w:rPr>
        <w:t xml:space="preserve"> k radikálnej </w:t>
      </w:r>
      <w:r w:rsidRPr="00AA6A00">
        <w:rPr>
          <w:rFonts w:asciiTheme="minorHAnsi" w:hAnsiTheme="minorHAnsi"/>
        </w:rPr>
        <w:t>moderniz</w:t>
      </w:r>
      <w:r w:rsidR="0086414A">
        <w:rPr>
          <w:rFonts w:asciiTheme="minorHAnsi" w:hAnsiTheme="minorHAnsi"/>
        </w:rPr>
        <w:t xml:space="preserve">ácii výroby. </w:t>
      </w:r>
      <w:r w:rsidR="0086414A" w:rsidRPr="00AA6A00">
        <w:rPr>
          <w:rFonts w:asciiTheme="minorHAnsi" w:hAnsiTheme="minorHAnsi"/>
        </w:rPr>
        <w:t>V celej histórii spoločnosti sme sa us</w:t>
      </w:r>
      <w:r w:rsidR="0086414A">
        <w:rPr>
          <w:rFonts w:asciiTheme="minorHAnsi" w:hAnsiTheme="minorHAnsi"/>
        </w:rPr>
        <w:t>ilovali o udržanie dominantného</w:t>
      </w:r>
      <w:r w:rsidR="0086414A" w:rsidRPr="00AA6A00">
        <w:rPr>
          <w:rFonts w:asciiTheme="minorHAnsi" w:hAnsiTheme="minorHAnsi"/>
        </w:rPr>
        <w:t xml:space="preserve"> postavenia v obchode s okennými a dverovými lepenými hranolmi.</w:t>
      </w:r>
      <w:r w:rsidR="0086414A">
        <w:rPr>
          <w:rFonts w:asciiTheme="minorHAnsi" w:hAnsiTheme="minorHAnsi"/>
        </w:rPr>
        <w:t xml:space="preserve"> Modernizáciou sa tiež snažíme udržať si toto významné postavenie na trhu. </w:t>
      </w:r>
    </w:p>
    <w:p w:rsidR="0086414A" w:rsidRDefault="0086414A" w:rsidP="0086414A">
      <w:pPr>
        <w:pStyle w:val="Zkladntext"/>
        <w:ind w:left="360" w:firstLine="348"/>
        <w:rPr>
          <w:rFonts w:asciiTheme="minorHAnsi" w:hAnsiTheme="minorHAnsi"/>
        </w:rPr>
      </w:pPr>
      <w:r>
        <w:rPr>
          <w:rFonts w:asciiTheme="minorHAnsi" w:hAnsiTheme="minorHAnsi"/>
        </w:rPr>
        <w:t xml:space="preserve">Naša spoločnosť patrí už </w:t>
      </w:r>
      <w:r w:rsidR="00AA6A00" w:rsidRPr="00AA6A00">
        <w:rPr>
          <w:rFonts w:asciiTheme="minorHAnsi" w:hAnsiTheme="minorHAnsi"/>
        </w:rPr>
        <w:t>2</w:t>
      </w:r>
      <w:r w:rsidR="004F2389">
        <w:rPr>
          <w:rFonts w:asciiTheme="minorHAnsi" w:hAnsiTheme="minorHAnsi"/>
        </w:rPr>
        <w:t>1</w:t>
      </w:r>
      <w:r>
        <w:rPr>
          <w:rFonts w:asciiTheme="minorHAnsi" w:hAnsiTheme="minorHAnsi"/>
        </w:rPr>
        <w:t xml:space="preserve"> rokov </w:t>
      </w:r>
      <w:r w:rsidR="00AA6A00" w:rsidRPr="00AA6A00">
        <w:rPr>
          <w:rFonts w:asciiTheme="minorHAnsi" w:hAnsiTheme="minorHAnsi"/>
        </w:rPr>
        <w:t xml:space="preserve">k najvýznamnejším výrobcom v segmente okenných hranolov v Európe. </w:t>
      </w:r>
      <w:r w:rsidRPr="00AA6A00">
        <w:rPr>
          <w:rFonts w:asciiTheme="minorHAnsi" w:hAnsiTheme="minorHAnsi"/>
        </w:rPr>
        <w:t xml:space="preserve">Najväčšou prestavbou  prešla naša spoločnosť v roku 2011. </w:t>
      </w:r>
      <w:r>
        <w:rPr>
          <w:rFonts w:asciiTheme="minorHAnsi" w:hAnsiTheme="minorHAnsi"/>
        </w:rPr>
        <w:t>Vo výrobných</w:t>
      </w:r>
      <w:r w:rsidR="00AA6A00" w:rsidRPr="00AA6A00">
        <w:rPr>
          <w:rFonts w:asciiTheme="minorHAnsi" w:hAnsiTheme="minorHAnsi"/>
        </w:rPr>
        <w:t xml:space="preserve"> halách bola vykonaná rekonštrukcia obvodových stien a stropov, boli vybudované nové protiprašné a protišmykové podlahy. Následne bola v halách </w:t>
      </w:r>
      <w:r>
        <w:rPr>
          <w:rFonts w:asciiTheme="minorHAnsi" w:hAnsiTheme="minorHAnsi"/>
        </w:rPr>
        <w:t>nainštalovaná</w:t>
      </w:r>
      <w:r w:rsidR="00AA6A00" w:rsidRPr="00AA6A00">
        <w:rPr>
          <w:rFonts w:asciiTheme="minorHAnsi" w:hAnsiTheme="minorHAnsi"/>
        </w:rPr>
        <w:t xml:space="preserve"> nová, najmodernejšia technológia na výrobu eurohranolov v Európe. Plnoautomatická optimalizačná linka PAUL využíva švédsky kamerový skener WOOD-EYE a dve nezávislé kapovacie píly PAUL na skracovanie drevených lamiel pri nadštandardnej </w:t>
      </w:r>
      <w:r w:rsidR="00AA6A00" w:rsidRPr="00AA6A00">
        <w:rPr>
          <w:rFonts w:asciiTheme="minorHAnsi" w:hAnsiTheme="minorHAnsi"/>
        </w:rPr>
        <w:lastRenderedPageBreak/>
        <w:t xml:space="preserve">rýchlosti. V roku 2015 spoločnosť pristúpila k modernizácii pílnice, v ktorej sme inštalovali modernú vysokovýkonnú uhlovú pílu od spoločnosti STROJCAD. Doplnili sme vozový park novým nákladným autom, v snahe zlepšovať služby rozvozom výrobkov našim zákazníkom. </w:t>
      </w:r>
    </w:p>
    <w:p w:rsidR="00AA6A00" w:rsidRDefault="00AA6A00" w:rsidP="00B443F9">
      <w:pPr>
        <w:pStyle w:val="Zkladntext"/>
        <w:ind w:left="360" w:firstLine="348"/>
        <w:rPr>
          <w:rFonts w:asciiTheme="minorHAnsi" w:hAnsiTheme="minorHAnsi"/>
        </w:rPr>
      </w:pPr>
      <w:r w:rsidRPr="00AA6A00">
        <w:rPr>
          <w:rFonts w:asciiTheme="minorHAnsi" w:hAnsiTheme="minorHAnsi"/>
        </w:rPr>
        <w:t xml:space="preserve">Spoločnosť má kvalifikovaný a skúsený ľudský kapitál, ktorý je významným predpokladom k efektívnemu využívaniu vynaložených  investícii do novej modernejšej technológie. Kombináciou ich skúsenosti, vysokej kvality našich výrobkov, znalosti trhu ako aj zvyklosti zákazníkov, je vysoký predpoklad pre udržanie si dominantného postavenia na trhu.  </w:t>
      </w:r>
    </w:p>
    <w:p w:rsidR="007B4142" w:rsidRPr="004F0C78" w:rsidRDefault="000932A9" w:rsidP="004F0C78">
      <w:pPr>
        <w:pStyle w:val="Zkladntext"/>
        <w:spacing w:after="240"/>
        <w:ind w:left="360" w:firstLine="348"/>
        <w:rPr>
          <w:rFonts w:asciiTheme="minorHAnsi" w:hAnsiTheme="minorHAnsi"/>
        </w:rPr>
      </w:pPr>
      <w:r>
        <w:rPr>
          <w:rFonts w:asciiTheme="minorHAnsi" w:hAnsiTheme="minorHAnsi"/>
        </w:rPr>
        <w:t xml:space="preserve">Významným rizikom, ktorý môže negatívne ovplyvniť našu spoločnosť, je </w:t>
      </w:r>
      <w:r w:rsidR="007B4142">
        <w:rPr>
          <w:rFonts w:asciiTheme="minorHAnsi" w:hAnsiTheme="minorHAnsi"/>
        </w:rPr>
        <w:t xml:space="preserve">prípadný nedostatok kvalitnej drevnej hmoty na trhu. </w:t>
      </w:r>
      <w:r w:rsidR="009567F3">
        <w:rPr>
          <w:rFonts w:asciiTheme="minorHAnsi" w:hAnsiTheme="minorHAnsi"/>
        </w:rPr>
        <w:t>Ďalším rizikom môže byť nedostatok kvalifikovanej pracovnej sily v okolí prevádzky spoločnosti. Vzhľadom na vekovú štruktúru našich zamestnancov vzniká riziko ich odchodu do dôchodku a noví, mladší ľudia s dlhodobou perspektívou poväčšine nemajú záujem pracovať vo výrobnom závode. A taktiež nezáujem o drevené okná a dvere u našich odberateľov je ďalším rizikom. Pri trende plastových a hliníkových okien, záujem o drevené, ktoré sú kvalitnejšie, ale aj drahšie, môže klesať.</w:t>
      </w:r>
    </w:p>
    <w:p w:rsidR="004F0C78" w:rsidRDefault="002703CF" w:rsidP="004F0C78">
      <w:pPr>
        <w:pStyle w:val="Zkladntext"/>
        <w:numPr>
          <w:ilvl w:val="3"/>
          <w:numId w:val="4"/>
        </w:numPr>
        <w:spacing w:after="240"/>
        <w:rPr>
          <w:rFonts w:asciiTheme="minorHAnsi" w:hAnsiTheme="minorHAnsi"/>
          <w:i/>
        </w:rPr>
      </w:pPr>
      <w:r>
        <w:rPr>
          <w:rFonts w:asciiTheme="minorHAnsi" w:hAnsiTheme="minorHAnsi"/>
          <w:i/>
        </w:rPr>
        <w:t>Ekonomické výsledky spoločnosti</w:t>
      </w:r>
    </w:p>
    <w:p w:rsidR="004F0C78" w:rsidRPr="004F0C78" w:rsidRDefault="004F0C78" w:rsidP="004F0C78">
      <w:pPr>
        <w:pStyle w:val="Zkladntext"/>
        <w:spacing w:after="240"/>
        <w:ind w:firstLine="708"/>
        <w:rPr>
          <w:rFonts w:asciiTheme="minorHAnsi" w:hAnsiTheme="minorHAnsi"/>
          <w:i/>
        </w:rPr>
      </w:pPr>
      <w:r w:rsidRPr="004F0C78">
        <w:rPr>
          <w:rFonts w:asciiTheme="minorHAnsi" w:hAnsiTheme="minorHAnsi"/>
        </w:rPr>
        <w:t>Prehľad finančného majetku spoločnosti</w:t>
      </w:r>
      <w:r>
        <w:rPr>
          <w:rFonts w:asciiTheme="minorHAnsi" w:hAnsiTheme="minorHAnsi"/>
        </w:rPr>
        <w:t xml:space="preserve"> </w:t>
      </w:r>
      <w:r w:rsidRPr="004F0C78">
        <w:rPr>
          <w:rFonts w:asciiTheme="minorHAnsi" w:hAnsiTheme="minorHAnsi"/>
        </w:rPr>
        <w:t>k 31.12.2016:</w:t>
      </w:r>
    </w:p>
    <w:tbl>
      <w:tblPr>
        <w:tblW w:w="5118" w:type="dxa"/>
        <w:jc w:val="center"/>
        <w:tblInd w:w="55" w:type="dxa"/>
        <w:tblCellMar>
          <w:left w:w="70" w:type="dxa"/>
          <w:right w:w="70" w:type="dxa"/>
        </w:tblCellMar>
        <w:tblLook w:val="04A0"/>
      </w:tblPr>
      <w:tblGrid>
        <w:gridCol w:w="3700"/>
        <w:gridCol w:w="1418"/>
      </w:tblGrid>
      <w:tr w:rsidR="004F0C78" w:rsidRPr="004F47A8" w:rsidTr="0012445B">
        <w:trPr>
          <w:trHeight w:val="330"/>
          <w:jc w:val="center"/>
        </w:trPr>
        <w:tc>
          <w:tcPr>
            <w:tcW w:w="3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Druh finančného majetku</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Suma v EUR</w:t>
            </w:r>
          </w:p>
        </w:tc>
      </w:tr>
      <w:tr w:rsidR="004F0C78" w:rsidRPr="004F47A8" w:rsidTr="0012445B">
        <w:trPr>
          <w:trHeight w:val="33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Peniaze v pokladniciach - EUR</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jc w:val="right"/>
              <w:rPr>
                <w:rFonts w:eastAsia="Times New Roman" w:cs="Times New Roman"/>
                <w:sz w:val="20"/>
                <w:szCs w:val="20"/>
                <w:lang w:eastAsia="cs-CZ"/>
              </w:rPr>
            </w:pPr>
            <w:r w:rsidRPr="004F47A8">
              <w:rPr>
                <w:rFonts w:eastAsia="Times New Roman" w:cs="Times New Roman"/>
                <w:sz w:val="20"/>
                <w:szCs w:val="20"/>
                <w:lang w:val="sk-SK" w:eastAsia="cs-CZ"/>
              </w:rPr>
              <w:t>3 018</w:t>
            </w:r>
          </w:p>
        </w:tc>
      </w:tr>
      <w:tr w:rsidR="004F0C78" w:rsidRPr="004F47A8" w:rsidTr="0012445B">
        <w:trPr>
          <w:trHeight w:val="33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Peniaze v pokladniciach – zahr.  pokl. CZK</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jc w:val="right"/>
              <w:rPr>
                <w:rFonts w:eastAsia="Times New Roman" w:cs="Times New Roman"/>
                <w:sz w:val="20"/>
                <w:szCs w:val="20"/>
                <w:lang w:eastAsia="cs-CZ"/>
              </w:rPr>
            </w:pPr>
            <w:r w:rsidRPr="004F47A8">
              <w:rPr>
                <w:rFonts w:eastAsia="Times New Roman" w:cs="Times New Roman"/>
                <w:sz w:val="20"/>
                <w:szCs w:val="20"/>
                <w:lang w:val="sk-SK" w:eastAsia="cs-CZ"/>
              </w:rPr>
              <w:t>919</w:t>
            </w:r>
          </w:p>
        </w:tc>
      </w:tr>
      <w:tr w:rsidR="004F0C78" w:rsidRPr="004F47A8" w:rsidTr="0012445B">
        <w:trPr>
          <w:trHeight w:val="33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9010FA">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Peniaze na účtoch v</w:t>
            </w:r>
            <w:r w:rsidR="009010FA">
              <w:rPr>
                <w:rFonts w:eastAsia="Times New Roman" w:cs="Times New Roman"/>
                <w:color w:val="000000"/>
                <w:sz w:val="20"/>
                <w:szCs w:val="20"/>
                <w:lang w:val="sk-SK" w:eastAsia="cs-CZ"/>
              </w:rPr>
              <w:t> </w:t>
            </w:r>
            <w:r w:rsidRPr="004F47A8">
              <w:rPr>
                <w:rFonts w:eastAsia="Times New Roman" w:cs="Times New Roman"/>
                <w:color w:val="000000"/>
                <w:sz w:val="20"/>
                <w:szCs w:val="20"/>
                <w:lang w:val="sk-SK" w:eastAsia="cs-CZ"/>
              </w:rPr>
              <w:t>bankách</w:t>
            </w:r>
            <w:r w:rsidR="009010FA">
              <w:rPr>
                <w:rFonts w:eastAsia="Times New Roman" w:cs="Times New Roman"/>
                <w:color w:val="000000"/>
                <w:sz w:val="20"/>
                <w:szCs w:val="20"/>
                <w:lang w:val="sk-SK" w:eastAsia="cs-CZ"/>
              </w:rPr>
              <w:t xml:space="preserve"> v EUR</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jc w:val="right"/>
              <w:rPr>
                <w:rFonts w:eastAsia="Times New Roman" w:cs="Times New Roman"/>
                <w:sz w:val="20"/>
                <w:szCs w:val="20"/>
                <w:lang w:eastAsia="cs-CZ"/>
              </w:rPr>
            </w:pPr>
            <w:r w:rsidRPr="004F47A8">
              <w:rPr>
                <w:rFonts w:eastAsia="Times New Roman" w:cs="Times New Roman"/>
                <w:sz w:val="20"/>
                <w:szCs w:val="20"/>
                <w:lang w:val="sk-SK" w:eastAsia="cs-CZ"/>
              </w:rPr>
              <w:t>233</w:t>
            </w:r>
          </w:p>
        </w:tc>
      </w:tr>
      <w:tr w:rsidR="004F0C78" w:rsidRPr="004F47A8" w:rsidTr="0012445B">
        <w:trPr>
          <w:trHeight w:val="33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Peniaze na devízových účtoch v bankách</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jc w:val="right"/>
              <w:rPr>
                <w:rFonts w:eastAsia="Times New Roman" w:cs="Times New Roman"/>
                <w:sz w:val="20"/>
                <w:szCs w:val="20"/>
                <w:lang w:eastAsia="cs-CZ"/>
              </w:rPr>
            </w:pPr>
            <w:r w:rsidRPr="004F47A8">
              <w:rPr>
                <w:rFonts w:eastAsia="Times New Roman" w:cs="Times New Roman"/>
                <w:sz w:val="20"/>
                <w:szCs w:val="20"/>
                <w:lang w:val="sk-SK" w:eastAsia="cs-CZ"/>
              </w:rPr>
              <w:t>60 020</w:t>
            </w:r>
          </w:p>
        </w:tc>
      </w:tr>
      <w:tr w:rsidR="004F0C78" w:rsidRPr="004F47A8" w:rsidTr="0012445B">
        <w:trPr>
          <w:trHeight w:val="30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Ceniny</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jc w:val="right"/>
              <w:rPr>
                <w:rFonts w:eastAsia="Times New Roman" w:cs="Times New Roman"/>
                <w:sz w:val="20"/>
                <w:szCs w:val="20"/>
                <w:lang w:eastAsia="cs-CZ"/>
              </w:rPr>
            </w:pPr>
            <w:r w:rsidRPr="004F47A8">
              <w:rPr>
                <w:rFonts w:eastAsia="Times New Roman" w:cs="Times New Roman"/>
                <w:sz w:val="20"/>
                <w:szCs w:val="20"/>
                <w:lang w:val="sk-SK" w:eastAsia="cs-CZ"/>
              </w:rPr>
              <w:t>51</w:t>
            </w:r>
          </w:p>
        </w:tc>
      </w:tr>
      <w:tr w:rsidR="004F0C78" w:rsidRPr="004F47A8" w:rsidTr="0012445B">
        <w:trPr>
          <w:trHeight w:val="33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Spolu finančný majetok</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jc w:val="right"/>
              <w:rPr>
                <w:rFonts w:eastAsia="Times New Roman" w:cs="Times New Roman"/>
                <w:b/>
                <w:bCs/>
                <w:sz w:val="20"/>
                <w:szCs w:val="20"/>
                <w:lang w:eastAsia="cs-CZ"/>
              </w:rPr>
            </w:pPr>
            <w:r w:rsidRPr="004F47A8">
              <w:rPr>
                <w:rFonts w:eastAsia="Times New Roman" w:cs="Times New Roman"/>
                <w:b/>
                <w:bCs/>
                <w:sz w:val="20"/>
                <w:szCs w:val="20"/>
                <w:lang w:val="sk-SK" w:eastAsia="cs-CZ"/>
              </w:rPr>
              <w:t>64 241</w:t>
            </w:r>
          </w:p>
        </w:tc>
      </w:tr>
      <w:tr w:rsidR="004F0C78" w:rsidRPr="004F47A8" w:rsidTr="0012445B">
        <w:trPr>
          <w:trHeight w:val="330"/>
          <w:jc w:val="center"/>
        </w:trPr>
        <w:tc>
          <w:tcPr>
            <w:tcW w:w="3700" w:type="dxa"/>
            <w:tcBorders>
              <w:top w:val="nil"/>
              <w:left w:val="single" w:sz="4" w:space="0" w:color="auto"/>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Kontokorentný účet v OTP</w:t>
            </w:r>
          </w:p>
        </w:tc>
        <w:tc>
          <w:tcPr>
            <w:tcW w:w="1418" w:type="dxa"/>
            <w:tcBorders>
              <w:top w:val="nil"/>
              <w:left w:val="nil"/>
              <w:bottom w:val="single" w:sz="4" w:space="0" w:color="auto"/>
              <w:right w:val="single" w:sz="4" w:space="0" w:color="auto"/>
            </w:tcBorders>
            <w:shd w:val="clear" w:color="auto" w:fill="auto"/>
            <w:vAlign w:val="center"/>
            <w:hideMark/>
          </w:tcPr>
          <w:p w:rsidR="004F0C78" w:rsidRPr="004F47A8" w:rsidRDefault="004F0C78" w:rsidP="0012445B">
            <w:pPr>
              <w:spacing w:after="0" w:line="240" w:lineRule="auto"/>
              <w:jc w:val="right"/>
              <w:rPr>
                <w:rFonts w:eastAsia="Times New Roman" w:cs="Times New Roman"/>
                <w:b/>
                <w:bCs/>
                <w:sz w:val="20"/>
                <w:szCs w:val="20"/>
                <w:lang w:eastAsia="cs-CZ"/>
              </w:rPr>
            </w:pPr>
            <w:r w:rsidRPr="004F47A8">
              <w:rPr>
                <w:rFonts w:eastAsia="Times New Roman" w:cs="Times New Roman"/>
                <w:b/>
                <w:bCs/>
                <w:sz w:val="20"/>
                <w:szCs w:val="20"/>
                <w:lang w:val="sk-SK" w:eastAsia="cs-CZ"/>
              </w:rPr>
              <w:t>-1 143 682</w:t>
            </w:r>
          </w:p>
        </w:tc>
      </w:tr>
    </w:tbl>
    <w:p w:rsidR="004F0C78" w:rsidRDefault="004F0C78">
      <w:pPr>
        <w:rPr>
          <w:rFonts w:eastAsia="Times New Roman" w:cs="Times New Roman"/>
          <w:sz w:val="24"/>
          <w:szCs w:val="24"/>
          <w:lang w:val="sk-SK" w:eastAsia="sk-SK"/>
        </w:rPr>
      </w:pPr>
    </w:p>
    <w:p w:rsidR="004F0C78" w:rsidRDefault="004F0C78">
      <w:pPr>
        <w:rPr>
          <w:rFonts w:eastAsia="Times New Roman" w:cs="Times New Roman"/>
          <w:sz w:val="24"/>
          <w:szCs w:val="24"/>
          <w:lang w:val="sk-SK" w:eastAsia="sk-SK"/>
        </w:rPr>
      </w:pPr>
      <w:r>
        <w:br w:type="page"/>
      </w:r>
    </w:p>
    <w:p w:rsidR="00EA72E2" w:rsidRPr="00EA72E2" w:rsidRDefault="00EA72E2" w:rsidP="004F0C78">
      <w:pPr>
        <w:pStyle w:val="Zkladntext"/>
        <w:spacing w:after="240"/>
        <w:ind w:firstLine="708"/>
        <w:rPr>
          <w:rFonts w:asciiTheme="minorHAnsi" w:hAnsiTheme="minorHAnsi"/>
        </w:rPr>
      </w:pPr>
      <w:r>
        <w:rPr>
          <w:rFonts w:asciiTheme="minorHAnsi" w:hAnsiTheme="minorHAnsi"/>
        </w:rPr>
        <w:lastRenderedPageBreak/>
        <w:t>Prehľad o štruktúre a pohyboch dlhodobéh</w:t>
      </w:r>
      <w:r w:rsidR="004F0C78">
        <w:rPr>
          <w:rFonts w:asciiTheme="minorHAnsi" w:hAnsiTheme="minorHAnsi"/>
        </w:rPr>
        <w:t xml:space="preserve">o hmotného a nehmotného majetku  </w:t>
      </w:r>
      <w:r>
        <w:rPr>
          <w:rFonts w:asciiTheme="minorHAnsi" w:hAnsiTheme="minorHAnsi"/>
        </w:rPr>
        <w:t>v roku 2016 spoločnosti Drevomax, s. r. o.:</w:t>
      </w:r>
    </w:p>
    <w:tbl>
      <w:tblPr>
        <w:tblW w:w="8080" w:type="dxa"/>
        <w:jc w:val="center"/>
        <w:tblInd w:w="56" w:type="dxa"/>
        <w:tblCellMar>
          <w:left w:w="70" w:type="dxa"/>
          <w:right w:w="70" w:type="dxa"/>
        </w:tblCellMar>
        <w:tblLook w:val="04A0"/>
      </w:tblPr>
      <w:tblGrid>
        <w:gridCol w:w="2060"/>
        <w:gridCol w:w="1220"/>
        <w:gridCol w:w="1220"/>
        <w:gridCol w:w="1220"/>
        <w:gridCol w:w="1140"/>
        <w:gridCol w:w="1220"/>
      </w:tblGrid>
      <w:tr w:rsidR="0053173B" w:rsidRPr="0053173B" w:rsidTr="0053173B">
        <w:trPr>
          <w:trHeight w:val="525"/>
          <w:jc w:val="center"/>
        </w:trPr>
        <w:tc>
          <w:tcPr>
            <w:tcW w:w="206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jc w:val="both"/>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3173B" w:rsidRPr="0053173B" w:rsidRDefault="0053173B" w:rsidP="0053173B">
            <w:pPr>
              <w:spacing w:after="0" w:line="240" w:lineRule="auto"/>
              <w:jc w:val="center"/>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Zostatok k 31.12.2015</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3173B" w:rsidRPr="0053173B" w:rsidRDefault="0053173B" w:rsidP="0053173B">
            <w:pPr>
              <w:spacing w:after="0" w:line="240" w:lineRule="auto"/>
              <w:jc w:val="center"/>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Prírastky kúpou a leasingom</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3173B" w:rsidRPr="0053173B" w:rsidRDefault="0053173B" w:rsidP="0053173B">
            <w:pPr>
              <w:spacing w:after="0" w:line="240" w:lineRule="auto"/>
              <w:jc w:val="center"/>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Úbytok predajom a presunmi</w:t>
            </w:r>
          </w:p>
        </w:tc>
        <w:tc>
          <w:tcPr>
            <w:tcW w:w="11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3173B" w:rsidRPr="0053173B" w:rsidRDefault="0053173B" w:rsidP="0053173B">
            <w:pPr>
              <w:spacing w:after="0" w:line="240" w:lineRule="auto"/>
              <w:jc w:val="center"/>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Úbytok likvidáciou a škodou</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3173B" w:rsidRPr="0053173B" w:rsidRDefault="0053173B" w:rsidP="0053173B">
            <w:pPr>
              <w:spacing w:after="0" w:line="240" w:lineRule="auto"/>
              <w:jc w:val="center"/>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Zostatok  k 31. 12. 2016</w:t>
            </w:r>
          </w:p>
        </w:tc>
      </w:tr>
      <w:tr w:rsidR="0053173B" w:rsidRPr="0053173B" w:rsidTr="0053173B">
        <w:trPr>
          <w:trHeight w:val="585"/>
          <w:jc w:val="center"/>
        </w:trPr>
        <w:tc>
          <w:tcPr>
            <w:tcW w:w="2060" w:type="dxa"/>
            <w:vMerge/>
            <w:tcBorders>
              <w:top w:val="single" w:sz="4" w:space="0" w:color="auto"/>
              <w:left w:val="single" w:sz="4" w:space="0" w:color="auto"/>
              <w:bottom w:val="single" w:sz="4" w:space="0" w:color="auto"/>
              <w:right w:val="single" w:sz="4" w:space="0" w:color="auto"/>
            </w:tcBorders>
            <w:vAlign w:val="center"/>
            <w:hideMark/>
          </w:tcPr>
          <w:p w:rsidR="0053173B" w:rsidRPr="0053173B" w:rsidRDefault="0053173B" w:rsidP="0053173B">
            <w:pPr>
              <w:spacing w:after="0" w:line="240" w:lineRule="auto"/>
              <w:rPr>
                <w:rFonts w:eastAsia="Times New Roman" w:cs="Times New Roman"/>
                <w:color w:val="000000"/>
                <w:sz w:val="20"/>
                <w:szCs w:val="20"/>
                <w:lang w:val="sk-SK" w:eastAsia="cs-CZ"/>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rsidR="0053173B" w:rsidRPr="0053173B" w:rsidRDefault="0053173B" w:rsidP="0053173B">
            <w:pPr>
              <w:spacing w:after="0" w:line="240" w:lineRule="auto"/>
              <w:rPr>
                <w:rFonts w:eastAsia="Times New Roman" w:cs="Times New Roman"/>
                <w:b/>
                <w:bCs/>
                <w:color w:val="000000"/>
                <w:sz w:val="20"/>
                <w:szCs w:val="20"/>
                <w:lang w:val="sk-SK" w:eastAsia="cs-CZ"/>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rsidR="0053173B" w:rsidRPr="0053173B" w:rsidRDefault="0053173B" w:rsidP="0053173B">
            <w:pPr>
              <w:spacing w:after="0" w:line="240" w:lineRule="auto"/>
              <w:rPr>
                <w:rFonts w:eastAsia="Times New Roman" w:cs="Times New Roman"/>
                <w:b/>
                <w:bCs/>
                <w:color w:val="000000"/>
                <w:sz w:val="20"/>
                <w:szCs w:val="20"/>
                <w:lang w:val="sk-SK" w:eastAsia="cs-CZ"/>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rsidR="0053173B" w:rsidRPr="0053173B" w:rsidRDefault="0053173B" w:rsidP="0053173B">
            <w:pPr>
              <w:spacing w:after="0" w:line="240" w:lineRule="auto"/>
              <w:rPr>
                <w:rFonts w:eastAsia="Times New Roman" w:cs="Times New Roman"/>
                <w:b/>
                <w:bCs/>
                <w:color w:val="000000"/>
                <w:sz w:val="20"/>
                <w:szCs w:val="20"/>
                <w:lang w:val="sk-SK" w:eastAsia="cs-CZ"/>
              </w:rPr>
            </w:pPr>
          </w:p>
        </w:tc>
        <w:tc>
          <w:tcPr>
            <w:tcW w:w="1140" w:type="dxa"/>
            <w:vMerge/>
            <w:tcBorders>
              <w:top w:val="single" w:sz="4" w:space="0" w:color="auto"/>
              <w:left w:val="single" w:sz="4" w:space="0" w:color="auto"/>
              <w:bottom w:val="single" w:sz="4" w:space="0" w:color="auto"/>
              <w:right w:val="single" w:sz="4" w:space="0" w:color="auto"/>
            </w:tcBorders>
            <w:vAlign w:val="center"/>
            <w:hideMark/>
          </w:tcPr>
          <w:p w:rsidR="0053173B" w:rsidRPr="0053173B" w:rsidRDefault="0053173B" w:rsidP="0053173B">
            <w:pPr>
              <w:spacing w:after="0" w:line="240" w:lineRule="auto"/>
              <w:rPr>
                <w:rFonts w:eastAsia="Times New Roman" w:cs="Times New Roman"/>
                <w:b/>
                <w:bCs/>
                <w:color w:val="000000"/>
                <w:sz w:val="20"/>
                <w:szCs w:val="20"/>
                <w:lang w:val="sk-SK" w:eastAsia="cs-CZ"/>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rsidR="0053173B" w:rsidRPr="0053173B" w:rsidRDefault="0053173B" w:rsidP="0053173B">
            <w:pPr>
              <w:spacing w:after="0" w:line="240" w:lineRule="auto"/>
              <w:rPr>
                <w:rFonts w:eastAsia="Times New Roman" w:cs="Times New Roman"/>
                <w:b/>
                <w:bCs/>
                <w:color w:val="000000"/>
                <w:sz w:val="20"/>
                <w:szCs w:val="20"/>
                <w:lang w:val="sk-SK" w:eastAsia="cs-CZ"/>
              </w:rPr>
            </w:pPr>
          </w:p>
        </w:tc>
      </w:tr>
      <w:tr w:rsidR="0053173B" w:rsidRPr="0053173B" w:rsidTr="0053173B">
        <w:trPr>
          <w:trHeight w:val="285"/>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Obstarávacia cena</w:t>
            </w:r>
          </w:p>
        </w:tc>
        <w:tc>
          <w:tcPr>
            <w:tcW w:w="6020" w:type="dxa"/>
            <w:gridSpan w:val="5"/>
            <w:tcBorders>
              <w:top w:val="single" w:sz="4" w:space="0" w:color="auto"/>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center"/>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r>
      <w:tr w:rsidR="0053173B" w:rsidRPr="0053173B" w:rsidTr="0053173B">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xml:space="preserve">Pozemky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25 165</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25 165</w:t>
            </w:r>
          </w:p>
        </w:tc>
      </w:tr>
      <w:tr w:rsidR="0053173B" w:rsidRPr="0053173B" w:rsidTr="0053173B">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Budovy a stavby</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3 478 408</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5 516</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3 483 924</w:t>
            </w:r>
          </w:p>
        </w:tc>
      </w:tr>
      <w:tr w:rsidR="0053173B" w:rsidRPr="0053173B" w:rsidTr="0053173B">
        <w:trPr>
          <w:trHeight w:val="825"/>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Samost. hnut. veci a súbory hnuteľných vecí</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6 442 138</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186 927</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104 770</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6 524 295</w:t>
            </w:r>
          </w:p>
        </w:tc>
      </w:tr>
      <w:tr w:rsidR="0053173B" w:rsidRPr="0053173B" w:rsidTr="0053173B">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Ostatný DHM</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118 196</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101 342</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26 275</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193 263</w:t>
            </w:r>
          </w:p>
        </w:tc>
      </w:tr>
      <w:tr w:rsidR="0053173B" w:rsidRPr="0053173B" w:rsidTr="0053173B">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Obstarávaný DHM</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293 785</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293 785</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xml:space="preserve">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r>
      <w:tr w:rsidR="0053173B" w:rsidRPr="0053173B" w:rsidTr="0053173B">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Preddavky na DHM</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7 401</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7 401</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r>
      <w:tr w:rsidR="0053173B" w:rsidRPr="0053173B" w:rsidTr="0053173B">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Nehmotný majetok</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22 511</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22 511</w:t>
            </w:r>
          </w:p>
        </w:tc>
      </w:tr>
      <w:tr w:rsidR="0053173B" w:rsidRPr="0053173B" w:rsidTr="0053173B">
        <w:trPr>
          <w:trHeight w:val="300"/>
          <w:jc w:val="center"/>
        </w:trPr>
        <w:tc>
          <w:tcPr>
            <w:tcW w:w="2060" w:type="dxa"/>
            <w:tcBorders>
              <w:top w:val="nil"/>
              <w:left w:val="single" w:sz="4" w:space="0" w:color="auto"/>
              <w:bottom w:val="nil"/>
              <w:right w:val="single" w:sz="4" w:space="0" w:color="auto"/>
            </w:tcBorders>
            <w:shd w:val="clear" w:color="auto" w:fill="auto"/>
            <w:hideMark/>
          </w:tcPr>
          <w:p w:rsidR="0053173B" w:rsidRPr="0053173B" w:rsidRDefault="0053173B" w:rsidP="0053173B">
            <w:pPr>
              <w:spacing w:after="0" w:line="240" w:lineRule="auto"/>
              <w:jc w:val="both"/>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Celkom:</w:t>
            </w:r>
          </w:p>
        </w:tc>
        <w:tc>
          <w:tcPr>
            <w:tcW w:w="1220" w:type="dxa"/>
            <w:tcBorders>
              <w:top w:val="nil"/>
              <w:left w:val="nil"/>
              <w:bottom w:val="nil"/>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10 093 819</w:t>
            </w:r>
          </w:p>
        </w:tc>
        <w:tc>
          <w:tcPr>
            <w:tcW w:w="1220" w:type="dxa"/>
            <w:tcBorders>
              <w:top w:val="nil"/>
              <w:left w:val="nil"/>
              <w:bottom w:val="nil"/>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587 570</w:t>
            </w:r>
          </w:p>
        </w:tc>
        <w:tc>
          <w:tcPr>
            <w:tcW w:w="1220" w:type="dxa"/>
            <w:tcBorders>
              <w:top w:val="nil"/>
              <w:left w:val="nil"/>
              <w:bottom w:val="nil"/>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432 231</w:t>
            </w:r>
          </w:p>
        </w:tc>
        <w:tc>
          <w:tcPr>
            <w:tcW w:w="1140" w:type="dxa"/>
            <w:tcBorders>
              <w:top w:val="nil"/>
              <w:left w:val="nil"/>
              <w:bottom w:val="nil"/>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0</w:t>
            </w:r>
          </w:p>
        </w:tc>
        <w:tc>
          <w:tcPr>
            <w:tcW w:w="1220" w:type="dxa"/>
            <w:tcBorders>
              <w:top w:val="nil"/>
              <w:left w:val="nil"/>
              <w:bottom w:val="nil"/>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10 249 158</w:t>
            </w:r>
          </w:p>
        </w:tc>
      </w:tr>
      <w:tr w:rsidR="0053173B" w:rsidRPr="0053173B" w:rsidTr="0053173B">
        <w:trPr>
          <w:trHeight w:val="300"/>
          <w:jc w:val="center"/>
        </w:trPr>
        <w:tc>
          <w:tcPr>
            <w:tcW w:w="2060" w:type="dxa"/>
            <w:tcBorders>
              <w:top w:val="single" w:sz="4" w:space="0" w:color="auto"/>
              <w:left w:val="nil"/>
              <w:bottom w:val="nil"/>
              <w:right w:val="nil"/>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single" w:sz="4" w:space="0" w:color="auto"/>
              <w:left w:val="nil"/>
              <w:bottom w:val="nil"/>
              <w:right w:val="nil"/>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single" w:sz="4" w:space="0" w:color="auto"/>
              <w:left w:val="nil"/>
              <w:bottom w:val="nil"/>
              <w:right w:val="nil"/>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single" w:sz="4" w:space="0" w:color="auto"/>
              <w:left w:val="nil"/>
              <w:bottom w:val="nil"/>
              <w:right w:val="nil"/>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140" w:type="dxa"/>
            <w:tcBorders>
              <w:top w:val="single" w:sz="4" w:space="0" w:color="auto"/>
              <w:left w:val="nil"/>
              <w:bottom w:val="nil"/>
              <w:right w:val="nil"/>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single" w:sz="4" w:space="0" w:color="auto"/>
              <w:left w:val="nil"/>
              <w:bottom w:val="nil"/>
              <w:right w:val="nil"/>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r>
      <w:tr w:rsidR="0053173B" w:rsidRPr="0053173B" w:rsidTr="0053173B">
        <w:trPr>
          <w:trHeight w:val="300"/>
          <w:jc w:val="center"/>
        </w:trPr>
        <w:tc>
          <w:tcPr>
            <w:tcW w:w="2060" w:type="dxa"/>
            <w:tcBorders>
              <w:top w:val="nil"/>
              <w:left w:val="nil"/>
              <w:bottom w:val="single" w:sz="4" w:space="0" w:color="auto"/>
              <w:right w:val="nil"/>
            </w:tcBorders>
            <w:shd w:val="clear" w:color="auto" w:fill="auto"/>
            <w:hideMark/>
          </w:tcPr>
          <w:p w:rsidR="0053173B" w:rsidRPr="0053173B" w:rsidRDefault="0053173B" w:rsidP="0053173B">
            <w:pPr>
              <w:spacing w:after="0" w:line="240" w:lineRule="auto"/>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Oprávky</w:t>
            </w:r>
          </w:p>
        </w:tc>
        <w:tc>
          <w:tcPr>
            <w:tcW w:w="6020" w:type="dxa"/>
            <w:gridSpan w:val="5"/>
            <w:tcBorders>
              <w:top w:val="nil"/>
              <w:left w:val="nil"/>
              <w:bottom w:val="single" w:sz="4" w:space="0" w:color="auto"/>
              <w:right w:val="nil"/>
            </w:tcBorders>
            <w:shd w:val="clear" w:color="auto" w:fill="auto"/>
            <w:vAlign w:val="bottom"/>
            <w:hideMark/>
          </w:tcPr>
          <w:p w:rsidR="0053173B" w:rsidRPr="0053173B" w:rsidRDefault="0053173B" w:rsidP="0053173B">
            <w:pPr>
              <w:spacing w:after="0" w:line="240" w:lineRule="auto"/>
              <w:jc w:val="center"/>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xml:space="preserve"> </w:t>
            </w:r>
          </w:p>
        </w:tc>
      </w:tr>
      <w:tr w:rsidR="0053173B" w:rsidRPr="0053173B" w:rsidTr="0053173B">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Pozemky</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r>
      <w:tr w:rsidR="0053173B" w:rsidRPr="0053173B" w:rsidTr="0053173B">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xml:space="preserve">Budovy a stavby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1 926 360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118 946</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2 045 306</w:t>
            </w:r>
          </w:p>
        </w:tc>
      </w:tr>
      <w:tr w:rsidR="0053173B" w:rsidRPr="0053173B" w:rsidTr="0053173B">
        <w:trPr>
          <w:trHeight w:val="51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Samost.hnut.veci a súbory</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5 133 927</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553 971</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104 770</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5 583 128</w:t>
            </w:r>
          </w:p>
        </w:tc>
      </w:tr>
      <w:tr w:rsidR="0053173B" w:rsidRPr="0053173B" w:rsidTr="0053173B">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Ostatný DHM</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101 896</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23 282</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26 275</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98 903</w:t>
            </w:r>
          </w:p>
        </w:tc>
      </w:tr>
      <w:tr w:rsidR="0053173B" w:rsidRPr="0053173B" w:rsidTr="0053173B">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Obstaravaný DHM</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r>
      <w:tr w:rsidR="0053173B" w:rsidRPr="0053173B" w:rsidTr="0053173B">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Predddavky DHM</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r>
      <w:tr w:rsidR="0053173B" w:rsidRPr="0053173B" w:rsidTr="0053173B">
        <w:trPr>
          <w:trHeight w:val="51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Nehmotný majetok /softvér/</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22 511</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0</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22 511</w:t>
            </w:r>
          </w:p>
        </w:tc>
      </w:tr>
      <w:tr w:rsidR="0053173B" w:rsidRPr="0053173B" w:rsidTr="0053173B">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rsidR="0053173B" w:rsidRPr="0053173B" w:rsidRDefault="0053173B" w:rsidP="0053173B">
            <w:pPr>
              <w:spacing w:after="0" w:line="240" w:lineRule="auto"/>
              <w:jc w:val="both"/>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Celkom:</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7 184 694</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696 199</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131 045</w:t>
            </w:r>
          </w:p>
        </w:tc>
        <w:tc>
          <w:tcPr>
            <w:tcW w:w="114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0</w:t>
            </w:r>
          </w:p>
        </w:tc>
        <w:tc>
          <w:tcPr>
            <w:tcW w:w="1220" w:type="dxa"/>
            <w:tcBorders>
              <w:top w:val="nil"/>
              <w:left w:val="nil"/>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7 749 848</w:t>
            </w:r>
          </w:p>
        </w:tc>
      </w:tr>
      <w:tr w:rsidR="0053173B" w:rsidRPr="0053173B" w:rsidTr="0053173B">
        <w:trPr>
          <w:trHeight w:val="300"/>
          <w:jc w:val="center"/>
        </w:trPr>
        <w:tc>
          <w:tcPr>
            <w:tcW w:w="2060" w:type="dxa"/>
            <w:vMerge w:val="restart"/>
            <w:tcBorders>
              <w:top w:val="nil"/>
              <w:left w:val="single" w:sz="4" w:space="0" w:color="auto"/>
              <w:bottom w:val="single" w:sz="4" w:space="0" w:color="000000"/>
              <w:right w:val="single" w:sz="4" w:space="0" w:color="auto"/>
            </w:tcBorders>
            <w:shd w:val="clear" w:color="auto" w:fill="auto"/>
            <w:vAlign w:val="center"/>
            <w:hideMark/>
          </w:tcPr>
          <w:p w:rsidR="0053173B" w:rsidRPr="0053173B" w:rsidRDefault="0053173B" w:rsidP="0053173B">
            <w:pPr>
              <w:spacing w:after="0" w:line="240" w:lineRule="auto"/>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Zostatková hodnota</w:t>
            </w:r>
          </w:p>
        </w:tc>
        <w:tc>
          <w:tcPr>
            <w:tcW w:w="1220" w:type="dxa"/>
            <w:vMerge w:val="restart"/>
            <w:tcBorders>
              <w:top w:val="nil"/>
              <w:left w:val="single" w:sz="4" w:space="0" w:color="auto"/>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2 909 125</w:t>
            </w:r>
          </w:p>
        </w:tc>
        <w:tc>
          <w:tcPr>
            <w:tcW w:w="1220" w:type="dxa"/>
            <w:vMerge w:val="restart"/>
            <w:tcBorders>
              <w:top w:val="nil"/>
              <w:left w:val="single" w:sz="4" w:space="0" w:color="auto"/>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 xml:space="preserve"> </w:t>
            </w:r>
          </w:p>
        </w:tc>
        <w:tc>
          <w:tcPr>
            <w:tcW w:w="1220" w:type="dxa"/>
            <w:vMerge w:val="restart"/>
            <w:tcBorders>
              <w:top w:val="nil"/>
              <w:left w:val="single" w:sz="4" w:space="0" w:color="auto"/>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140" w:type="dxa"/>
            <w:vMerge w:val="restart"/>
            <w:tcBorders>
              <w:top w:val="nil"/>
              <w:left w:val="single" w:sz="4" w:space="0" w:color="auto"/>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rPr>
                <w:rFonts w:eastAsia="Times New Roman" w:cs="Times New Roman"/>
                <w:color w:val="000000"/>
                <w:sz w:val="20"/>
                <w:szCs w:val="20"/>
                <w:lang w:val="sk-SK" w:eastAsia="cs-CZ"/>
              </w:rPr>
            </w:pPr>
            <w:r w:rsidRPr="0053173B">
              <w:rPr>
                <w:rFonts w:eastAsia="Times New Roman" w:cs="Times New Roman"/>
                <w:color w:val="000000"/>
                <w:sz w:val="20"/>
                <w:szCs w:val="20"/>
                <w:lang w:val="sk-SK" w:eastAsia="cs-CZ"/>
              </w:rPr>
              <w:t> </w:t>
            </w:r>
          </w:p>
        </w:tc>
        <w:tc>
          <w:tcPr>
            <w:tcW w:w="1220" w:type="dxa"/>
            <w:vMerge w:val="restart"/>
            <w:tcBorders>
              <w:top w:val="nil"/>
              <w:left w:val="single" w:sz="4" w:space="0" w:color="auto"/>
              <w:bottom w:val="single" w:sz="4" w:space="0" w:color="auto"/>
              <w:right w:val="single" w:sz="4" w:space="0" w:color="auto"/>
            </w:tcBorders>
            <w:shd w:val="clear" w:color="auto" w:fill="auto"/>
            <w:vAlign w:val="bottom"/>
            <w:hideMark/>
          </w:tcPr>
          <w:p w:rsidR="0053173B" w:rsidRPr="0053173B" w:rsidRDefault="0053173B" w:rsidP="0053173B">
            <w:pPr>
              <w:spacing w:after="0" w:line="240" w:lineRule="auto"/>
              <w:jc w:val="right"/>
              <w:rPr>
                <w:rFonts w:eastAsia="Times New Roman" w:cs="Times New Roman"/>
                <w:b/>
                <w:bCs/>
                <w:color w:val="000000"/>
                <w:sz w:val="20"/>
                <w:szCs w:val="20"/>
                <w:lang w:val="sk-SK" w:eastAsia="cs-CZ"/>
              </w:rPr>
            </w:pPr>
            <w:r w:rsidRPr="0053173B">
              <w:rPr>
                <w:rFonts w:eastAsia="Times New Roman" w:cs="Times New Roman"/>
                <w:b/>
                <w:bCs/>
                <w:color w:val="000000"/>
                <w:sz w:val="20"/>
                <w:szCs w:val="20"/>
                <w:lang w:val="sk-SK" w:eastAsia="cs-CZ"/>
              </w:rPr>
              <w:t>2 499 310</w:t>
            </w:r>
          </w:p>
        </w:tc>
      </w:tr>
      <w:tr w:rsidR="0053173B" w:rsidRPr="0053173B" w:rsidTr="0053173B">
        <w:trPr>
          <w:trHeight w:val="300"/>
          <w:jc w:val="center"/>
        </w:trPr>
        <w:tc>
          <w:tcPr>
            <w:tcW w:w="2060" w:type="dxa"/>
            <w:vMerge/>
            <w:tcBorders>
              <w:top w:val="nil"/>
              <w:left w:val="single" w:sz="4" w:space="0" w:color="auto"/>
              <w:bottom w:val="single" w:sz="4" w:space="0" w:color="000000"/>
              <w:right w:val="single" w:sz="4" w:space="0" w:color="auto"/>
            </w:tcBorders>
            <w:vAlign w:val="center"/>
            <w:hideMark/>
          </w:tcPr>
          <w:p w:rsidR="0053173B" w:rsidRPr="0053173B" w:rsidRDefault="0053173B" w:rsidP="0053173B">
            <w:pPr>
              <w:spacing w:after="0" w:line="240" w:lineRule="auto"/>
              <w:rPr>
                <w:rFonts w:eastAsia="Times New Roman" w:cs="Times New Roman"/>
                <w:b/>
                <w:bCs/>
                <w:color w:val="000000"/>
                <w:sz w:val="20"/>
                <w:szCs w:val="20"/>
                <w:lang w:val="sk-SK" w:eastAsia="cs-CZ"/>
              </w:rPr>
            </w:pPr>
          </w:p>
        </w:tc>
        <w:tc>
          <w:tcPr>
            <w:tcW w:w="1220" w:type="dxa"/>
            <w:vMerge/>
            <w:tcBorders>
              <w:top w:val="nil"/>
              <w:left w:val="single" w:sz="4" w:space="0" w:color="auto"/>
              <w:bottom w:val="single" w:sz="4" w:space="0" w:color="auto"/>
              <w:right w:val="single" w:sz="4" w:space="0" w:color="auto"/>
            </w:tcBorders>
            <w:vAlign w:val="center"/>
            <w:hideMark/>
          </w:tcPr>
          <w:p w:rsidR="0053173B" w:rsidRPr="0053173B" w:rsidRDefault="0053173B" w:rsidP="0053173B">
            <w:pPr>
              <w:spacing w:after="0" w:line="240" w:lineRule="auto"/>
              <w:rPr>
                <w:rFonts w:eastAsia="Times New Roman" w:cs="Times New Roman"/>
                <w:b/>
                <w:bCs/>
                <w:color w:val="000000"/>
                <w:sz w:val="20"/>
                <w:szCs w:val="20"/>
                <w:lang w:val="sk-SK" w:eastAsia="cs-CZ"/>
              </w:rPr>
            </w:pPr>
          </w:p>
        </w:tc>
        <w:tc>
          <w:tcPr>
            <w:tcW w:w="1220" w:type="dxa"/>
            <w:vMerge/>
            <w:tcBorders>
              <w:top w:val="nil"/>
              <w:left w:val="single" w:sz="4" w:space="0" w:color="auto"/>
              <w:bottom w:val="single" w:sz="4" w:space="0" w:color="auto"/>
              <w:right w:val="single" w:sz="4" w:space="0" w:color="auto"/>
            </w:tcBorders>
            <w:vAlign w:val="center"/>
            <w:hideMark/>
          </w:tcPr>
          <w:p w:rsidR="0053173B" w:rsidRPr="0053173B" w:rsidRDefault="0053173B" w:rsidP="0053173B">
            <w:pPr>
              <w:spacing w:after="0" w:line="240" w:lineRule="auto"/>
              <w:rPr>
                <w:rFonts w:eastAsia="Times New Roman" w:cs="Times New Roman"/>
                <w:b/>
                <w:bCs/>
                <w:color w:val="000000"/>
                <w:sz w:val="20"/>
                <w:szCs w:val="20"/>
                <w:lang w:val="sk-SK" w:eastAsia="cs-CZ"/>
              </w:rPr>
            </w:pPr>
          </w:p>
        </w:tc>
        <w:tc>
          <w:tcPr>
            <w:tcW w:w="1220" w:type="dxa"/>
            <w:vMerge/>
            <w:tcBorders>
              <w:top w:val="nil"/>
              <w:left w:val="single" w:sz="4" w:space="0" w:color="auto"/>
              <w:bottom w:val="single" w:sz="4" w:space="0" w:color="auto"/>
              <w:right w:val="single" w:sz="4" w:space="0" w:color="auto"/>
            </w:tcBorders>
            <w:vAlign w:val="center"/>
            <w:hideMark/>
          </w:tcPr>
          <w:p w:rsidR="0053173B" w:rsidRPr="0053173B" w:rsidRDefault="0053173B" w:rsidP="0053173B">
            <w:pPr>
              <w:spacing w:after="0" w:line="240" w:lineRule="auto"/>
              <w:rPr>
                <w:rFonts w:eastAsia="Times New Roman" w:cs="Times New Roman"/>
                <w:color w:val="000000"/>
                <w:sz w:val="20"/>
                <w:szCs w:val="20"/>
                <w:lang w:val="sk-SK" w:eastAsia="cs-CZ"/>
              </w:rPr>
            </w:pPr>
          </w:p>
        </w:tc>
        <w:tc>
          <w:tcPr>
            <w:tcW w:w="1140" w:type="dxa"/>
            <w:vMerge/>
            <w:tcBorders>
              <w:top w:val="nil"/>
              <w:left w:val="single" w:sz="4" w:space="0" w:color="auto"/>
              <w:bottom w:val="single" w:sz="4" w:space="0" w:color="auto"/>
              <w:right w:val="single" w:sz="4" w:space="0" w:color="auto"/>
            </w:tcBorders>
            <w:vAlign w:val="center"/>
            <w:hideMark/>
          </w:tcPr>
          <w:p w:rsidR="0053173B" w:rsidRPr="0053173B" w:rsidRDefault="0053173B" w:rsidP="0053173B">
            <w:pPr>
              <w:spacing w:after="0" w:line="240" w:lineRule="auto"/>
              <w:rPr>
                <w:rFonts w:eastAsia="Times New Roman" w:cs="Times New Roman"/>
                <w:color w:val="000000"/>
                <w:sz w:val="20"/>
                <w:szCs w:val="20"/>
                <w:lang w:val="sk-SK" w:eastAsia="cs-CZ"/>
              </w:rPr>
            </w:pPr>
          </w:p>
        </w:tc>
        <w:tc>
          <w:tcPr>
            <w:tcW w:w="1220" w:type="dxa"/>
            <w:vMerge/>
            <w:tcBorders>
              <w:top w:val="nil"/>
              <w:left w:val="single" w:sz="4" w:space="0" w:color="auto"/>
              <w:bottom w:val="single" w:sz="4" w:space="0" w:color="auto"/>
              <w:right w:val="single" w:sz="4" w:space="0" w:color="auto"/>
            </w:tcBorders>
            <w:vAlign w:val="center"/>
            <w:hideMark/>
          </w:tcPr>
          <w:p w:rsidR="0053173B" w:rsidRPr="0053173B" w:rsidRDefault="0053173B" w:rsidP="0053173B">
            <w:pPr>
              <w:spacing w:after="0" w:line="240" w:lineRule="auto"/>
              <w:rPr>
                <w:rFonts w:eastAsia="Times New Roman" w:cs="Times New Roman"/>
                <w:b/>
                <w:bCs/>
                <w:color w:val="000000"/>
                <w:sz w:val="20"/>
                <w:szCs w:val="20"/>
                <w:lang w:val="sk-SK" w:eastAsia="cs-CZ"/>
              </w:rPr>
            </w:pPr>
          </w:p>
        </w:tc>
      </w:tr>
    </w:tbl>
    <w:p w:rsidR="002703CF" w:rsidRDefault="002703CF" w:rsidP="002703CF">
      <w:pPr>
        <w:pStyle w:val="Zkladntext"/>
        <w:ind w:left="720"/>
        <w:rPr>
          <w:rFonts w:asciiTheme="minorHAnsi" w:hAnsiTheme="minorHAnsi"/>
          <w:color w:val="FF0000"/>
        </w:rPr>
      </w:pPr>
    </w:p>
    <w:p w:rsidR="00EA72E2" w:rsidRDefault="00EA72E2" w:rsidP="004F0C78">
      <w:pPr>
        <w:jc w:val="both"/>
        <w:rPr>
          <w:sz w:val="24"/>
          <w:lang w:val="sk-SK"/>
        </w:rPr>
      </w:pPr>
      <w:r>
        <w:rPr>
          <w:sz w:val="24"/>
          <w:lang w:val="sk-SK"/>
        </w:rPr>
        <w:tab/>
      </w:r>
    </w:p>
    <w:p w:rsidR="004F0C78" w:rsidRDefault="00BA5E54" w:rsidP="00D23DCF">
      <w:pPr>
        <w:jc w:val="both"/>
        <w:rPr>
          <w:sz w:val="24"/>
          <w:lang w:val="sk-SK"/>
        </w:rPr>
      </w:pPr>
      <w:r>
        <w:rPr>
          <w:sz w:val="24"/>
          <w:lang w:val="sk-SK"/>
        </w:rPr>
        <w:tab/>
      </w:r>
    </w:p>
    <w:p w:rsidR="004F0C78" w:rsidRDefault="004F0C78">
      <w:pPr>
        <w:rPr>
          <w:sz w:val="24"/>
          <w:lang w:val="sk-SK"/>
        </w:rPr>
      </w:pPr>
      <w:r>
        <w:rPr>
          <w:sz w:val="24"/>
          <w:lang w:val="sk-SK"/>
        </w:rPr>
        <w:br w:type="page"/>
      </w:r>
    </w:p>
    <w:p w:rsidR="00BA5E54" w:rsidRDefault="00CC4D28" w:rsidP="004E53D7">
      <w:pPr>
        <w:ind w:firstLine="708"/>
        <w:jc w:val="both"/>
        <w:rPr>
          <w:sz w:val="24"/>
          <w:lang w:val="sk-SK"/>
        </w:rPr>
      </w:pPr>
      <w:r>
        <w:rPr>
          <w:sz w:val="24"/>
          <w:lang w:val="sk-SK"/>
        </w:rPr>
        <w:lastRenderedPageBreak/>
        <w:t>Prehľad majetku a záväzkov spoločnosti:</w:t>
      </w:r>
    </w:p>
    <w:tbl>
      <w:tblPr>
        <w:tblW w:w="7520" w:type="dxa"/>
        <w:jc w:val="center"/>
        <w:tblInd w:w="55" w:type="dxa"/>
        <w:tblCellMar>
          <w:left w:w="70" w:type="dxa"/>
          <w:right w:w="70" w:type="dxa"/>
        </w:tblCellMar>
        <w:tblLook w:val="04A0"/>
      </w:tblPr>
      <w:tblGrid>
        <w:gridCol w:w="960"/>
        <w:gridCol w:w="3440"/>
        <w:gridCol w:w="1560"/>
        <w:gridCol w:w="1560"/>
      </w:tblGrid>
      <w:tr w:rsidR="00CC4D28" w:rsidRPr="00480CC5" w:rsidTr="004F47A8">
        <w:trPr>
          <w:trHeight w:val="300"/>
          <w:jc w:val="center"/>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C4D28" w:rsidRPr="00480CC5" w:rsidRDefault="00CC4D28" w:rsidP="00CC4D28">
            <w:pPr>
              <w:spacing w:after="0" w:line="240" w:lineRule="auto"/>
              <w:jc w:val="both"/>
              <w:rPr>
                <w:rFonts w:eastAsia="Times New Roman" w:cs="Times New Roman"/>
                <w:b/>
                <w:bCs/>
                <w:i/>
                <w:iCs/>
                <w:color w:val="000000"/>
                <w:sz w:val="20"/>
                <w:szCs w:val="20"/>
                <w:lang w:eastAsia="cs-CZ"/>
              </w:rPr>
            </w:pPr>
            <w:r w:rsidRPr="00480CC5">
              <w:rPr>
                <w:rFonts w:eastAsia="Times New Roman" w:cs="Times New Roman"/>
                <w:b/>
                <w:bCs/>
                <w:i/>
                <w:iCs/>
                <w:color w:val="000000"/>
                <w:sz w:val="20"/>
                <w:szCs w:val="20"/>
                <w:lang w:val="sk-SK" w:eastAsia="cs-CZ"/>
              </w:rPr>
              <w:t> </w:t>
            </w:r>
          </w:p>
        </w:tc>
        <w:tc>
          <w:tcPr>
            <w:tcW w:w="344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CC4D28" w:rsidRPr="00480CC5" w:rsidRDefault="00CC4D28" w:rsidP="00CC4D28">
            <w:pPr>
              <w:spacing w:after="0" w:line="240" w:lineRule="auto"/>
              <w:rPr>
                <w:rFonts w:eastAsia="Times New Roman" w:cs="Times New Roman"/>
                <w:b/>
                <w:bCs/>
                <w:i/>
                <w:iCs/>
                <w:color w:val="000000"/>
                <w:sz w:val="20"/>
                <w:szCs w:val="20"/>
                <w:lang w:eastAsia="cs-CZ"/>
              </w:rPr>
            </w:pPr>
            <w:r w:rsidRPr="00480CC5">
              <w:rPr>
                <w:rFonts w:eastAsia="Times New Roman" w:cs="Times New Roman"/>
                <w:b/>
                <w:bCs/>
                <w:i/>
                <w:iCs/>
                <w:color w:val="000000"/>
                <w:sz w:val="20"/>
                <w:szCs w:val="20"/>
                <w:lang w:val="sk-SK" w:eastAsia="cs-CZ"/>
              </w:rPr>
              <w:t> </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center"/>
              <w:rPr>
                <w:rFonts w:eastAsia="Times New Roman" w:cs="Times New Roman"/>
                <w:b/>
                <w:bCs/>
                <w:color w:val="000000"/>
                <w:sz w:val="20"/>
                <w:szCs w:val="20"/>
                <w:lang w:eastAsia="cs-CZ"/>
              </w:rPr>
            </w:pPr>
            <w:r w:rsidRPr="00480CC5">
              <w:rPr>
                <w:rFonts w:eastAsia="Times New Roman" w:cs="Times New Roman"/>
                <w:b/>
                <w:bCs/>
                <w:color w:val="000000"/>
                <w:sz w:val="20"/>
                <w:szCs w:val="20"/>
                <w:lang w:val="sk-SK" w:eastAsia="cs-CZ"/>
              </w:rPr>
              <w:t>2015</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center"/>
              <w:rPr>
                <w:rFonts w:eastAsia="Times New Roman" w:cs="Times New Roman"/>
                <w:b/>
                <w:bCs/>
                <w:color w:val="000000"/>
                <w:sz w:val="20"/>
                <w:szCs w:val="20"/>
                <w:lang w:eastAsia="cs-CZ"/>
              </w:rPr>
            </w:pPr>
            <w:r w:rsidRPr="00480CC5">
              <w:rPr>
                <w:rFonts w:eastAsia="Times New Roman" w:cs="Times New Roman"/>
                <w:b/>
                <w:bCs/>
                <w:color w:val="000000"/>
                <w:sz w:val="20"/>
                <w:szCs w:val="20"/>
                <w:lang w:val="sk-SK" w:eastAsia="cs-CZ"/>
              </w:rPr>
              <w:t>2016</w:t>
            </w:r>
          </w:p>
        </w:tc>
      </w:tr>
      <w:tr w:rsidR="00CC4D28" w:rsidRPr="00480CC5" w:rsidTr="004F47A8">
        <w:trPr>
          <w:trHeight w:val="300"/>
          <w:jc w:val="center"/>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C4D28" w:rsidRPr="00480CC5" w:rsidRDefault="00CC4D28" w:rsidP="00CC4D28">
            <w:pPr>
              <w:spacing w:after="0" w:line="240" w:lineRule="auto"/>
              <w:rPr>
                <w:rFonts w:eastAsia="Times New Roman" w:cs="Times New Roman"/>
                <w:b/>
                <w:bCs/>
                <w:i/>
                <w:iCs/>
                <w:color w:val="000000"/>
                <w:sz w:val="20"/>
                <w:szCs w:val="20"/>
                <w:lang w:eastAsia="cs-CZ"/>
              </w:rPr>
            </w:pPr>
          </w:p>
        </w:tc>
        <w:tc>
          <w:tcPr>
            <w:tcW w:w="3440" w:type="dxa"/>
            <w:vMerge/>
            <w:tcBorders>
              <w:top w:val="single" w:sz="4" w:space="0" w:color="auto"/>
              <w:left w:val="single" w:sz="4" w:space="0" w:color="auto"/>
              <w:bottom w:val="single" w:sz="4" w:space="0" w:color="auto"/>
              <w:right w:val="single" w:sz="4" w:space="0" w:color="auto"/>
            </w:tcBorders>
            <w:vAlign w:val="center"/>
            <w:hideMark/>
          </w:tcPr>
          <w:p w:rsidR="00CC4D28" w:rsidRPr="00480CC5" w:rsidRDefault="00CC4D28" w:rsidP="00CC4D28">
            <w:pPr>
              <w:spacing w:after="0" w:line="240" w:lineRule="auto"/>
              <w:rPr>
                <w:rFonts w:eastAsia="Times New Roman" w:cs="Times New Roman"/>
                <w:b/>
                <w:bCs/>
                <w:i/>
                <w:iCs/>
                <w:color w:val="000000"/>
                <w:sz w:val="20"/>
                <w:szCs w:val="20"/>
                <w:lang w:eastAsia="cs-CZ"/>
              </w:rPr>
            </w:pP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center"/>
              <w:rPr>
                <w:rFonts w:eastAsia="Times New Roman" w:cs="Times New Roman"/>
                <w:b/>
                <w:bCs/>
                <w:color w:val="000000"/>
                <w:sz w:val="20"/>
                <w:szCs w:val="20"/>
                <w:lang w:eastAsia="cs-CZ"/>
              </w:rPr>
            </w:pPr>
            <w:r w:rsidRPr="00480CC5">
              <w:rPr>
                <w:rFonts w:eastAsia="Times New Roman" w:cs="Times New Roman"/>
                <w:b/>
                <w:bCs/>
                <w:color w:val="000000"/>
                <w:sz w:val="20"/>
                <w:szCs w:val="20"/>
                <w:lang w:val="sk-SK" w:eastAsia="cs-CZ"/>
              </w:rPr>
              <w:t>EUR</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center"/>
              <w:rPr>
                <w:rFonts w:eastAsia="Times New Roman" w:cs="Times New Roman"/>
                <w:b/>
                <w:bCs/>
                <w:color w:val="000000"/>
                <w:sz w:val="20"/>
                <w:szCs w:val="20"/>
                <w:lang w:eastAsia="cs-CZ"/>
              </w:rPr>
            </w:pPr>
            <w:r w:rsidRPr="00480CC5">
              <w:rPr>
                <w:rFonts w:eastAsia="Times New Roman" w:cs="Times New Roman"/>
                <w:b/>
                <w:bCs/>
                <w:color w:val="000000"/>
                <w:sz w:val="20"/>
                <w:szCs w:val="20"/>
                <w:lang w:val="sk-SK" w:eastAsia="cs-CZ"/>
              </w:rPr>
              <w:t>EUR</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CC4D28" w:rsidRPr="00480CC5" w:rsidRDefault="00CC4D28" w:rsidP="00CC4D28">
            <w:pPr>
              <w:spacing w:after="0" w:line="240" w:lineRule="auto"/>
              <w:jc w:val="both"/>
              <w:rPr>
                <w:rFonts w:eastAsia="Times New Roman" w:cs="Times New Roman"/>
                <w:b/>
                <w:bCs/>
                <w:i/>
                <w:iCs/>
                <w:color w:val="000000"/>
                <w:sz w:val="20"/>
                <w:szCs w:val="20"/>
                <w:lang w:eastAsia="cs-CZ"/>
              </w:rPr>
            </w:pPr>
            <w:r w:rsidRPr="00480CC5">
              <w:rPr>
                <w:rFonts w:eastAsia="Times New Roman" w:cs="Times New Roman"/>
                <w:b/>
                <w:bCs/>
                <w:i/>
                <w:iCs/>
                <w:color w:val="000000"/>
                <w:sz w:val="20"/>
                <w:szCs w:val="20"/>
                <w:lang w:val="sk-SK" w:eastAsia="cs-CZ"/>
              </w:rPr>
              <w:t> </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center"/>
              <w:rPr>
                <w:rFonts w:eastAsia="Times New Roman" w:cs="Times New Roman"/>
                <w:b/>
                <w:bCs/>
                <w:color w:val="000000"/>
                <w:sz w:val="20"/>
                <w:szCs w:val="20"/>
                <w:lang w:eastAsia="cs-CZ"/>
              </w:rPr>
            </w:pPr>
            <w:r w:rsidRPr="00480CC5">
              <w:rPr>
                <w:rFonts w:eastAsia="Times New Roman" w:cs="Times New Roman"/>
                <w:b/>
                <w:bCs/>
                <w:color w:val="000000"/>
                <w:sz w:val="20"/>
                <w:szCs w:val="20"/>
                <w:lang w:val="sk-SK" w:eastAsia="cs-CZ"/>
              </w:rPr>
              <w:t>AKTÍVA CELKOM</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center"/>
              <w:rPr>
                <w:rFonts w:eastAsia="Times New Roman" w:cs="Times New Roman"/>
                <w:b/>
                <w:bCs/>
                <w:color w:val="000000"/>
                <w:sz w:val="20"/>
                <w:szCs w:val="20"/>
                <w:lang w:eastAsia="cs-CZ"/>
              </w:rPr>
            </w:pPr>
            <w:r w:rsidRPr="00480CC5">
              <w:rPr>
                <w:rFonts w:eastAsia="Times New Roman" w:cs="Times New Roman"/>
                <w:b/>
                <w:bCs/>
                <w:color w:val="000000"/>
                <w:sz w:val="20"/>
                <w:szCs w:val="20"/>
                <w:lang w:val="sk-SK" w:eastAsia="cs-CZ"/>
              </w:rPr>
              <w:t>4 571 311</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center"/>
              <w:rPr>
                <w:rFonts w:eastAsia="Times New Roman" w:cs="Times New Roman"/>
                <w:b/>
                <w:bCs/>
                <w:color w:val="000000"/>
                <w:sz w:val="20"/>
                <w:szCs w:val="20"/>
                <w:lang w:eastAsia="cs-CZ"/>
              </w:rPr>
            </w:pPr>
            <w:r w:rsidRPr="00480CC5">
              <w:rPr>
                <w:rFonts w:eastAsia="Times New Roman" w:cs="Times New Roman"/>
                <w:b/>
                <w:bCs/>
                <w:color w:val="000000"/>
                <w:sz w:val="20"/>
                <w:szCs w:val="20"/>
                <w:lang w:val="sk-SK" w:eastAsia="cs-CZ"/>
              </w:rPr>
              <w:t>4 341 930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 </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Pohľadávky za upísané vlastné imanie</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 </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 </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A..</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 xml:space="preserve">Neobežný majetok </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2 909 125</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2 499 310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A.I.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Dlhodobý nehmotný majetok</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E64AE4"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E64AE4"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A.II.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Dlhodobý  hmotný majetok</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2 909 125</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2 499 310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A.III.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 xml:space="preserve">Dlhodobý finančný majetok </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B.</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Obežný majetok</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1 652 296</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1 835 867</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Zásoby</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1 028 313</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1 163 721</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B.II.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Dlhodobé pohľadávky</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B.III.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Krátkodobé pohľadávky</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567 224</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607 904</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B.IV.</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Krátkodobý finančný majetok</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B.V.</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Finančné účty</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56 759</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64 242</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C.</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 xml:space="preserve">Časové rozlíšenie </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9 890</w:t>
            </w:r>
          </w:p>
        </w:tc>
        <w:tc>
          <w:tcPr>
            <w:tcW w:w="1560" w:type="dxa"/>
            <w:tcBorders>
              <w:top w:val="nil"/>
              <w:left w:val="nil"/>
              <w:bottom w:val="single" w:sz="4" w:space="0" w:color="auto"/>
              <w:right w:val="single" w:sz="4" w:space="0" w:color="auto"/>
            </w:tcBorders>
            <w:shd w:val="clear" w:color="auto" w:fill="auto"/>
            <w:vAlign w:val="bottom"/>
            <w:hideMark/>
          </w:tcPr>
          <w:p w:rsidR="00CC4D28" w:rsidRPr="00480CC5" w:rsidRDefault="00CC4D28" w:rsidP="00CC4D28">
            <w:pPr>
              <w:spacing w:after="0" w:line="240" w:lineRule="auto"/>
              <w:jc w:val="right"/>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6 753</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hideMark/>
          </w:tcPr>
          <w:p w:rsidR="00CC4D28" w:rsidRPr="00480CC5" w:rsidRDefault="00CC4D28" w:rsidP="00CC4D28">
            <w:pPr>
              <w:spacing w:after="0" w:line="240" w:lineRule="auto"/>
              <w:jc w:val="center"/>
              <w:rPr>
                <w:rFonts w:eastAsia="Times New Roman" w:cs="Times New Roman"/>
                <w:b/>
                <w:bCs/>
                <w:color w:val="000000"/>
                <w:sz w:val="20"/>
                <w:szCs w:val="20"/>
                <w:lang w:eastAsia="cs-CZ"/>
              </w:rPr>
            </w:pPr>
            <w:r w:rsidRPr="00480CC5">
              <w:rPr>
                <w:rFonts w:eastAsia="Times New Roman" w:cs="Times New Roman"/>
                <w:b/>
                <w:bCs/>
                <w:color w:val="000000"/>
                <w:sz w:val="20"/>
                <w:szCs w:val="20"/>
                <w:lang w:val="sk-SK" w:eastAsia="cs-CZ"/>
              </w:rPr>
              <w:t> </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center"/>
              <w:rPr>
                <w:rFonts w:eastAsia="Times New Roman" w:cs="Times New Roman"/>
                <w:b/>
                <w:bCs/>
                <w:color w:val="000000"/>
                <w:sz w:val="20"/>
                <w:szCs w:val="20"/>
                <w:lang w:eastAsia="cs-CZ"/>
              </w:rPr>
            </w:pPr>
            <w:r w:rsidRPr="00480CC5">
              <w:rPr>
                <w:rFonts w:eastAsia="Times New Roman" w:cs="Times New Roman"/>
                <w:b/>
                <w:bCs/>
                <w:color w:val="000000"/>
                <w:sz w:val="20"/>
                <w:szCs w:val="20"/>
                <w:lang w:val="sk-SK" w:eastAsia="cs-CZ"/>
              </w:rPr>
              <w:t>PASÍVA CELKOM</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center"/>
              <w:rPr>
                <w:rFonts w:eastAsia="Times New Roman" w:cs="Times New Roman"/>
                <w:b/>
                <w:bCs/>
                <w:color w:val="000000"/>
                <w:sz w:val="20"/>
                <w:szCs w:val="20"/>
                <w:lang w:eastAsia="cs-CZ"/>
              </w:rPr>
            </w:pPr>
            <w:r w:rsidRPr="00480CC5">
              <w:rPr>
                <w:rFonts w:eastAsia="Times New Roman" w:cs="Times New Roman"/>
                <w:b/>
                <w:bCs/>
                <w:color w:val="000000"/>
                <w:sz w:val="20"/>
                <w:szCs w:val="20"/>
                <w:lang w:val="sk-SK" w:eastAsia="cs-CZ"/>
              </w:rPr>
              <w:t>4 571 311</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center"/>
              <w:rPr>
                <w:rFonts w:eastAsia="Times New Roman" w:cs="Times New Roman"/>
                <w:b/>
                <w:bCs/>
                <w:color w:val="000000"/>
                <w:sz w:val="20"/>
                <w:szCs w:val="20"/>
                <w:lang w:eastAsia="cs-CZ"/>
              </w:rPr>
            </w:pPr>
            <w:r w:rsidRPr="00480CC5">
              <w:rPr>
                <w:rFonts w:eastAsia="Times New Roman" w:cs="Times New Roman"/>
                <w:b/>
                <w:bCs/>
                <w:color w:val="000000"/>
                <w:sz w:val="20"/>
                <w:szCs w:val="20"/>
                <w:lang w:val="sk-SK" w:eastAsia="cs-CZ"/>
              </w:rPr>
              <w:t>4 341 930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A.</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Vlastné imanie</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1 128 816</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765 532</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A. 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Základné imanie</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757 452</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757 452</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A.II.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Emisné ážio</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A.III.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Ostatné kapitálové fondy</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475 697</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475 697</w:t>
            </w:r>
          </w:p>
        </w:tc>
      </w:tr>
      <w:tr w:rsidR="00CC4D28" w:rsidRPr="00480CC5" w:rsidTr="004F47A8">
        <w:trPr>
          <w:trHeight w:val="315"/>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A.IV.</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Zákonné rezervné fondy</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1 186 604</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1 177 604</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A.V.</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Ostatné fondy zo zisku</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r>
      <w:tr w:rsidR="00CC4D28" w:rsidRPr="00480CC5" w:rsidTr="004F47A8">
        <w:trPr>
          <w:trHeight w:val="315"/>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bookmarkStart w:id="0" w:name="RANGE!A27"/>
            <w:r w:rsidRPr="00480CC5">
              <w:rPr>
                <w:rFonts w:eastAsia="Times New Roman" w:cs="Times New Roman"/>
                <w:color w:val="000000"/>
                <w:sz w:val="20"/>
                <w:szCs w:val="20"/>
                <w:lang w:eastAsia="cs-CZ"/>
              </w:rPr>
              <w:t>A.VI.</w:t>
            </w:r>
            <w:bookmarkEnd w:id="0"/>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 xml:space="preserve">Oceňovacie rozdiely z precenenia </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eastAsia="cs-CZ"/>
              </w:rPr>
              <w:t>A.VII.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Výsledok hospodárenia minulých rokov</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- 1 258 435</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-1 290 937</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eastAsia="cs-CZ"/>
              </w:rPr>
              <w:t>A.VIII.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Výsledok hospodárenia za ÚO po zdanení</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-32 502</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-354 284</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 xml:space="preserve">B. </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Záväzky</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3 409 462</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3 565 714</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Dlhodobé záväzky</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225 594</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255 450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B.II.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Dlhodobé rezervy</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B.III.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Dlhodobé bankové úvery</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793 311</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562 763</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B.IV.</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 xml:space="preserve">Krátkodobé záväzky  </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1 000 794</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1 281 765</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B.V.</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Krátkodobé rezervy</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47 724</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55 114</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B.VI.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Bežné bankové úvery</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1 342 039</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1 410 622</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B.VII.</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Krátkodobé finančné výpomoci</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color w:val="000000"/>
                <w:sz w:val="20"/>
                <w:szCs w:val="20"/>
                <w:lang w:eastAsia="cs-CZ"/>
              </w:rPr>
            </w:pPr>
            <w:r w:rsidRPr="00480CC5">
              <w:rPr>
                <w:rFonts w:eastAsia="Times New Roman" w:cs="Times New Roman"/>
                <w:color w:val="000000"/>
                <w:sz w:val="20"/>
                <w:szCs w:val="20"/>
                <w:lang w:val="sk-SK" w:eastAsia="cs-CZ"/>
              </w:rPr>
              <w:t>0</w:t>
            </w:r>
          </w:p>
        </w:tc>
      </w:tr>
      <w:tr w:rsidR="00CC4D28" w:rsidRPr="00480CC5" w:rsidTr="004F47A8">
        <w:trPr>
          <w:trHeight w:val="300"/>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C.</w:t>
            </w:r>
          </w:p>
        </w:tc>
        <w:tc>
          <w:tcPr>
            <w:tcW w:w="344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 xml:space="preserve">Časové rozlíšenie </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33 033</w:t>
            </w:r>
          </w:p>
        </w:tc>
        <w:tc>
          <w:tcPr>
            <w:tcW w:w="1560" w:type="dxa"/>
            <w:tcBorders>
              <w:top w:val="nil"/>
              <w:left w:val="nil"/>
              <w:bottom w:val="single" w:sz="4" w:space="0" w:color="auto"/>
              <w:right w:val="single" w:sz="4" w:space="0" w:color="auto"/>
            </w:tcBorders>
            <w:shd w:val="clear" w:color="auto" w:fill="auto"/>
            <w:vAlign w:val="center"/>
            <w:hideMark/>
          </w:tcPr>
          <w:p w:rsidR="00CC4D28" w:rsidRPr="00480CC5" w:rsidRDefault="00CC4D28" w:rsidP="00CC4D28">
            <w:pPr>
              <w:spacing w:after="0" w:line="240" w:lineRule="auto"/>
              <w:jc w:val="right"/>
              <w:rPr>
                <w:rFonts w:eastAsia="Times New Roman" w:cs="Times New Roman"/>
                <w:i/>
                <w:iCs/>
                <w:color w:val="000000"/>
                <w:sz w:val="20"/>
                <w:szCs w:val="20"/>
                <w:lang w:eastAsia="cs-CZ"/>
              </w:rPr>
            </w:pPr>
            <w:r w:rsidRPr="00480CC5">
              <w:rPr>
                <w:rFonts w:eastAsia="Times New Roman" w:cs="Times New Roman"/>
                <w:i/>
                <w:iCs/>
                <w:color w:val="000000"/>
                <w:sz w:val="20"/>
                <w:szCs w:val="20"/>
                <w:lang w:val="sk-SK" w:eastAsia="cs-CZ"/>
              </w:rPr>
              <w:t>10 684</w:t>
            </w:r>
          </w:p>
        </w:tc>
      </w:tr>
    </w:tbl>
    <w:p w:rsidR="00CC4D28" w:rsidRDefault="00CC4D28" w:rsidP="00D23DCF">
      <w:pPr>
        <w:jc w:val="both"/>
        <w:rPr>
          <w:sz w:val="24"/>
          <w:lang w:val="sk-SK"/>
        </w:rPr>
      </w:pPr>
    </w:p>
    <w:p w:rsidR="004F47A8" w:rsidRDefault="004F47A8">
      <w:pPr>
        <w:rPr>
          <w:sz w:val="24"/>
          <w:lang w:val="sk-SK"/>
        </w:rPr>
      </w:pPr>
      <w:r>
        <w:rPr>
          <w:sz w:val="24"/>
          <w:lang w:val="sk-SK"/>
        </w:rPr>
        <w:br w:type="page"/>
      </w:r>
    </w:p>
    <w:p w:rsidR="003C79AA" w:rsidRDefault="004F47A8" w:rsidP="004F47A8">
      <w:pPr>
        <w:jc w:val="both"/>
        <w:rPr>
          <w:sz w:val="24"/>
          <w:lang w:val="sk-SK"/>
        </w:rPr>
      </w:pPr>
      <w:r>
        <w:rPr>
          <w:sz w:val="24"/>
          <w:lang w:val="sk-SK"/>
        </w:rPr>
        <w:lastRenderedPageBreak/>
        <w:tab/>
        <w:t>Prehľad výnosov a nákladov spoločnosti:</w:t>
      </w:r>
    </w:p>
    <w:tbl>
      <w:tblPr>
        <w:tblW w:w="7100" w:type="dxa"/>
        <w:jc w:val="center"/>
        <w:tblInd w:w="55" w:type="dxa"/>
        <w:tblCellMar>
          <w:left w:w="70" w:type="dxa"/>
          <w:right w:w="70" w:type="dxa"/>
        </w:tblCellMar>
        <w:tblLook w:val="04A0"/>
      </w:tblPr>
      <w:tblGrid>
        <w:gridCol w:w="3980"/>
        <w:gridCol w:w="1560"/>
        <w:gridCol w:w="1560"/>
      </w:tblGrid>
      <w:tr w:rsidR="004F47A8" w:rsidRPr="004F47A8" w:rsidTr="004F47A8">
        <w:trPr>
          <w:trHeight w:val="300"/>
          <w:jc w:val="center"/>
        </w:trPr>
        <w:tc>
          <w:tcPr>
            <w:tcW w:w="39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jc w:val="center"/>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 xml:space="preserve">VÝKAZ ZISKOV A STRÁT    </w:t>
            </w:r>
          </w:p>
        </w:tc>
        <w:tc>
          <w:tcPr>
            <w:tcW w:w="1560" w:type="dxa"/>
            <w:tcBorders>
              <w:top w:val="single" w:sz="4" w:space="0" w:color="auto"/>
              <w:left w:val="nil"/>
              <w:bottom w:val="single" w:sz="4" w:space="0" w:color="auto"/>
              <w:right w:val="single" w:sz="4" w:space="0" w:color="auto"/>
            </w:tcBorders>
            <w:shd w:val="clear" w:color="auto" w:fill="auto"/>
            <w:hideMark/>
          </w:tcPr>
          <w:p w:rsidR="004F47A8" w:rsidRPr="004F47A8" w:rsidRDefault="004F47A8" w:rsidP="004F47A8">
            <w:pPr>
              <w:spacing w:after="0" w:line="240" w:lineRule="auto"/>
              <w:jc w:val="right"/>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2015</w:t>
            </w:r>
          </w:p>
        </w:tc>
        <w:tc>
          <w:tcPr>
            <w:tcW w:w="1560" w:type="dxa"/>
            <w:tcBorders>
              <w:top w:val="single" w:sz="4" w:space="0" w:color="auto"/>
              <w:left w:val="nil"/>
              <w:bottom w:val="single" w:sz="4" w:space="0" w:color="auto"/>
              <w:right w:val="single" w:sz="4" w:space="0" w:color="auto"/>
            </w:tcBorders>
            <w:shd w:val="clear" w:color="auto" w:fill="auto"/>
            <w:hideMark/>
          </w:tcPr>
          <w:p w:rsidR="004F47A8" w:rsidRPr="004F47A8" w:rsidRDefault="004F47A8" w:rsidP="004F47A8">
            <w:pPr>
              <w:spacing w:after="0" w:line="240" w:lineRule="auto"/>
              <w:jc w:val="right"/>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2016</w:t>
            </w:r>
          </w:p>
        </w:tc>
      </w:tr>
      <w:tr w:rsidR="004F47A8" w:rsidRPr="004F47A8" w:rsidTr="004F47A8">
        <w:trPr>
          <w:trHeight w:val="300"/>
          <w:jc w:val="center"/>
        </w:trPr>
        <w:tc>
          <w:tcPr>
            <w:tcW w:w="3980" w:type="dxa"/>
            <w:vMerge/>
            <w:tcBorders>
              <w:top w:val="single" w:sz="4" w:space="0" w:color="auto"/>
              <w:left w:val="single" w:sz="4" w:space="0" w:color="auto"/>
              <w:bottom w:val="single" w:sz="4" w:space="0" w:color="auto"/>
              <w:right w:val="single" w:sz="4" w:space="0" w:color="auto"/>
            </w:tcBorders>
            <w:vAlign w:val="center"/>
            <w:hideMark/>
          </w:tcPr>
          <w:p w:rsidR="004F47A8" w:rsidRPr="004F47A8" w:rsidRDefault="004F47A8" w:rsidP="004F47A8">
            <w:pPr>
              <w:spacing w:after="0" w:line="240" w:lineRule="auto"/>
              <w:rPr>
                <w:rFonts w:eastAsia="Times New Roman" w:cs="Times New Roman"/>
                <w:b/>
                <w:bCs/>
                <w:color w:val="000000"/>
                <w:sz w:val="20"/>
                <w:szCs w:val="20"/>
                <w:lang w:eastAsia="cs-CZ"/>
              </w:rPr>
            </w:pPr>
          </w:p>
        </w:tc>
        <w:tc>
          <w:tcPr>
            <w:tcW w:w="1560" w:type="dxa"/>
            <w:tcBorders>
              <w:top w:val="nil"/>
              <w:left w:val="nil"/>
              <w:bottom w:val="single" w:sz="4" w:space="0" w:color="auto"/>
              <w:right w:val="single" w:sz="4" w:space="0" w:color="auto"/>
            </w:tcBorders>
            <w:shd w:val="clear" w:color="auto" w:fill="auto"/>
            <w:hideMark/>
          </w:tcPr>
          <w:p w:rsidR="004F47A8" w:rsidRPr="004F47A8" w:rsidRDefault="004F47A8" w:rsidP="004F47A8">
            <w:pPr>
              <w:spacing w:after="0" w:line="240" w:lineRule="auto"/>
              <w:jc w:val="right"/>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 xml:space="preserve">EUR </w:t>
            </w:r>
          </w:p>
        </w:tc>
        <w:tc>
          <w:tcPr>
            <w:tcW w:w="1560" w:type="dxa"/>
            <w:tcBorders>
              <w:top w:val="nil"/>
              <w:left w:val="nil"/>
              <w:bottom w:val="single" w:sz="4" w:space="0" w:color="auto"/>
              <w:right w:val="single" w:sz="4" w:space="0" w:color="auto"/>
            </w:tcBorders>
            <w:shd w:val="clear" w:color="auto" w:fill="auto"/>
            <w:hideMark/>
          </w:tcPr>
          <w:p w:rsidR="004F47A8" w:rsidRPr="004F47A8" w:rsidRDefault="004F47A8" w:rsidP="004F47A8">
            <w:pPr>
              <w:spacing w:after="0" w:line="240" w:lineRule="auto"/>
              <w:jc w:val="right"/>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 xml:space="preserve">EUR </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Tržby z predaja tovaru</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62 668</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85 938</w:t>
            </w:r>
          </w:p>
        </w:tc>
      </w:tr>
      <w:tr w:rsidR="004F47A8" w:rsidRPr="004F47A8" w:rsidTr="004F47A8">
        <w:trPr>
          <w:trHeight w:val="27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bookmarkStart w:id="1" w:name="RANGE!A4"/>
            <w:r w:rsidRPr="004F47A8">
              <w:rPr>
                <w:rFonts w:eastAsia="Times New Roman" w:cs="Times New Roman"/>
                <w:color w:val="000000"/>
                <w:sz w:val="20"/>
                <w:szCs w:val="20"/>
                <w:lang w:val="sk-SK" w:eastAsia="cs-CZ"/>
              </w:rPr>
              <w:t>Výroba</w:t>
            </w:r>
            <w:bookmarkEnd w:id="1"/>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7 664 607</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8 100 608</w:t>
            </w:r>
          </w:p>
        </w:tc>
      </w:tr>
      <w:tr w:rsidR="004F47A8" w:rsidRPr="004F47A8" w:rsidTr="004F47A8">
        <w:trPr>
          <w:trHeight w:val="525"/>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 xml:space="preserve">Tržby z predaja  dlhodobého hmotného a nehmotného majetku </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81 805</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168 136</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Zúčtovanie zákonných rezerv, opr. položky</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0</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Ostatné výnosy z hospodárskej činnosti</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100 988</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113 997</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Spolu</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7 910 068</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8 468 679</w:t>
            </w:r>
          </w:p>
        </w:tc>
      </w:tr>
      <w:tr w:rsidR="004F47A8" w:rsidRPr="004F47A8" w:rsidTr="004F47A8">
        <w:trPr>
          <w:trHeight w:val="525"/>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bookmarkStart w:id="2" w:name="RANGE!A9"/>
            <w:r w:rsidRPr="004F47A8">
              <w:rPr>
                <w:rFonts w:eastAsia="Times New Roman" w:cs="Times New Roman"/>
                <w:color w:val="000000"/>
                <w:sz w:val="20"/>
                <w:szCs w:val="20"/>
                <w:lang w:val="sk-SK" w:eastAsia="cs-CZ"/>
              </w:rPr>
              <w:t>Náklady vynaložené na obstaranie predaného tovaru</w:t>
            </w:r>
            <w:bookmarkEnd w:id="2"/>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51 863</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74 175</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Výrobná spotreba</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5 720 947</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6 326 660</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Osobné náklady</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1 300 859</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1 364 233</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Dane a poplatky</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23 540</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24 472</w:t>
            </w:r>
          </w:p>
        </w:tc>
      </w:tr>
      <w:tr w:rsidR="004F47A8" w:rsidRPr="004F47A8" w:rsidTr="004F47A8">
        <w:trPr>
          <w:trHeight w:val="525"/>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 xml:space="preserve">Odpisy  dlhodobého hmotného a nehmotného  majetku </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631 054</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696 199</w:t>
            </w:r>
          </w:p>
        </w:tc>
      </w:tr>
      <w:tr w:rsidR="004F47A8" w:rsidRPr="004F47A8" w:rsidTr="004F47A8">
        <w:trPr>
          <w:trHeight w:val="525"/>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 xml:space="preserve">Zostatková cena predaného dlhod. hmotného a nehmotného  majetku </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 </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141 180</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Opravné položky k pohľadávkam</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72 696</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69 459</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Tvorba zákonnej rezervy</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 </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eastAsia="cs-CZ"/>
              </w:rPr>
              <w:t> </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Ostatné náklady na hospodársku činnosť</w:t>
            </w:r>
          </w:p>
        </w:tc>
        <w:tc>
          <w:tcPr>
            <w:tcW w:w="1560" w:type="dxa"/>
            <w:tcBorders>
              <w:top w:val="nil"/>
              <w:left w:val="nil"/>
              <w:bottom w:val="single" w:sz="4" w:space="0" w:color="auto"/>
              <w:right w:val="single" w:sz="4" w:space="0" w:color="auto"/>
            </w:tcBorders>
            <w:shd w:val="clear" w:color="auto" w:fill="auto"/>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51 458</w:t>
            </w:r>
          </w:p>
        </w:tc>
        <w:tc>
          <w:tcPr>
            <w:tcW w:w="1560" w:type="dxa"/>
            <w:tcBorders>
              <w:top w:val="nil"/>
              <w:left w:val="nil"/>
              <w:bottom w:val="single" w:sz="4" w:space="0" w:color="auto"/>
              <w:right w:val="single" w:sz="4" w:space="0" w:color="auto"/>
            </w:tcBorders>
            <w:shd w:val="clear" w:color="auto" w:fill="auto"/>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50 285</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b/>
                <w:bCs/>
                <w:color w:val="000000"/>
                <w:sz w:val="20"/>
                <w:szCs w:val="20"/>
                <w:lang w:eastAsia="cs-CZ"/>
              </w:rPr>
            </w:pPr>
            <w:bookmarkStart w:id="3" w:name="RANGE!A18"/>
            <w:r w:rsidRPr="004F47A8">
              <w:rPr>
                <w:rFonts w:eastAsia="Times New Roman" w:cs="Times New Roman"/>
                <w:b/>
                <w:bCs/>
                <w:color w:val="000000"/>
                <w:sz w:val="20"/>
                <w:szCs w:val="20"/>
                <w:lang w:val="sk-SK" w:eastAsia="cs-CZ"/>
              </w:rPr>
              <w:t>Spolu</w:t>
            </w:r>
            <w:bookmarkEnd w:id="3"/>
          </w:p>
        </w:tc>
        <w:tc>
          <w:tcPr>
            <w:tcW w:w="1560" w:type="dxa"/>
            <w:tcBorders>
              <w:top w:val="nil"/>
              <w:left w:val="nil"/>
              <w:bottom w:val="single" w:sz="4" w:space="0" w:color="auto"/>
              <w:right w:val="single" w:sz="4" w:space="0" w:color="auto"/>
            </w:tcBorders>
            <w:shd w:val="clear" w:color="auto" w:fill="auto"/>
            <w:hideMark/>
          </w:tcPr>
          <w:p w:rsidR="004F47A8" w:rsidRPr="004F47A8" w:rsidRDefault="004F47A8" w:rsidP="004F47A8">
            <w:pPr>
              <w:spacing w:after="0" w:line="240" w:lineRule="auto"/>
              <w:jc w:val="right"/>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7 852 417</w:t>
            </w:r>
          </w:p>
        </w:tc>
        <w:tc>
          <w:tcPr>
            <w:tcW w:w="1560" w:type="dxa"/>
            <w:tcBorders>
              <w:top w:val="nil"/>
              <w:left w:val="nil"/>
              <w:bottom w:val="single" w:sz="4" w:space="0" w:color="auto"/>
              <w:right w:val="single" w:sz="4" w:space="0" w:color="auto"/>
            </w:tcBorders>
            <w:shd w:val="clear" w:color="auto" w:fill="auto"/>
            <w:hideMark/>
          </w:tcPr>
          <w:p w:rsidR="004F47A8" w:rsidRPr="004F47A8" w:rsidRDefault="004F47A8" w:rsidP="004F47A8">
            <w:pPr>
              <w:spacing w:after="0" w:line="240" w:lineRule="auto"/>
              <w:jc w:val="right"/>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8 746 663</w:t>
            </w:r>
          </w:p>
        </w:tc>
      </w:tr>
      <w:tr w:rsidR="004F47A8" w:rsidRPr="004F47A8" w:rsidTr="004F47A8">
        <w:trPr>
          <w:trHeight w:val="51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i/>
                <w:iCs/>
                <w:color w:val="000000"/>
                <w:sz w:val="20"/>
                <w:szCs w:val="20"/>
                <w:lang w:eastAsia="cs-CZ"/>
              </w:rPr>
            </w:pPr>
            <w:bookmarkStart w:id="4" w:name="RANGE!A19"/>
            <w:r w:rsidRPr="004F47A8">
              <w:rPr>
                <w:rFonts w:eastAsia="Times New Roman" w:cs="Times New Roman"/>
                <w:i/>
                <w:iCs/>
                <w:color w:val="000000"/>
                <w:sz w:val="20"/>
                <w:szCs w:val="20"/>
                <w:lang w:val="sk-SK" w:eastAsia="cs-CZ"/>
              </w:rPr>
              <w:t xml:space="preserve">Výsledok  hospodárenia z hospodárskej činnosti </w:t>
            </w:r>
            <w:bookmarkEnd w:id="4"/>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i/>
                <w:iCs/>
                <w:color w:val="000000"/>
                <w:sz w:val="20"/>
                <w:szCs w:val="20"/>
                <w:lang w:eastAsia="cs-CZ"/>
              </w:rPr>
            </w:pPr>
            <w:r w:rsidRPr="004F47A8">
              <w:rPr>
                <w:rFonts w:eastAsia="Times New Roman" w:cs="Times New Roman"/>
                <w:i/>
                <w:iCs/>
                <w:color w:val="000000"/>
                <w:sz w:val="20"/>
                <w:szCs w:val="20"/>
                <w:lang w:val="sk-SK" w:eastAsia="cs-CZ"/>
              </w:rPr>
              <w:t>57 651</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i/>
                <w:iCs/>
                <w:color w:val="000000"/>
                <w:sz w:val="20"/>
                <w:szCs w:val="20"/>
                <w:lang w:eastAsia="cs-CZ"/>
              </w:rPr>
            </w:pPr>
            <w:r w:rsidRPr="004F47A8">
              <w:rPr>
                <w:rFonts w:eastAsia="Times New Roman" w:cs="Times New Roman"/>
                <w:i/>
                <w:iCs/>
                <w:color w:val="000000"/>
                <w:sz w:val="20"/>
                <w:szCs w:val="20"/>
                <w:lang w:val="sk-SK" w:eastAsia="cs-CZ"/>
              </w:rPr>
              <w:t>-277 984</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Zúčtovanie rezerv do finančných výnosov</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 </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 </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Výnosové úroky</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2</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367</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Kurzové zisky</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12 015</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2 347</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Ostatné výnosy z finančnej činnosti</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0</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0</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Spolu</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12 017</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2 714</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bookmarkStart w:id="5" w:name="RANGE!A25"/>
            <w:r w:rsidRPr="004F47A8">
              <w:rPr>
                <w:rFonts w:eastAsia="Times New Roman" w:cs="Times New Roman"/>
                <w:color w:val="000000"/>
                <w:sz w:val="20"/>
                <w:szCs w:val="20"/>
                <w:lang w:val="sk-SK" w:eastAsia="cs-CZ"/>
              </w:rPr>
              <w:t>Tvorba rezerv do finančných nákladov</w:t>
            </w:r>
            <w:bookmarkEnd w:id="5"/>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 </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 </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Nákladové úroky</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65 364</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62 778</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Kurzové straty</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12 280</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2 381</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Ostatné náklady na finančnú činnosť</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25 317</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19 817</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Spolu</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102 961</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b/>
                <w:bCs/>
                <w:color w:val="000000"/>
                <w:sz w:val="20"/>
                <w:szCs w:val="20"/>
                <w:lang w:eastAsia="cs-CZ"/>
              </w:rPr>
            </w:pPr>
            <w:r w:rsidRPr="004F47A8">
              <w:rPr>
                <w:rFonts w:eastAsia="Times New Roman" w:cs="Times New Roman"/>
                <w:b/>
                <w:bCs/>
                <w:color w:val="000000"/>
                <w:sz w:val="20"/>
                <w:szCs w:val="20"/>
                <w:lang w:val="sk-SK" w:eastAsia="cs-CZ"/>
              </w:rPr>
              <w:t>84 976</w:t>
            </w:r>
          </w:p>
        </w:tc>
      </w:tr>
      <w:tr w:rsidR="004F47A8" w:rsidRPr="004F47A8" w:rsidTr="00551211">
        <w:trPr>
          <w:trHeight w:val="576"/>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i/>
                <w:iCs/>
                <w:color w:val="000000"/>
                <w:sz w:val="20"/>
                <w:szCs w:val="20"/>
                <w:lang w:eastAsia="cs-CZ"/>
              </w:rPr>
            </w:pPr>
            <w:r w:rsidRPr="004F47A8">
              <w:rPr>
                <w:rFonts w:eastAsia="Times New Roman" w:cs="Times New Roman"/>
                <w:i/>
                <w:iCs/>
                <w:color w:val="000000"/>
                <w:sz w:val="20"/>
                <w:szCs w:val="20"/>
                <w:lang w:val="sk-SK" w:eastAsia="cs-CZ"/>
              </w:rPr>
              <w:t xml:space="preserve">Výsledok  hospodárenia z finančnej činnosti </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i/>
                <w:iCs/>
                <w:color w:val="000000"/>
                <w:sz w:val="20"/>
                <w:szCs w:val="20"/>
                <w:lang w:eastAsia="cs-CZ"/>
              </w:rPr>
            </w:pPr>
            <w:r w:rsidRPr="004F47A8">
              <w:rPr>
                <w:rFonts w:eastAsia="Times New Roman" w:cs="Times New Roman"/>
                <w:i/>
                <w:iCs/>
                <w:color w:val="000000"/>
                <w:sz w:val="20"/>
                <w:szCs w:val="20"/>
                <w:lang w:val="sk-SK" w:eastAsia="cs-CZ"/>
              </w:rPr>
              <w:t>-90 944</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i/>
                <w:iCs/>
                <w:color w:val="000000"/>
                <w:sz w:val="20"/>
                <w:szCs w:val="20"/>
                <w:lang w:eastAsia="cs-CZ"/>
              </w:rPr>
            </w:pPr>
            <w:r w:rsidRPr="004F47A8">
              <w:rPr>
                <w:rFonts w:eastAsia="Times New Roman" w:cs="Times New Roman"/>
                <w:i/>
                <w:iCs/>
                <w:color w:val="000000"/>
                <w:sz w:val="20"/>
                <w:szCs w:val="20"/>
                <w:lang w:val="sk-SK" w:eastAsia="cs-CZ"/>
              </w:rPr>
              <w:t>-82 262</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i/>
                <w:iCs/>
                <w:color w:val="000000"/>
                <w:sz w:val="20"/>
                <w:szCs w:val="20"/>
                <w:lang w:eastAsia="cs-CZ"/>
              </w:rPr>
            </w:pPr>
            <w:r w:rsidRPr="004F47A8">
              <w:rPr>
                <w:rFonts w:eastAsia="Times New Roman" w:cs="Times New Roman"/>
                <w:i/>
                <w:iCs/>
                <w:color w:val="000000"/>
                <w:sz w:val="20"/>
                <w:szCs w:val="20"/>
                <w:lang w:val="sk-SK" w:eastAsia="cs-CZ"/>
              </w:rPr>
              <w:t>Výsledok hospodárenia za ÚO pred zdanením</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i/>
                <w:iCs/>
                <w:color w:val="000000"/>
                <w:sz w:val="20"/>
                <w:szCs w:val="20"/>
                <w:lang w:eastAsia="cs-CZ"/>
              </w:rPr>
            </w:pPr>
            <w:r w:rsidRPr="004F47A8">
              <w:rPr>
                <w:rFonts w:eastAsia="Times New Roman" w:cs="Times New Roman"/>
                <w:i/>
                <w:iCs/>
                <w:color w:val="000000"/>
                <w:sz w:val="20"/>
                <w:szCs w:val="20"/>
                <w:lang w:val="sk-SK" w:eastAsia="cs-CZ"/>
              </w:rPr>
              <w:t>-33 293</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i/>
                <w:iCs/>
                <w:color w:val="000000"/>
                <w:sz w:val="20"/>
                <w:szCs w:val="20"/>
                <w:lang w:eastAsia="cs-CZ"/>
              </w:rPr>
            </w:pPr>
            <w:r w:rsidRPr="004F47A8">
              <w:rPr>
                <w:rFonts w:eastAsia="Times New Roman" w:cs="Times New Roman"/>
                <w:i/>
                <w:iCs/>
                <w:color w:val="000000"/>
                <w:sz w:val="20"/>
                <w:szCs w:val="20"/>
                <w:lang w:val="sk-SK" w:eastAsia="cs-CZ"/>
              </w:rPr>
              <w:t>-360 246</w:t>
            </w:r>
          </w:p>
        </w:tc>
      </w:tr>
      <w:tr w:rsidR="004F47A8" w:rsidRPr="004F47A8" w:rsidTr="004F47A8">
        <w:trPr>
          <w:trHeight w:val="30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4F47A8">
            <w:pPr>
              <w:spacing w:after="0" w:line="240" w:lineRule="auto"/>
              <w:rPr>
                <w:rFonts w:eastAsia="Times New Roman" w:cs="Times New Roman"/>
                <w:color w:val="000000"/>
                <w:sz w:val="20"/>
                <w:szCs w:val="20"/>
                <w:lang w:eastAsia="cs-CZ"/>
              </w:rPr>
            </w:pPr>
            <w:bookmarkStart w:id="6" w:name="RANGE!A32"/>
            <w:r w:rsidRPr="004F47A8">
              <w:rPr>
                <w:rFonts w:eastAsia="Times New Roman" w:cs="Times New Roman"/>
                <w:color w:val="000000"/>
                <w:sz w:val="20"/>
                <w:szCs w:val="20"/>
                <w:lang w:val="sk-SK" w:eastAsia="cs-CZ"/>
              </w:rPr>
              <w:t>Daň  z príjmov</w:t>
            </w:r>
            <w:bookmarkEnd w:id="6"/>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-791</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color w:val="000000"/>
                <w:sz w:val="20"/>
                <w:szCs w:val="20"/>
                <w:lang w:eastAsia="cs-CZ"/>
              </w:rPr>
            </w:pPr>
            <w:r w:rsidRPr="004F47A8">
              <w:rPr>
                <w:rFonts w:eastAsia="Times New Roman" w:cs="Times New Roman"/>
                <w:color w:val="000000"/>
                <w:sz w:val="20"/>
                <w:szCs w:val="20"/>
                <w:lang w:val="sk-SK" w:eastAsia="cs-CZ"/>
              </w:rPr>
              <w:t>-5 962</w:t>
            </w:r>
          </w:p>
        </w:tc>
      </w:tr>
      <w:tr w:rsidR="004F47A8" w:rsidRPr="004F47A8" w:rsidTr="00551211">
        <w:trPr>
          <w:trHeight w:val="650"/>
          <w:jc w:val="center"/>
        </w:trPr>
        <w:tc>
          <w:tcPr>
            <w:tcW w:w="3980" w:type="dxa"/>
            <w:tcBorders>
              <w:top w:val="nil"/>
              <w:left w:val="single" w:sz="4" w:space="0" w:color="auto"/>
              <w:bottom w:val="single" w:sz="4" w:space="0" w:color="auto"/>
              <w:right w:val="single" w:sz="4" w:space="0" w:color="auto"/>
            </w:tcBorders>
            <w:shd w:val="clear" w:color="auto" w:fill="auto"/>
            <w:vAlign w:val="center"/>
            <w:hideMark/>
          </w:tcPr>
          <w:p w:rsidR="004F47A8" w:rsidRPr="004F47A8" w:rsidRDefault="004F47A8" w:rsidP="00551211">
            <w:pPr>
              <w:spacing w:after="0" w:line="240" w:lineRule="auto"/>
              <w:rPr>
                <w:rFonts w:eastAsia="Times New Roman" w:cs="Times New Roman"/>
                <w:b/>
                <w:bCs/>
                <w:i/>
                <w:iCs/>
                <w:color w:val="000000"/>
                <w:sz w:val="20"/>
                <w:szCs w:val="20"/>
                <w:lang w:eastAsia="cs-CZ"/>
              </w:rPr>
            </w:pPr>
            <w:r w:rsidRPr="004F47A8">
              <w:rPr>
                <w:rFonts w:eastAsia="Times New Roman" w:cs="Times New Roman"/>
                <w:b/>
                <w:bCs/>
                <w:i/>
                <w:iCs/>
                <w:color w:val="000000"/>
                <w:sz w:val="20"/>
                <w:szCs w:val="20"/>
                <w:lang w:val="sk-SK" w:eastAsia="cs-CZ"/>
              </w:rPr>
              <w:t>Výsledok hospodárenia za účtovné obdobie</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b/>
                <w:bCs/>
                <w:i/>
                <w:iCs/>
                <w:color w:val="000000"/>
                <w:sz w:val="20"/>
                <w:szCs w:val="20"/>
                <w:lang w:eastAsia="cs-CZ"/>
              </w:rPr>
            </w:pPr>
            <w:r w:rsidRPr="004F47A8">
              <w:rPr>
                <w:rFonts w:eastAsia="Times New Roman" w:cs="Times New Roman"/>
                <w:b/>
                <w:bCs/>
                <w:i/>
                <w:iCs/>
                <w:color w:val="000000"/>
                <w:sz w:val="20"/>
                <w:szCs w:val="20"/>
                <w:lang w:val="sk-SK" w:eastAsia="cs-CZ"/>
              </w:rPr>
              <w:t>-32 502</w:t>
            </w:r>
          </w:p>
        </w:tc>
        <w:tc>
          <w:tcPr>
            <w:tcW w:w="1560" w:type="dxa"/>
            <w:tcBorders>
              <w:top w:val="nil"/>
              <w:left w:val="nil"/>
              <w:bottom w:val="single" w:sz="4" w:space="0" w:color="auto"/>
              <w:right w:val="single" w:sz="4" w:space="0" w:color="auto"/>
            </w:tcBorders>
            <w:shd w:val="clear" w:color="auto" w:fill="auto"/>
            <w:vAlign w:val="bottom"/>
            <w:hideMark/>
          </w:tcPr>
          <w:p w:rsidR="004F47A8" w:rsidRPr="004F47A8" w:rsidRDefault="004F47A8" w:rsidP="004F47A8">
            <w:pPr>
              <w:spacing w:after="0" w:line="240" w:lineRule="auto"/>
              <w:jc w:val="right"/>
              <w:rPr>
                <w:rFonts w:eastAsia="Times New Roman" w:cs="Times New Roman"/>
                <w:b/>
                <w:bCs/>
                <w:i/>
                <w:iCs/>
                <w:color w:val="000000"/>
                <w:sz w:val="20"/>
                <w:szCs w:val="20"/>
                <w:lang w:eastAsia="cs-CZ"/>
              </w:rPr>
            </w:pPr>
            <w:r w:rsidRPr="004F47A8">
              <w:rPr>
                <w:rFonts w:eastAsia="Times New Roman" w:cs="Times New Roman"/>
                <w:b/>
                <w:bCs/>
                <w:i/>
                <w:iCs/>
                <w:color w:val="000000"/>
                <w:sz w:val="20"/>
                <w:szCs w:val="20"/>
                <w:lang w:val="sk-SK" w:eastAsia="cs-CZ"/>
              </w:rPr>
              <w:t>-354 284</w:t>
            </w:r>
          </w:p>
        </w:tc>
      </w:tr>
    </w:tbl>
    <w:p w:rsidR="004F47A8" w:rsidRDefault="004F47A8" w:rsidP="004F47A8">
      <w:pPr>
        <w:jc w:val="both"/>
        <w:rPr>
          <w:sz w:val="24"/>
          <w:lang w:val="sk-SK"/>
        </w:rPr>
      </w:pPr>
    </w:p>
    <w:p w:rsidR="003C79AA" w:rsidRDefault="003C79AA" w:rsidP="00AA6A00">
      <w:pPr>
        <w:tabs>
          <w:tab w:val="left" w:pos="2010"/>
        </w:tabs>
        <w:jc w:val="both"/>
        <w:rPr>
          <w:sz w:val="24"/>
          <w:lang w:val="sk-SK"/>
        </w:rPr>
      </w:pPr>
    </w:p>
    <w:p w:rsidR="00551211" w:rsidRDefault="00551211" w:rsidP="00AA6A00">
      <w:pPr>
        <w:tabs>
          <w:tab w:val="left" w:pos="2010"/>
        </w:tabs>
        <w:jc w:val="both"/>
        <w:rPr>
          <w:sz w:val="24"/>
          <w:lang w:val="sk-SK"/>
        </w:rPr>
      </w:pPr>
    </w:p>
    <w:p w:rsidR="00551211" w:rsidRDefault="00551211" w:rsidP="00551211">
      <w:pPr>
        <w:pStyle w:val="Zkladntext"/>
        <w:numPr>
          <w:ilvl w:val="3"/>
          <w:numId w:val="4"/>
        </w:numPr>
        <w:spacing w:after="240"/>
        <w:rPr>
          <w:rFonts w:asciiTheme="minorHAnsi" w:hAnsiTheme="minorHAnsi"/>
          <w:i/>
        </w:rPr>
      </w:pPr>
      <w:r>
        <w:rPr>
          <w:rFonts w:asciiTheme="minorHAnsi" w:hAnsiTheme="minorHAnsi"/>
          <w:i/>
        </w:rPr>
        <w:lastRenderedPageBreak/>
        <w:t>Organizačná štruktúra a ukazovatele práce a miezd</w:t>
      </w:r>
    </w:p>
    <w:p w:rsidR="00551211" w:rsidRPr="00871A39" w:rsidRDefault="00871A39" w:rsidP="007B3A3D">
      <w:pPr>
        <w:pStyle w:val="Zkladntext"/>
        <w:jc w:val="left"/>
        <w:rPr>
          <w:rFonts w:asciiTheme="minorHAnsi" w:hAnsiTheme="minorHAnsi"/>
          <w:b/>
        </w:rPr>
      </w:pPr>
      <w:r w:rsidRPr="00871A39">
        <w:rPr>
          <w:rFonts w:asciiTheme="minorHAnsi" w:hAnsiTheme="minorHAnsi"/>
          <w:b/>
        </w:rPr>
        <w:t>Konateľ:</w:t>
      </w:r>
    </w:p>
    <w:p w:rsidR="00871A39" w:rsidRPr="007B3A3D" w:rsidRDefault="00871A39" w:rsidP="007B3A3D">
      <w:pPr>
        <w:pStyle w:val="Zkladntext"/>
        <w:spacing w:after="240"/>
        <w:jc w:val="left"/>
        <w:rPr>
          <w:rFonts w:asciiTheme="minorHAnsi" w:hAnsiTheme="minorHAnsi"/>
        </w:rPr>
      </w:pPr>
      <w:r w:rsidRPr="007B3A3D">
        <w:rPr>
          <w:rFonts w:asciiTheme="minorHAnsi" w:hAnsiTheme="minorHAnsi"/>
        </w:rPr>
        <w:t>Michalík</w:t>
      </w:r>
      <w:r w:rsidR="007B3A3D">
        <w:rPr>
          <w:rFonts w:asciiTheme="minorHAnsi" w:hAnsiTheme="minorHAnsi"/>
        </w:rPr>
        <w:t xml:space="preserve"> Ján</w:t>
      </w:r>
    </w:p>
    <w:p w:rsidR="00871A39" w:rsidRDefault="00871A39" w:rsidP="007B3A3D">
      <w:pPr>
        <w:pStyle w:val="Zkladntext"/>
        <w:jc w:val="left"/>
        <w:rPr>
          <w:rFonts w:asciiTheme="minorHAnsi" w:hAnsiTheme="minorHAnsi"/>
          <w:b/>
        </w:rPr>
      </w:pPr>
      <w:r>
        <w:rPr>
          <w:rFonts w:asciiTheme="minorHAnsi" w:hAnsiTheme="minorHAnsi"/>
          <w:b/>
        </w:rPr>
        <w:t>Manažéri spoločnosti:</w:t>
      </w:r>
    </w:p>
    <w:p w:rsidR="00871A39" w:rsidRPr="007B3A3D" w:rsidRDefault="00871A39" w:rsidP="007B3A3D">
      <w:pPr>
        <w:pStyle w:val="Zkladntext"/>
        <w:jc w:val="left"/>
        <w:rPr>
          <w:rFonts w:asciiTheme="minorHAnsi" w:hAnsiTheme="minorHAnsi"/>
        </w:rPr>
      </w:pPr>
      <w:r w:rsidRPr="007B3A3D">
        <w:rPr>
          <w:rFonts w:asciiTheme="minorHAnsi" w:hAnsiTheme="minorHAnsi"/>
        </w:rPr>
        <w:t>Michalík</w:t>
      </w:r>
      <w:r w:rsidR="007B3A3D">
        <w:rPr>
          <w:rFonts w:asciiTheme="minorHAnsi" w:hAnsiTheme="minorHAnsi"/>
        </w:rPr>
        <w:t xml:space="preserve"> Tibor</w:t>
      </w:r>
    </w:p>
    <w:p w:rsidR="007B3A3D" w:rsidRPr="007B3A3D" w:rsidRDefault="00871A39" w:rsidP="007B3A3D">
      <w:pPr>
        <w:pStyle w:val="Zkladntext"/>
        <w:jc w:val="left"/>
        <w:rPr>
          <w:rFonts w:asciiTheme="minorHAnsi" w:hAnsiTheme="minorHAnsi"/>
        </w:rPr>
      </w:pPr>
      <w:r w:rsidRPr="007B3A3D">
        <w:rPr>
          <w:rFonts w:asciiTheme="minorHAnsi" w:hAnsiTheme="minorHAnsi"/>
        </w:rPr>
        <w:t>Michalík</w:t>
      </w:r>
      <w:r w:rsidR="007B3A3D">
        <w:rPr>
          <w:rFonts w:asciiTheme="minorHAnsi" w:hAnsiTheme="minorHAnsi"/>
        </w:rPr>
        <w:t xml:space="preserve"> Peter</w:t>
      </w:r>
    </w:p>
    <w:p w:rsidR="00871A39" w:rsidRPr="007B3A3D" w:rsidRDefault="00871A39" w:rsidP="007B3A3D">
      <w:pPr>
        <w:pStyle w:val="Zkladntext"/>
        <w:spacing w:after="240"/>
        <w:jc w:val="left"/>
        <w:rPr>
          <w:rFonts w:asciiTheme="minorHAnsi" w:hAnsiTheme="minorHAnsi"/>
        </w:rPr>
      </w:pPr>
      <w:r w:rsidRPr="007B3A3D">
        <w:rPr>
          <w:rFonts w:asciiTheme="minorHAnsi" w:hAnsiTheme="minorHAnsi"/>
        </w:rPr>
        <w:t>Michalík</w:t>
      </w:r>
      <w:r w:rsidR="007B3A3D">
        <w:rPr>
          <w:rFonts w:asciiTheme="minorHAnsi" w:hAnsiTheme="minorHAnsi"/>
        </w:rPr>
        <w:t xml:space="preserve"> Tomáš</w:t>
      </w:r>
    </w:p>
    <w:p w:rsidR="00871A39" w:rsidRDefault="00871A39" w:rsidP="00871A39">
      <w:pPr>
        <w:pStyle w:val="Zkladntext"/>
        <w:jc w:val="left"/>
        <w:rPr>
          <w:rFonts w:asciiTheme="minorHAnsi" w:hAnsiTheme="minorHAnsi"/>
          <w:b/>
        </w:rPr>
      </w:pPr>
      <w:r>
        <w:rPr>
          <w:rFonts w:asciiTheme="minorHAnsi" w:hAnsiTheme="minorHAnsi"/>
          <w:b/>
        </w:rPr>
        <w:t>Vedúci pracovníci:</w:t>
      </w:r>
    </w:p>
    <w:p w:rsidR="00871A39" w:rsidRPr="007B3A3D" w:rsidRDefault="00871A39" w:rsidP="00871A39">
      <w:pPr>
        <w:pStyle w:val="Zkladntext"/>
        <w:jc w:val="left"/>
        <w:rPr>
          <w:rFonts w:asciiTheme="minorHAnsi" w:hAnsiTheme="minorHAnsi"/>
        </w:rPr>
      </w:pPr>
      <w:r w:rsidRPr="007B3A3D">
        <w:rPr>
          <w:rFonts w:asciiTheme="minorHAnsi" w:hAnsiTheme="minorHAnsi"/>
        </w:rPr>
        <w:t>Ing. Binka Jozef</w:t>
      </w:r>
      <w:r w:rsidRPr="007B3A3D">
        <w:rPr>
          <w:rFonts w:asciiTheme="minorHAnsi" w:hAnsiTheme="minorHAnsi"/>
        </w:rPr>
        <w:tab/>
      </w:r>
      <w:r w:rsidRPr="007B3A3D">
        <w:rPr>
          <w:rFonts w:asciiTheme="minorHAnsi" w:hAnsiTheme="minorHAnsi"/>
        </w:rPr>
        <w:tab/>
        <w:t>-</w:t>
      </w:r>
      <w:r w:rsidRPr="007B3A3D">
        <w:rPr>
          <w:rFonts w:asciiTheme="minorHAnsi" w:hAnsiTheme="minorHAnsi"/>
        </w:rPr>
        <w:tab/>
        <w:t>riaditeľ prevádzky</w:t>
      </w:r>
    </w:p>
    <w:p w:rsidR="00871A39" w:rsidRPr="007B3A3D" w:rsidRDefault="00871A39" w:rsidP="00871A39">
      <w:pPr>
        <w:pStyle w:val="Zkladntext"/>
        <w:jc w:val="left"/>
        <w:rPr>
          <w:rFonts w:asciiTheme="minorHAnsi" w:hAnsiTheme="minorHAnsi"/>
        </w:rPr>
      </w:pPr>
      <w:r w:rsidRPr="007B3A3D">
        <w:rPr>
          <w:rFonts w:asciiTheme="minorHAnsi" w:hAnsiTheme="minorHAnsi"/>
        </w:rPr>
        <w:t>Ing. Novotný Ivan</w:t>
      </w:r>
      <w:r w:rsidRPr="007B3A3D">
        <w:rPr>
          <w:rFonts w:asciiTheme="minorHAnsi" w:hAnsiTheme="minorHAnsi"/>
        </w:rPr>
        <w:tab/>
      </w:r>
      <w:r w:rsidRPr="007B3A3D">
        <w:rPr>
          <w:rFonts w:asciiTheme="minorHAnsi" w:hAnsiTheme="minorHAnsi"/>
        </w:rPr>
        <w:tab/>
        <w:t>-</w:t>
      </w:r>
      <w:r w:rsidRPr="007B3A3D">
        <w:rPr>
          <w:rFonts w:asciiTheme="minorHAnsi" w:hAnsiTheme="minorHAnsi"/>
        </w:rPr>
        <w:tab/>
        <w:t>vedúci kontrolór</w:t>
      </w:r>
    </w:p>
    <w:p w:rsidR="007B3A3D" w:rsidRPr="007B3A3D" w:rsidRDefault="007B3A3D" w:rsidP="00871A39">
      <w:pPr>
        <w:pStyle w:val="Zkladntext"/>
        <w:jc w:val="left"/>
        <w:rPr>
          <w:rFonts w:asciiTheme="minorHAnsi" w:hAnsiTheme="minorHAnsi"/>
        </w:rPr>
      </w:pPr>
      <w:r w:rsidRPr="007B3A3D">
        <w:rPr>
          <w:rFonts w:asciiTheme="minorHAnsi" w:hAnsiTheme="minorHAnsi"/>
        </w:rPr>
        <w:t>Ing. Hozák Juraj</w:t>
      </w:r>
      <w:r w:rsidRPr="007B3A3D">
        <w:rPr>
          <w:rFonts w:asciiTheme="minorHAnsi" w:hAnsiTheme="minorHAnsi"/>
        </w:rPr>
        <w:tab/>
      </w:r>
      <w:r w:rsidRPr="007B3A3D">
        <w:rPr>
          <w:rFonts w:asciiTheme="minorHAnsi" w:hAnsiTheme="minorHAnsi"/>
        </w:rPr>
        <w:tab/>
        <w:t>-</w:t>
      </w:r>
      <w:r w:rsidRPr="007B3A3D">
        <w:rPr>
          <w:rFonts w:asciiTheme="minorHAnsi" w:hAnsiTheme="minorHAnsi"/>
        </w:rPr>
        <w:tab/>
        <w:t>vedúci odbytu</w:t>
      </w:r>
    </w:p>
    <w:p w:rsidR="00871A39" w:rsidRPr="007B3A3D" w:rsidRDefault="00871A39" w:rsidP="00871A39">
      <w:pPr>
        <w:pStyle w:val="Zkladntext"/>
        <w:jc w:val="left"/>
        <w:rPr>
          <w:rFonts w:asciiTheme="minorHAnsi" w:hAnsiTheme="minorHAnsi"/>
        </w:rPr>
      </w:pPr>
      <w:r w:rsidRPr="007B3A3D">
        <w:rPr>
          <w:rFonts w:asciiTheme="minorHAnsi" w:hAnsiTheme="minorHAnsi"/>
        </w:rPr>
        <w:t>Ing. Kostolná Barbora</w:t>
      </w:r>
      <w:r w:rsidR="007B3A3D">
        <w:rPr>
          <w:rFonts w:asciiTheme="minorHAnsi" w:hAnsiTheme="minorHAnsi"/>
        </w:rPr>
        <w:tab/>
      </w:r>
      <w:r w:rsidRPr="007B3A3D">
        <w:rPr>
          <w:rFonts w:asciiTheme="minorHAnsi" w:hAnsiTheme="minorHAnsi"/>
        </w:rPr>
        <w:tab/>
        <w:t>-</w:t>
      </w:r>
      <w:r w:rsidRPr="007B3A3D">
        <w:rPr>
          <w:rFonts w:asciiTheme="minorHAnsi" w:hAnsiTheme="minorHAnsi"/>
        </w:rPr>
        <w:tab/>
        <w:t>vedúca ekonomického úseku</w:t>
      </w:r>
    </w:p>
    <w:p w:rsidR="00871A39" w:rsidRDefault="00871A39" w:rsidP="00871A39">
      <w:pPr>
        <w:pStyle w:val="Zkladntext"/>
        <w:spacing w:after="240"/>
        <w:jc w:val="left"/>
        <w:rPr>
          <w:rFonts w:asciiTheme="minorHAnsi" w:hAnsiTheme="minorHAnsi"/>
        </w:rPr>
      </w:pPr>
      <w:r w:rsidRPr="007B3A3D">
        <w:rPr>
          <w:rFonts w:asciiTheme="minorHAnsi" w:hAnsiTheme="minorHAnsi"/>
        </w:rPr>
        <w:t>Ing. Čišecký Miroslav</w:t>
      </w:r>
      <w:r w:rsidRPr="007B3A3D">
        <w:rPr>
          <w:rFonts w:asciiTheme="minorHAnsi" w:hAnsiTheme="minorHAnsi"/>
        </w:rPr>
        <w:tab/>
      </w:r>
      <w:r w:rsidRPr="007B3A3D">
        <w:rPr>
          <w:rFonts w:asciiTheme="minorHAnsi" w:hAnsiTheme="minorHAnsi"/>
        </w:rPr>
        <w:tab/>
        <w:t>-</w:t>
      </w:r>
      <w:r w:rsidRPr="007B3A3D">
        <w:rPr>
          <w:rFonts w:asciiTheme="minorHAnsi" w:hAnsiTheme="minorHAnsi"/>
        </w:rPr>
        <w:tab/>
        <w:t>vedúci výroby</w:t>
      </w:r>
    </w:p>
    <w:p w:rsidR="00C02EF5" w:rsidRDefault="00C02EF5" w:rsidP="00871A39">
      <w:pPr>
        <w:pStyle w:val="Zkladntext"/>
        <w:spacing w:after="240"/>
        <w:jc w:val="left"/>
        <w:rPr>
          <w:rFonts w:asciiTheme="minorHAnsi" w:hAnsiTheme="minorHAnsi"/>
        </w:rPr>
      </w:pPr>
    </w:p>
    <w:tbl>
      <w:tblPr>
        <w:tblW w:w="7921" w:type="dxa"/>
        <w:jc w:val="center"/>
        <w:tblInd w:w="-2606" w:type="dxa"/>
        <w:tblCellMar>
          <w:left w:w="70" w:type="dxa"/>
          <w:right w:w="70" w:type="dxa"/>
        </w:tblCellMar>
        <w:tblLook w:val="04A0"/>
      </w:tblPr>
      <w:tblGrid>
        <w:gridCol w:w="6001"/>
        <w:gridCol w:w="960"/>
        <w:gridCol w:w="960"/>
      </w:tblGrid>
      <w:tr w:rsidR="00C02EF5" w:rsidRPr="00C02EF5" w:rsidTr="00A53B05">
        <w:trPr>
          <w:trHeight w:val="300"/>
          <w:jc w:val="center"/>
        </w:trPr>
        <w:tc>
          <w:tcPr>
            <w:tcW w:w="6001" w:type="dxa"/>
            <w:tcBorders>
              <w:top w:val="single" w:sz="4" w:space="0" w:color="auto"/>
              <w:left w:val="single" w:sz="4" w:space="0" w:color="auto"/>
              <w:bottom w:val="single" w:sz="4" w:space="0" w:color="auto"/>
              <w:right w:val="single" w:sz="4" w:space="0" w:color="auto"/>
            </w:tcBorders>
            <w:shd w:val="clear" w:color="auto" w:fill="auto"/>
            <w:hideMark/>
          </w:tcPr>
          <w:p w:rsidR="00C02EF5" w:rsidRPr="00C02EF5" w:rsidRDefault="00C02EF5" w:rsidP="00C02EF5">
            <w:pPr>
              <w:spacing w:after="0" w:line="240" w:lineRule="auto"/>
              <w:rPr>
                <w:rFonts w:eastAsia="Times New Roman" w:cs="Times New Roman"/>
                <w:b/>
                <w:bCs/>
                <w:color w:val="000000"/>
                <w:sz w:val="20"/>
                <w:szCs w:val="20"/>
                <w:lang w:eastAsia="cs-CZ"/>
              </w:rPr>
            </w:pPr>
            <w:r w:rsidRPr="00C02EF5">
              <w:rPr>
                <w:rFonts w:eastAsia="Times New Roman" w:cs="Times New Roman"/>
                <w:b/>
                <w:bCs/>
                <w:color w:val="000000"/>
                <w:sz w:val="20"/>
                <w:szCs w:val="28"/>
                <w:lang w:val="sk-SK" w:eastAsia="cs-CZ"/>
              </w:rPr>
              <w:t xml:space="preserve">Ukazovateľ </w:t>
            </w:r>
          </w:p>
        </w:tc>
        <w:tc>
          <w:tcPr>
            <w:tcW w:w="960" w:type="dxa"/>
            <w:tcBorders>
              <w:top w:val="single" w:sz="4" w:space="0" w:color="auto"/>
              <w:left w:val="nil"/>
              <w:bottom w:val="single" w:sz="4" w:space="0" w:color="auto"/>
              <w:right w:val="single" w:sz="4" w:space="0" w:color="auto"/>
            </w:tcBorders>
            <w:shd w:val="clear" w:color="auto" w:fill="auto"/>
            <w:hideMark/>
          </w:tcPr>
          <w:p w:rsidR="00C02EF5" w:rsidRPr="00C02EF5" w:rsidRDefault="00C02EF5" w:rsidP="00C02EF5">
            <w:pPr>
              <w:spacing w:after="0" w:line="240" w:lineRule="auto"/>
              <w:rPr>
                <w:rFonts w:eastAsia="Times New Roman" w:cs="Times New Roman"/>
                <w:b/>
                <w:bCs/>
                <w:color w:val="000000"/>
                <w:sz w:val="20"/>
                <w:szCs w:val="20"/>
                <w:lang w:eastAsia="cs-CZ"/>
              </w:rPr>
            </w:pPr>
            <w:r w:rsidRPr="00C02EF5">
              <w:rPr>
                <w:rFonts w:eastAsia="Times New Roman" w:cs="Times New Roman"/>
                <w:b/>
                <w:bCs/>
                <w:color w:val="000000"/>
                <w:sz w:val="20"/>
                <w:szCs w:val="28"/>
                <w:lang w:val="sk-SK" w:eastAsia="cs-CZ"/>
              </w:rPr>
              <w:t>ROK 2015</w:t>
            </w:r>
          </w:p>
        </w:tc>
        <w:tc>
          <w:tcPr>
            <w:tcW w:w="960" w:type="dxa"/>
            <w:tcBorders>
              <w:top w:val="single" w:sz="4" w:space="0" w:color="auto"/>
              <w:left w:val="nil"/>
              <w:bottom w:val="single" w:sz="4" w:space="0" w:color="auto"/>
              <w:right w:val="single" w:sz="4" w:space="0" w:color="auto"/>
            </w:tcBorders>
            <w:shd w:val="clear" w:color="auto" w:fill="auto"/>
            <w:hideMark/>
          </w:tcPr>
          <w:p w:rsidR="00C02EF5" w:rsidRPr="00C02EF5" w:rsidRDefault="00C02EF5" w:rsidP="00C02EF5">
            <w:pPr>
              <w:spacing w:after="0" w:line="240" w:lineRule="auto"/>
              <w:rPr>
                <w:rFonts w:eastAsia="Times New Roman" w:cs="Times New Roman"/>
                <w:b/>
                <w:bCs/>
                <w:color w:val="000000"/>
                <w:sz w:val="20"/>
                <w:szCs w:val="20"/>
                <w:lang w:eastAsia="cs-CZ"/>
              </w:rPr>
            </w:pPr>
            <w:r w:rsidRPr="00C02EF5">
              <w:rPr>
                <w:rFonts w:eastAsia="Times New Roman" w:cs="Times New Roman"/>
                <w:b/>
                <w:bCs/>
                <w:color w:val="000000"/>
                <w:sz w:val="20"/>
                <w:szCs w:val="28"/>
                <w:lang w:val="sk-SK" w:eastAsia="cs-CZ"/>
              </w:rPr>
              <w:t>ROK 2016</w:t>
            </w:r>
          </w:p>
        </w:tc>
      </w:tr>
      <w:tr w:rsidR="00C02EF5" w:rsidRPr="00C02EF5" w:rsidTr="00A53B05">
        <w:trPr>
          <w:trHeight w:val="320"/>
          <w:jc w:val="center"/>
        </w:trPr>
        <w:tc>
          <w:tcPr>
            <w:tcW w:w="6001" w:type="dxa"/>
            <w:tcBorders>
              <w:top w:val="nil"/>
              <w:left w:val="single" w:sz="4" w:space="0" w:color="auto"/>
              <w:bottom w:val="single" w:sz="4" w:space="0" w:color="auto"/>
              <w:right w:val="single" w:sz="4" w:space="0" w:color="auto"/>
            </w:tcBorders>
            <w:shd w:val="clear" w:color="auto" w:fill="auto"/>
            <w:hideMark/>
          </w:tcPr>
          <w:p w:rsidR="00C02EF5" w:rsidRPr="00C02EF5" w:rsidRDefault="00C02EF5" w:rsidP="00C02EF5">
            <w:pPr>
              <w:spacing w:after="0" w:line="240" w:lineRule="auto"/>
              <w:rPr>
                <w:rFonts w:eastAsia="Times New Roman" w:cs="Times New Roman"/>
                <w:b/>
                <w:bCs/>
                <w:color w:val="000000"/>
                <w:sz w:val="20"/>
                <w:szCs w:val="20"/>
                <w:lang w:eastAsia="cs-CZ"/>
              </w:rPr>
            </w:pPr>
            <w:bookmarkStart w:id="7" w:name="RANGE!A2"/>
            <w:r w:rsidRPr="00C02EF5">
              <w:rPr>
                <w:rFonts w:eastAsia="Times New Roman" w:cs="Times New Roman"/>
                <w:b/>
                <w:bCs/>
                <w:color w:val="000000"/>
                <w:sz w:val="20"/>
                <w:szCs w:val="18"/>
                <w:lang w:val="sk-SK" w:eastAsia="cs-CZ"/>
              </w:rPr>
              <w:t xml:space="preserve">Evidenčný počet  zamestnancov  vo fyzických osobách k 31.12. </w:t>
            </w:r>
            <w:bookmarkEnd w:id="7"/>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b/>
                <w:bCs/>
                <w:color w:val="000000"/>
                <w:sz w:val="20"/>
                <w:szCs w:val="20"/>
                <w:lang w:eastAsia="cs-CZ"/>
              </w:rPr>
            </w:pPr>
            <w:r w:rsidRPr="00C02EF5">
              <w:rPr>
                <w:rFonts w:eastAsia="Times New Roman" w:cs="Times New Roman"/>
                <w:b/>
                <w:bCs/>
                <w:color w:val="000000"/>
                <w:sz w:val="20"/>
                <w:szCs w:val="24"/>
                <w:lang w:val="sk-SK" w:eastAsia="cs-CZ"/>
              </w:rPr>
              <w:t>98</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b/>
                <w:bCs/>
                <w:color w:val="000000"/>
                <w:sz w:val="20"/>
                <w:szCs w:val="20"/>
                <w:lang w:eastAsia="cs-CZ"/>
              </w:rPr>
            </w:pPr>
            <w:r w:rsidRPr="00C02EF5">
              <w:rPr>
                <w:rFonts w:eastAsia="Times New Roman" w:cs="Times New Roman"/>
                <w:b/>
                <w:bCs/>
                <w:color w:val="000000"/>
                <w:sz w:val="20"/>
                <w:szCs w:val="24"/>
                <w:lang w:val="sk-SK" w:eastAsia="cs-CZ"/>
              </w:rPr>
              <w:t>99</w:t>
            </w:r>
          </w:p>
        </w:tc>
      </w:tr>
      <w:tr w:rsidR="00C02EF5" w:rsidRPr="00C02EF5" w:rsidTr="00A53B05">
        <w:trPr>
          <w:trHeight w:val="281"/>
          <w:jc w:val="center"/>
        </w:trPr>
        <w:tc>
          <w:tcPr>
            <w:tcW w:w="6001" w:type="dxa"/>
            <w:tcBorders>
              <w:top w:val="nil"/>
              <w:left w:val="single" w:sz="4" w:space="0" w:color="auto"/>
              <w:bottom w:val="single" w:sz="4" w:space="0" w:color="auto"/>
              <w:right w:val="single" w:sz="4" w:space="0" w:color="auto"/>
            </w:tcBorders>
            <w:shd w:val="clear" w:color="auto" w:fill="auto"/>
            <w:hideMark/>
          </w:tcPr>
          <w:p w:rsidR="00C02EF5" w:rsidRPr="00C02EF5" w:rsidRDefault="00C02EF5" w:rsidP="00C02EF5">
            <w:pPr>
              <w:spacing w:after="0" w:line="240" w:lineRule="auto"/>
              <w:rPr>
                <w:rFonts w:eastAsia="Times New Roman" w:cs="Times New Roman"/>
                <w:b/>
                <w:bCs/>
                <w:color w:val="000000"/>
                <w:sz w:val="20"/>
                <w:szCs w:val="20"/>
                <w:lang w:eastAsia="cs-CZ"/>
              </w:rPr>
            </w:pPr>
            <w:bookmarkStart w:id="8" w:name="RANGE!A3"/>
            <w:r w:rsidRPr="00C02EF5">
              <w:rPr>
                <w:rFonts w:eastAsia="Times New Roman" w:cs="Times New Roman"/>
                <w:b/>
                <w:bCs/>
                <w:color w:val="000000"/>
                <w:sz w:val="20"/>
                <w:szCs w:val="24"/>
                <w:lang w:val="sk-SK" w:eastAsia="cs-CZ"/>
              </w:rPr>
              <w:t xml:space="preserve">Priemerný prepoč. ročný počet zamestnancov prevádzkáreň RT </w:t>
            </w:r>
            <w:bookmarkEnd w:id="8"/>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color w:val="000000"/>
                <w:sz w:val="20"/>
                <w:szCs w:val="20"/>
                <w:lang w:eastAsia="cs-CZ"/>
              </w:rPr>
            </w:pPr>
            <w:r w:rsidRPr="00C02EF5">
              <w:rPr>
                <w:rFonts w:eastAsia="Times New Roman" w:cs="Times New Roman"/>
                <w:color w:val="000000"/>
                <w:sz w:val="20"/>
                <w:szCs w:val="24"/>
                <w:lang w:val="sk-SK" w:eastAsia="cs-CZ"/>
              </w:rPr>
              <w:t>96</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color w:val="000000"/>
                <w:sz w:val="20"/>
                <w:szCs w:val="20"/>
                <w:lang w:eastAsia="cs-CZ"/>
              </w:rPr>
            </w:pPr>
            <w:r w:rsidRPr="00C02EF5">
              <w:rPr>
                <w:rFonts w:eastAsia="Times New Roman" w:cs="Times New Roman"/>
                <w:color w:val="000000"/>
                <w:sz w:val="20"/>
                <w:szCs w:val="24"/>
                <w:lang w:val="sk-SK" w:eastAsia="cs-CZ"/>
              </w:rPr>
              <w:t>93</w:t>
            </w:r>
          </w:p>
        </w:tc>
      </w:tr>
      <w:tr w:rsidR="00C02EF5" w:rsidRPr="00C02EF5" w:rsidTr="00A53B05">
        <w:trPr>
          <w:trHeight w:val="300"/>
          <w:jc w:val="center"/>
        </w:trPr>
        <w:tc>
          <w:tcPr>
            <w:tcW w:w="6001" w:type="dxa"/>
            <w:tcBorders>
              <w:top w:val="nil"/>
              <w:left w:val="single" w:sz="4" w:space="0" w:color="auto"/>
              <w:bottom w:val="single" w:sz="4" w:space="0" w:color="auto"/>
              <w:right w:val="single" w:sz="4" w:space="0" w:color="auto"/>
            </w:tcBorders>
            <w:shd w:val="clear" w:color="auto" w:fill="auto"/>
            <w:hideMark/>
          </w:tcPr>
          <w:p w:rsidR="00C02EF5" w:rsidRPr="00C02EF5" w:rsidRDefault="00C02EF5" w:rsidP="00C02EF5">
            <w:pPr>
              <w:spacing w:after="0" w:line="240" w:lineRule="auto"/>
              <w:rPr>
                <w:rFonts w:eastAsia="Times New Roman" w:cs="Times New Roman"/>
                <w:color w:val="000000"/>
                <w:sz w:val="20"/>
                <w:szCs w:val="20"/>
                <w:lang w:eastAsia="cs-CZ"/>
              </w:rPr>
            </w:pPr>
            <w:r w:rsidRPr="00C02EF5">
              <w:rPr>
                <w:rFonts w:eastAsia="Times New Roman" w:cs="Times New Roman"/>
                <w:color w:val="000000"/>
                <w:sz w:val="20"/>
                <w:szCs w:val="24"/>
                <w:lang w:val="sk-SK" w:eastAsia="cs-CZ"/>
              </w:rPr>
              <w:t>Z toho : Výrobní robotníci</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color w:val="000000"/>
                <w:sz w:val="20"/>
                <w:szCs w:val="20"/>
                <w:lang w:eastAsia="cs-CZ"/>
              </w:rPr>
            </w:pPr>
            <w:r w:rsidRPr="00C02EF5">
              <w:rPr>
                <w:rFonts w:eastAsia="Times New Roman" w:cs="Times New Roman"/>
                <w:color w:val="000000"/>
                <w:sz w:val="20"/>
                <w:szCs w:val="24"/>
                <w:lang w:val="sk-SK" w:eastAsia="cs-CZ"/>
              </w:rPr>
              <w:t>81</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color w:val="000000"/>
                <w:sz w:val="20"/>
                <w:szCs w:val="20"/>
                <w:lang w:eastAsia="cs-CZ"/>
              </w:rPr>
            </w:pPr>
            <w:r w:rsidRPr="00C02EF5">
              <w:rPr>
                <w:rFonts w:eastAsia="Times New Roman" w:cs="Times New Roman"/>
                <w:color w:val="000000"/>
                <w:sz w:val="20"/>
                <w:szCs w:val="24"/>
                <w:lang w:val="sk-SK" w:eastAsia="cs-CZ"/>
              </w:rPr>
              <w:t>78</w:t>
            </w:r>
          </w:p>
        </w:tc>
      </w:tr>
      <w:tr w:rsidR="00C02EF5" w:rsidRPr="00C02EF5" w:rsidTr="00A53B05">
        <w:trPr>
          <w:trHeight w:val="300"/>
          <w:jc w:val="center"/>
        </w:trPr>
        <w:tc>
          <w:tcPr>
            <w:tcW w:w="6001" w:type="dxa"/>
            <w:tcBorders>
              <w:top w:val="nil"/>
              <w:left w:val="single" w:sz="4" w:space="0" w:color="auto"/>
              <w:bottom w:val="single" w:sz="4" w:space="0" w:color="auto"/>
              <w:right w:val="single" w:sz="4" w:space="0" w:color="auto"/>
            </w:tcBorders>
            <w:shd w:val="clear" w:color="auto" w:fill="auto"/>
            <w:hideMark/>
          </w:tcPr>
          <w:p w:rsidR="00C02EF5" w:rsidRPr="00C02EF5" w:rsidRDefault="00C02EF5" w:rsidP="00C02EF5">
            <w:pPr>
              <w:spacing w:after="0" w:line="240" w:lineRule="auto"/>
              <w:rPr>
                <w:rFonts w:eastAsia="Times New Roman" w:cs="Times New Roman"/>
                <w:color w:val="000000"/>
                <w:sz w:val="20"/>
                <w:szCs w:val="20"/>
                <w:lang w:eastAsia="cs-CZ"/>
              </w:rPr>
            </w:pPr>
            <w:r w:rsidRPr="00C02EF5">
              <w:rPr>
                <w:rFonts w:eastAsia="Times New Roman" w:cs="Times New Roman"/>
                <w:color w:val="000000"/>
                <w:sz w:val="20"/>
                <w:szCs w:val="24"/>
                <w:lang w:val="sk-SK" w:eastAsia="cs-CZ"/>
              </w:rPr>
              <w:t xml:space="preserve">             </w:t>
            </w:r>
            <w:r w:rsidR="00D83E6B">
              <w:rPr>
                <w:rFonts w:eastAsia="Times New Roman" w:cs="Times New Roman"/>
                <w:color w:val="000000"/>
                <w:sz w:val="20"/>
                <w:szCs w:val="24"/>
                <w:lang w:val="sk-SK" w:eastAsia="cs-CZ"/>
              </w:rPr>
              <w:t xml:space="preserve"> </w:t>
            </w:r>
            <w:r w:rsidRPr="00C02EF5">
              <w:rPr>
                <w:rFonts w:eastAsia="Times New Roman" w:cs="Times New Roman"/>
                <w:color w:val="000000"/>
                <w:sz w:val="20"/>
                <w:szCs w:val="24"/>
                <w:lang w:val="sk-SK" w:eastAsia="cs-CZ"/>
              </w:rPr>
              <w:t xml:space="preserve"> THP</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color w:val="000000"/>
                <w:sz w:val="20"/>
                <w:szCs w:val="20"/>
                <w:lang w:eastAsia="cs-CZ"/>
              </w:rPr>
            </w:pPr>
            <w:r w:rsidRPr="00C02EF5">
              <w:rPr>
                <w:rFonts w:eastAsia="Times New Roman" w:cs="Times New Roman"/>
                <w:color w:val="000000"/>
                <w:sz w:val="20"/>
                <w:szCs w:val="24"/>
                <w:lang w:val="sk-SK" w:eastAsia="cs-CZ"/>
              </w:rPr>
              <w:t>15</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color w:val="000000"/>
                <w:sz w:val="20"/>
                <w:szCs w:val="20"/>
                <w:lang w:eastAsia="cs-CZ"/>
              </w:rPr>
            </w:pPr>
            <w:r w:rsidRPr="00C02EF5">
              <w:rPr>
                <w:rFonts w:eastAsia="Times New Roman" w:cs="Times New Roman"/>
                <w:color w:val="000000"/>
                <w:sz w:val="20"/>
                <w:szCs w:val="24"/>
                <w:lang w:val="sk-SK" w:eastAsia="cs-CZ"/>
              </w:rPr>
              <w:t>15</w:t>
            </w:r>
          </w:p>
        </w:tc>
      </w:tr>
      <w:tr w:rsidR="00C02EF5" w:rsidRPr="00C02EF5" w:rsidTr="00A53B05">
        <w:trPr>
          <w:trHeight w:val="224"/>
          <w:jc w:val="center"/>
        </w:trPr>
        <w:tc>
          <w:tcPr>
            <w:tcW w:w="6001" w:type="dxa"/>
            <w:tcBorders>
              <w:top w:val="nil"/>
              <w:left w:val="single" w:sz="4" w:space="0" w:color="auto"/>
              <w:bottom w:val="single" w:sz="4" w:space="0" w:color="auto"/>
              <w:right w:val="single" w:sz="4" w:space="0" w:color="auto"/>
            </w:tcBorders>
            <w:shd w:val="clear" w:color="auto" w:fill="auto"/>
            <w:hideMark/>
          </w:tcPr>
          <w:p w:rsidR="00C02EF5" w:rsidRPr="00C02EF5" w:rsidRDefault="00C02EF5" w:rsidP="00C02EF5">
            <w:pPr>
              <w:spacing w:after="0" w:line="240" w:lineRule="auto"/>
              <w:rPr>
                <w:rFonts w:eastAsia="Times New Roman" w:cs="Times New Roman"/>
                <w:b/>
                <w:bCs/>
                <w:color w:val="000000"/>
                <w:sz w:val="20"/>
                <w:szCs w:val="20"/>
                <w:lang w:eastAsia="cs-CZ"/>
              </w:rPr>
            </w:pPr>
            <w:r w:rsidRPr="00C02EF5">
              <w:rPr>
                <w:rFonts w:eastAsia="Times New Roman" w:cs="Times New Roman"/>
                <w:b/>
                <w:bCs/>
                <w:color w:val="000000"/>
                <w:sz w:val="20"/>
                <w:szCs w:val="24"/>
                <w:lang w:val="sk-SK" w:eastAsia="cs-CZ"/>
              </w:rPr>
              <w:t xml:space="preserve">Priemerný ročný prepočítaný  počet  zamestnancov </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b/>
                <w:bCs/>
                <w:color w:val="000000"/>
                <w:sz w:val="20"/>
                <w:szCs w:val="20"/>
                <w:lang w:eastAsia="cs-CZ"/>
              </w:rPr>
            </w:pPr>
            <w:r w:rsidRPr="00C02EF5">
              <w:rPr>
                <w:rFonts w:eastAsia="Times New Roman" w:cs="Times New Roman"/>
                <w:b/>
                <w:bCs/>
                <w:color w:val="000000"/>
                <w:sz w:val="20"/>
                <w:szCs w:val="24"/>
                <w:lang w:val="sk-SK" w:eastAsia="cs-CZ"/>
              </w:rPr>
              <w:t>96</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b/>
                <w:bCs/>
                <w:color w:val="000000"/>
                <w:sz w:val="20"/>
                <w:szCs w:val="20"/>
                <w:lang w:eastAsia="cs-CZ"/>
              </w:rPr>
            </w:pPr>
            <w:r w:rsidRPr="00C02EF5">
              <w:rPr>
                <w:rFonts w:eastAsia="Times New Roman" w:cs="Times New Roman"/>
                <w:b/>
                <w:bCs/>
                <w:color w:val="000000"/>
                <w:sz w:val="20"/>
                <w:szCs w:val="24"/>
                <w:lang w:val="sk-SK" w:eastAsia="cs-CZ"/>
              </w:rPr>
              <w:t>93</w:t>
            </w:r>
          </w:p>
        </w:tc>
      </w:tr>
      <w:tr w:rsidR="00C02EF5" w:rsidRPr="00C02EF5" w:rsidTr="00A53B05">
        <w:trPr>
          <w:trHeight w:val="256"/>
          <w:jc w:val="center"/>
        </w:trPr>
        <w:tc>
          <w:tcPr>
            <w:tcW w:w="6001" w:type="dxa"/>
            <w:tcBorders>
              <w:top w:val="nil"/>
              <w:left w:val="single" w:sz="4" w:space="0" w:color="auto"/>
              <w:bottom w:val="single" w:sz="4" w:space="0" w:color="auto"/>
              <w:right w:val="single" w:sz="4" w:space="0" w:color="auto"/>
            </w:tcBorders>
            <w:shd w:val="clear" w:color="auto" w:fill="auto"/>
            <w:hideMark/>
          </w:tcPr>
          <w:p w:rsidR="00C02EF5" w:rsidRPr="00C02EF5" w:rsidRDefault="00C02EF5" w:rsidP="00C02EF5">
            <w:pPr>
              <w:spacing w:after="0" w:line="240" w:lineRule="auto"/>
              <w:rPr>
                <w:rFonts w:eastAsia="Times New Roman" w:cs="Times New Roman"/>
                <w:color w:val="000000"/>
                <w:sz w:val="20"/>
                <w:szCs w:val="20"/>
                <w:lang w:eastAsia="cs-CZ"/>
              </w:rPr>
            </w:pPr>
            <w:r w:rsidRPr="00C02EF5">
              <w:rPr>
                <w:rFonts w:eastAsia="Times New Roman" w:cs="Times New Roman"/>
                <w:color w:val="000000"/>
                <w:sz w:val="20"/>
                <w:szCs w:val="24"/>
                <w:lang w:val="sk-SK" w:eastAsia="cs-CZ"/>
              </w:rPr>
              <w:t>Mzdové náklady Rajecké  Teplice   v EUR /bez odmeny konateľa/</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color w:val="000000"/>
                <w:sz w:val="20"/>
                <w:szCs w:val="20"/>
                <w:lang w:eastAsia="cs-CZ"/>
              </w:rPr>
            </w:pPr>
            <w:r w:rsidRPr="00C02EF5">
              <w:rPr>
                <w:rFonts w:eastAsia="Times New Roman" w:cs="Times New Roman"/>
                <w:color w:val="000000"/>
                <w:sz w:val="20"/>
                <w:szCs w:val="24"/>
                <w:lang w:val="sk-SK" w:eastAsia="cs-CZ"/>
              </w:rPr>
              <w:t>906 529</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color w:val="000000"/>
                <w:sz w:val="20"/>
                <w:szCs w:val="20"/>
                <w:lang w:eastAsia="cs-CZ"/>
              </w:rPr>
            </w:pPr>
            <w:r w:rsidRPr="00C02EF5">
              <w:rPr>
                <w:rFonts w:eastAsia="Times New Roman" w:cs="Times New Roman"/>
                <w:color w:val="000000"/>
                <w:sz w:val="20"/>
                <w:szCs w:val="24"/>
                <w:lang w:val="sk-SK" w:eastAsia="cs-CZ"/>
              </w:rPr>
              <w:t>960 173</w:t>
            </w:r>
          </w:p>
        </w:tc>
      </w:tr>
      <w:tr w:rsidR="00C02EF5" w:rsidRPr="00C02EF5" w:rsidTr="00A53B05">
        <w:trPr>
          <w:trHeight w:val="300"/>
          <w:jc w:val="center"/>
        </w:trPr>
        <w:tc>
          <w:tcPr>
            <w:tcW w:w="6001" w:type="dxa"/>
            <w:tcBorders>
              <w:top w:val="nil"/>
              <w:left w:val="single" w:sz="4" w:space="0" w:color="auto"/>
              <w:bottom w:val="single" w:sz="4" w:space="0" w:color="auto"/>
              <w:right w:val="single" w:sz="4" w:space="0" w:color="auto"/>
            </w:tcBorders>
            <w:shd w:val="clear" w:color="auto" w:fill="auto"/>
            <w:hideMark/>
          </w:tcPr>
          <w:p w:rsidR="00C02EF5" w:rsidRPr="00C02EF5" w:rsidRDefault="00C02EF5" w:rsidP="00C02EF5">
            <w:pPr>
              <w:spacing w:after="0" w:line="240" w:lineRule="auto"/>
              <w:rPr>
                <w:rFonts w:eastAsia="Times New Roman" w:cs="Times New Roman"/>
                <w:b/>
                <w:bCs/>
                <w:color w:val="000000"/>
                <w:sz w:val="20"/>
                <w:szCs w:val="20"/>
                <w:lang w:eastAsia="cs-CZ"/>
              </w:rPr>
            </w:pPr>
            <w:r w:rsidRPr="00C02EF5">
              <w:rPr>
                <w:rFonts w:eastAsia="Times New Roman" w:cs="Times New Roman"/>
                <w:b/>
                <w:bCs/>
                <w:color w:val="000000"/>
                <w:sz w:val="20"/>
                <w:szCs w:val="24"/>
                <w:lang w:val="sk-SK" w:eastAsia="cs-CZ"/>
              </w:rPr>
              <w:t>Priemerná  mesačná mzda  v EUR</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b/>
                <w:bCs/>
                <w:color w:val="000000"/>
                <w:sz w:val="20"/>
                <w:szCs w:val="20"/>
                <w:lang w:eastAsia="cs-CZ"/>
              </w:rPr>
            </w:pPr>
            <w:r w:rsidRPr="00C02EF5">
              <w:rPr>
                <w:rFonts w:eastAsia="Times New Roman" w:cs="Times New Roman"/>
                <w:b/>
                <w:bCs/>
                <w:color w:val="000000"/>
                <w:sz w:val="20"/>
                <w:szCs w:val="18"/>
                <w:lang w:val="sk-SK" w:eastAsia="cs-CZ"/>
              </w:rPr>
              <w:t>787</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8A0810" w:rsidP="00C02EF5">
            <w:pPr>
              <w:spacing w:after="0" w:line="240" w:lineRule="auto"/>
              <w:jc w:val="right"/>
              <w:rPr>
                <w:rFonts w:eastAsia="Times New Roman" w:cs="Times New Roman"/>
                <w:b/>
                <w:bCs/>
                <w:color w:val="000000"/>
                <w:sz w:val="20"/>
                <w:szCs w:val="20"/>
                <w:lang w:eastAsia="cs-CZ"/>
              </w:rPr>
            </w:pPr>
            <w:r>
              <w:rPr>
                <w:rFonts w:eastAsia="Times New Roman" w:cs="Times New Roman"/>
                <w:b/>
                <w:bCs/>
                <w:color w:val="000000"/>
                <w:sz w:val="20"/>
                <w:szCs w:val="20"/>
                <w:lang w:eastAsia="cs-CZ"/>
              </w:rPr>
              <w:t>860</w:t>
            </w:r>
          </w:p>
        </w:tc>
      </w:tr>
      <w:tr w:rsidR="00C02EF5" w:rsidRPr="00C02EF5" w:rsidTr="00A53B05">
        <w:trPr>
          <w:trHeight w:val="300"/>
          <w:jc w:val="center"/>
        </w:trPr>
        <w:tc>
          <w:tcPr>
            <w:tcW w:w="6001" w:type="dxa"/>
            <w:tcBorders>
              <w:top w:val="nil"/>
              <w:left w:val="single" w:sz="4" w:space="0" w:color="auto"/>
              <w:bottom w:val="single" w:sz="4" w:space="0" w:color="auto"/>
              <w:right w:val="single" w:sz="4" w:space="0" w:color="auto"/>
            </w:tcBorders>
            <w:shd w:val="clear" w:color="auto" w:fill="auto"/>
            <w:hideMark/>
          </w:tcPr>
          <w:p w:rsidR="00C02EF5" w:rsidRPr="00C02EF5" w:rsidRDefault="00C02EF5" w:rsidP="00C02EF5">
            <w:pPr>
              <w:spacing w:after="0" w:line="240" w:lineRule="auto"/>
              <w:rPr>
                <w:rFonts w:eastAsia="Times New Roman" w:cs="Times New Roman"/>
                <w:b/>
                <w:bCs/>
                <w:color w:val="000000"/>
                <w:sz w:val="20"/>
                <w:szCs w:val="20"/>
                <w:lang w:eastAsia="cs-CZ"/>
              </w:rPr>
            </w:pPr>
            <w:bookmarkStart w:id="9" w:name="_Toc104449602"/>
            <w:r w:rsidRPr="00C02EF5">
              <w:rPr>
                <w:rFonts w:eastAsia="Times New Roman" w:cs="Times New Roman"/>
                <w:b/>
                <w:bCs/>
                <w:color w:val="000000"/>
                <w:sz w:val="20"/>
                <w:szCs w:val="24"/>
                <w:lang w:val="sk-SK" w:eastAsia="cs-CZ"/>
              </w:rPr>
              <w:t>Mzdové náklady spolu v EUR</w:t>
            </w:r>
            <w:bookmarkEnd w:id="9"/>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b/>
                <w:bCs/>
                <w:color w:val="000000"/>
                <w:sz w:val="20"/>
                <w:szCs w:val="20"/>
                <w:lang w:eastAsia="cs-CZ"/>
              </w:rPr>
            </w:pPr>
            <w:r w:rsidRPr="00C02EF5">
              <w:rPr>
                <w:rFonts w:eastAsia="Times New Roman" w:cs="Times New Roman"/>
                <w:b/>
                <w:bCs/>
                <w:color w:val="000000"/>
                <w:sz w:val="20"/>
                <w:szCs w:val="24"/>
                <w:lang w:val="sk-SK" w:eastAsia="cs-CZ"/>
              </w:rPr>
              <w:t>924 529</w:t>
            </w:r>
          </w:p>
        </w:tc>
        <w:tc>
          <w:tcPr>
            <w:tcW w:w="960" w:type="dxa"/>
            <w:tcBorders>
              <w:top w:val="nil"/>
              <w:left w:val="nil"/>
              <w:bottom w:val="single" w:sz="4" w:space="0" w:color="auto"/>
              <w:right w:val="single" w:sz="4" w:space="0" w:color="auto"/>
            </w:tcBorders>
            <w:shd w:val="clear" w:color="auto" w:fill="auto"/>
            <w:vAlign w:val="center"/>
            <w:hideMark/>
          </w:tcPr>
          <w:p w:rsidR="00C02EF5" w:rsidRPr="00C02EF5" w:rsidRDefault="00C02EF5" w:rsidP="00C02EF5">
            <w:pPr>
              <w:spacing w:after="0" w:line="240" w:lineRule="auto"/>
              <w:jc w:val="right"/>
              <w:rPr>
                <w:rFonts w:eastAsia="Times New Roman" w:cs="Times New Roman"/>
                <w:b/>
                <w:bCs/>
                <w:color w:val="000000"/>
                <w:sz w:val="20"/>
                <w:szCs w:val="20"/>
                <w:lang w:eastAsia="cs-CZ"/>
              </w:rPr>
            </w:pPr>
            <w:r w:rsidRPr="00C02EF5">
              <w:rPr>
                <w:rFonts w:eastAsia="Times New Roman" w:cs="Times New Roman"/>
                <w:b/>
                <w:bCs/>
                <w:color w:val="000000"/>
                <w:sz w:val="20"/>
                <w:szCs w:val="24"/>
                <w:lang w:val="sk-SK" w:eastAsia="cs-CZ"/>
              </w:rPr>
              <w:t>973 673</w:t>
            </w:r>
          </w:p>
        </w:tc>
      </w:tr>
    </w:tbl>
    <w:p w:rsidR="00C02EF5" w:rsidRPr="007B3A3D" w:rsidRDefault="00C02EF5" w:rsidP="00871A39">
      <w:pPr>
        <w:pStyle w:val="Zkladntext"/>
        <w:spacing w:after="240"/>
        <w:jc w:val="left"/>
        <w:rPr>
          <w:rFonts w:asciiTheme="minorHAnsi" w:hAnsiTheme="minorHAnsi"/>
        </w:rPr>
      </w:pPr>
    </w:p>
    <w:p w:rsidR="004F0C78" w:rsidRDefault="004F0C78" w:rsidP="004F0C78">
      <w:pPr>
        <w:pStyle w:val="Zkladntext"/>
        <w:numPr>
          <w:ilvl w:val="3"/>
          <w:numId w:val="4"/>
        </w:numPr>
        <w:spacing w:after="240"/>
        <w:rPr>
          <w:rFonts w:asciiTheme="minorHAnsi" w:hAnsiTheme="minorHAnsi"/>
          <w:i/>
        </w:rPr>
      </w:pPr>
      <w:r w:rsidRPr="002703CF">
        <w:rPr>
          <w:rFonts w:asciiTheme="minorHAnsi" w:hAnsiTheme="minorHAnsi"/>
          <w:i/>
        </w:rPr>
        <w:t>Významní obchodní partneri</w:t>
      </w:r>
    </w:p>
    <w:tbl>
      <w:tblPr>
        <w:tblStyle w:val="Mriekatabuky"/>
        <w:tblW w:w="0" w:type="auto"/>
        <w:jc w:val="center"/>
        <w:tblInd w:w="720" w:type="dxa"/>
        <w:tblLook w:val="04A0"/>
      </w:tblPr>
      <w:tblGrid>
        <w:gridCol w:w="4306"/>
        <w:gridCol w:w="4262"/>
      </w:tblGrid>
      <w:tr w:rsidR="004F0C78" w:rsidTr="009010FA">
        <w:trPr>
          <w:jc w:val="center"/>
        </w:trPr>
        <w:tc>
          <w:tcPr>
            <w:tcW w:w="4306" w:type="dxa"/>
          </w:tcPr>
          <w:p w:rsidR="004F0C78" w:rsidRDefault="004F0C78" w:rsidP="0012445B">
            <w:pPr>
              <w:pStyle w:val="Odsekzoznamu"/>
              <w:spacing w:after="240"/>
              <w:ind w:left="0"/>
              <w:rPr>
                <w:b/>
                <w:sz w:val="24"/>
                <w:lang w:val="sk-SK"/>
              </w:rPr>
            </w:pPr>
            <w:r>
              <w:rPr>
                <w:b/>
                <w:sz w:val="24"/>
                <w:lang w:val="sk-SK"/>
              </w:rPr>
              <w:t>Dodávatelia</w:t>
            </w:r>
          </w:p>
        </w:tc>
        <w:tc>
          <w:tcPr>
            <w:tcW w:w="4262" w:type="dxa"/>
          </w:tcPr>
          <w:p w:rsidR="004F0C78" w:rsidRDefault="004F0C78" w:rsidP="0012445B">
            <w:pPr>
              <w:pStyle w:val="Odsekzoznamu"/>
              <w:ind w:left="0"/>
              <w:rPr>
                <w:b/>
                <w:sz w:val="24"/>
                <w:lang w:val="sk-SK"/>
              </w:rPr>
            </w:pPr>
            <w:r>
              <w:rPr>
                <w:b/>
                <w:sz w:val="24"/>
                <w:lang w:val="sk-SK"/>
              </w:rPr>
              <w:t>Odberatelia</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Lesy SR</w:t>
            </w:r>
          </w:p>
        </w:tc>
        <w:tc>
          <w:tcPr>
            <w:tcW w:w="4262" w:type="dxa"/>
            <w:shd w:val="clear" w:color="auto" w:fill="auto"/>
          </w:tcPr>
          <w:p w:rsidR="004F0C78" w:rsidRPr="005379E7" w:rsidRDefault="004F0C78" w:rsidP="0012445B">
            <w:pPr>
              <w:pStyle w:val="Odsekzoznamu"/>
              <w:ind w:left="0"/>
              <w:rPr>
                <w:sz w:val="24"/>
                <w:lang w:val="sk-SK"/>
              </w:rPr>
            </w:pPr>
            <w:r w:rsidRPr="005379E7">
              <w:rPr>
                <w:sz w:val="24"/>
                <w:lang w:val="sk-SK"/>
              </w:rPr>
              <w:t>Hecht &amp; Kloth GmbH, DE</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Less Timber a. s.</w:t>
            </w:r>
          </w:p>
        </w:tc>
        <w:tc>
          <w:tcPr>
            <w:tcW w:w="4262" w:type="dxa"/>
            <w:shd w:val="clear" w:color="auto" w:fill="auto"/>
          </w:tcPr>
          <w:p w:rsidR="004F0C78" w:rsidRPr="005379E7" w:rsidRDefault="004F0C78" w:rsidP="0012445B">
            <w:pPr>
              <w:pStyle w:val="Odsekzoznamu"/>
              <w:ind w:left="0"/>
              <w:rPr>
                <w:sz w:val="24"/>
                <w:lang w:val="sk-SK"/>
              </w:rPr>
            </w:pPr>
            <w:r w:rsidRPr="005379E7">
              <w:rPr>
                <w:sz w:val="24"/>
                <w:lang w:val="sk-SK"/>
              </w:rPr>
              <w:t>Holzhof Schmidt, AT</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Kloboucká lesní s. r. o.</w:t>
            </w:r>
          </w:p>
        </w:tc>
        <w:tc>
          <w:tcPr>
            <w:tcW w:w="4262" w:type="dxa"/>
            <w:shd w:val="clear" w:color="auto" w:fill="auto"/>
          </w:tcPr>
          <w:p w:rsidR="004F0C78" w:rsidRPr="005379E7" w:rsidRDefault="004F0C78" w:rsidP="0012445B">
            <w:pPr>
              <w:pStyle w:val="Odsekzoznamu"/>
              <w:ind w:left="0"/>
              <w:rPr>
                <w:sz w:val="24"/>
                <w:lang w:val="sk-SK"/>
              </w:rPr>
            </w:pPr>
            <w:r w:rsidRPr="005379E7">
              <w:rPr>
                <w:sz w:val="24"/>
                <w:lang w:val="sk-SK"/>
              </w:rPr>
              <w:t>Sägerei Trachsel, CH</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DREWPOL-LACH Sp.z.o.o</w:t>
            </w:r>
          </w:p>
        </w:tc>
        <w:tc>
          <w:tcPr>
            <w:tcW w:w="4262" w:type="dxa"/>
            <w:shd w:val="clear" w:color="auto" w:fill="auto"/>
          </w:tcPr>
          <w:p w:rsidR="004F0C78" w:rsidRPr="005379E7" w:rsidRDefault="004F0C78" w:rsidP="0012445B">
            <w:pPr>
              <w:pStyle w:val="Odsekzoznamu"/>
              <w:ind w:left="0"/>
              <w:rPr>
                <w:sz w:val="24"/>
                <w:lang w:val="sk-SK"/>
              </w:rPr>
            </w:pPr>
            <w:r w:rsidRPr="005379E7">
              <w:rPr>
                <w:sz w:val="24"/>
                <w:lang w:val="sk-SK"/>
              </w:rPr>
              <w:t>Dřevo-Spektrum s. r. o., ČR</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Henkel AG &amp;Co</w:t>
            </w:r>
          </w:p>
        </w:tc>
        <w:tc>
          <w:tcPr>
            <w:tcW w:w="4262" w:type="dxa"/>
            <w:shd w:val="clear" w:color="auto" w:fill="auto"/>
          </w:tcPr>
          <w:p w:rsidR="004F0C78" w:rsidRPr="005379E7" w:rsidRDefault="005379E7" w:rsidP="0012445B">
            <w:pPr>
              <w:pStyle w:val="Odsekzoznamu"/>
              <w:ind w:left="0"/>
              <w:rPr>
                <w:sz w:val="24"/>
                <w:lang w:val="sk-SK"/>
              </w:rPr>
            </w:pPr>
            <w:r w:rsidRPr="005379E7">
              <w:rPr>
                <w:sz w:val="24"/>
                <w:lang w:val="sk-SK"/>
              </w:rPr>
              <w:t>RieglerHolz &amp; Co. KG</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Slovnaft a. s.</w:t>
            </w:r>
          </w:p>
        </w:tc>
        <w:tc>
          <w:tcPr>
            <w:tcW w:w="4262" w:type="dxa"/>
            <w:shd w:val="clear" w:color="auto" w:fill="auto"/>
          </w:tcPr>
          <w:p w:rsidR="004F0C78" w:rsidRPr="005379E7" w:rsidRDefault="005379E7" w:rsidP="0012445B">
            <w:pPr>
              <w:pStyle w:val="Odsekzoznamu"/>
              <w:ind w:left="0"/>
              <w:rPr>
                <w:sz w:val="24"/>
                <w:lang w:val="sk-SK"/>
              </w:rPr>
            </w:pPr>
            <w:r w:rsidRPr="005379E7">
              <w:rPr>
                <w:sz w:val="24"/>
                <w:lang w:val="sk-SK"/>
              </w:rPr>
              <w:t>Carl Gӧtz GmbH</w:t>
            </w:r>
          </w:p>
        </w:tc>
      </w:tr>
      <w:tr w:rsidR="004F0C78" w:rsidTr="009010FA">
        <w:trPr>
          <w:jc w:val="center"/>
        </w:trPr>
        <w:tc>
          <w:tcPr>
            <w:tcW w:w="4306" w:type="dxa"/>
          </w:tcPr>
          <w:p w:rsidR="004F0C78" w:rsidRPr="005379E7" w:rsidRDefault="004F0C78" w:rsidP="0012445B">
            <w:pPr>
              <w:pStyle w:val="Odsekzoznamu"/>
              <w:ind w:left="0"/>
              <w:rPr>
                <w:sz w:val="24"/>
                <w:lang w:val="sk-SK"/>
              </w:rPr>
            </w:pPr>
            <w:r w:rsidRPr="005379E7">
              <w:rPr>
                <w:sz w:val="24"/>
                <w:lang w:val="sk-SK"/>
              </w:rPr>
              <w:t>Stredoslovenská energetika Žilina</w:t>
            </w:r>
          </w:p>
        </w:tc>
        <w:tc>
          <w:tcPr>
            <w:tcW w:w="4262" w:type="dxa"/>
          </w:tcPr>
          <w:p w:rsidR="004F0C78" w:rsidRPr="005379E7" w:rsidRDefault="005379E7" w:rsidP="0012445B">
            <w:pPr>
              <w:pStyle w:val="Odsekzoznamu"/>
              <w:ind w:left="0"/>
              <w:rPr>
                <w:sz w:val="24"/>
                <w:lang w:val="sk-SK"/>
              </w:rPr>
            </w:pPr>
            <w:r w:rsidRPr="005379E7">
              <w:rPr>
                <w:sz w:val="24"/>
                <w:lang w:val="sk-SK"/>
              </w:rPr>
              <w:t>Tp Eurookna s. r. o.</w:t>
            </w:r>
          </w:p>
        </w:tc>
      </w:tr>
    </w:tbl>
    <w:p w:rsidR="00871A39" w:rsidRPr="00871A39" w:rsidRDefault="00871A39" w:rsidP="007B3A3D">
      <w:pPr>
        <w:pStyle w:val="Zkladntext"/>
        <w:spacing w:after="240"/>
        <w:jc w:val="left"/>
        <w:rPr>
          <w:rFonts w:asciiTheme="minorHAnsi" w:hAnsiTheme="minorHAnsi"/>
          <w:b/>
        </w:rPr>
      </w:pPr>
    </w:p>
    <w:p w:rsidR="00195BA2" w:rsidRDefault="00195BA2">
      <w:pPr>
        <w:rPr>
          <w:rFonts w:eastAsia="Times New Roman" w:cs="Times New Roman"/>
          <w:i/>
          <w:sz w:val="24"/>
          <w:szCs w:val="24"/>
          <w:lang w:val="sk-SK" w:eastAsia="sk-SK"/>
        </w:rPr>
      </w:pPr>
      <w:r>
        <w:rPr>
          <w:i/>
        </w:rPr>
        <w:br w:type="page"/>
      </w:r>
    </w:p>
    <w:p w:rsidR="004E53D7" w:rsidRDefault="004E53D7" w:rsidP="004E53D7">
      <w:pPr>
        <w:pStyle w:val="Zkladntext"/>
        <w:numPr>
          <w:ilvl w:val="3"/>
          <w:numId w:val="4"/>
        </w:numPr>
        <w:spacing w:after="240"/>
        <w:rPr>
          <w:rFonts w:asciiTheme="minorHAnsi" w:hAnsiTheme="minorHAnsi"/>
          <w:i/>
        </w:rPr>
      </w:pPr>
      <w:r>
        <w:rPr>
          <w:rFonts w:asciiTheme="minorHAnsi" w:hAnsiTheme="minorHAnsi"/>
          <w:i/>
        </w:rPr>
        <w:lastRenderedPageBreak/>
        <w:t xml:space="preserve">Vývoj odbytu a výroby </w:t>
      </w:r>
    </w:p>
    <w:p w:rsidR="004E53D7" w:rsidRDefault="004E53D7" w:rsidP="004E53D7">
      <w:pPr>
        <w:pStyle w:val="Zkladntext"/>
        <w:spacing w:after="240"/>
        <w:rPr>
          <w:rFonts w:asciiTheme="minorHAnsi" w:hAnsiTheme="minorHAnsi"/>
        </w:rPr>
      </w:pPr>
      <w:r>
        <w:rPr>
          <w:rFonts w:asciiTheme="minorHAnsi" w:hAnsiTheme="minorHAnsi"/>
        </w:rPr>
        <w:t>Štruktúra odbytu výrobkov, služieb a tovaru v medziročnom porovnaní</w:t>
      </w:r>
    </w:p>
    <w:tbl>
      <w:tblPr>
        <w:tblW w:w="4680" w:type="dxa"/>
        <w:jc w:val="center"/>
        <w:tblInd w:w="65" w:type="dxa"/>
        <w:tblCellMar>
          <w:left w:w="70" w:type="dxa"/>
          <w:right w:w="70" w:type="dxa"/>
        </w:tblCellMar>
        <w:tblLook w:val="04A0"/>
      </w:tblPr>
      <w:tblGrid>
        <w:gridCol w:w="1560"/>
        <w:gridCol w:w="1560"/>
        <w:gridCol w:w="1560"/>
      </w:tblGrid>
      <w:tr w:rsidR="00195BA2" w:rsidRPr="00195BA2" w:rsidTr="00195BA2">
        <w:trPr>
          <w:trHeight w:val="30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b/>
                <w:bCs/>
                <w:color w:val="000000"/>
                <w:sz w:val="20"/>
                <w:szCs w:val="20"/>
                <w:lang w:eastAsia="cs-CZ"/>
              </w:rPr>
            </w:pPr>
            <w:r w:rsidRPr="00195BA2">
              <w:rPr>
                <w:rFonts w:ascii="Calibri" w:eastAsia="Times New Roman" w:hAnsi="Calibri" w:cs="Times New Roman"/>
                <w:b/>
                <w:bCs/>
                <w:color w:val="000000"/>
                <w:sz w:val="20"/>
                <w:lang w:val="sk-SK"/>
              </w:rPr>
              <w:t>TRH</w:t>
            </w:r>
          </w:p>
        </w:tc>
        <w:tc>
          <w:tcPr>
            <w:tcW w:w="3120" w:type="dxa"/>
            <w:gridSpan w:val="2"/>
            <w:tcBorders>
              <w:top w:val="single" w:sz="4" w:space="0" w:color="auto"/>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b/>
                <w:bCs/>
                <w:color w:val="000000"/>
                <w:sz w:val="20"/>
                <w:szCs w:val="20"/>
                <w:lang w:eastAsia="cs-CZ"/>
              </w:rPr>
            </w:pPr>
            <w:r w:rsidRPr="00195BA2">
              <w:rPr>
                <w:rFonts w:ascii="Calibri" w:eastAsia="Times New Roman" w:hAnsi="Calibri" w:cs="Times New Roman"/>
                <w:b/>
                <w:bCs/>
                <w:color w:val="000000"/>
                <w:sz w:val="20"/>
                <w:lang w:val="sk-SK"/>
              </w:rPr>
              <w:t>odbyt v EUR</w:t>
            </w:r>
          </w:p>
        </w:tc>
      </w:tr>
      <w:tr w:rsidR="00195BA2" w:rsidRPr="00195BA2" w:rsidTr="00195BA2">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lang w:val="sk-SK"/>
              </w:rPr>
              <w:t> </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b/>
                <w:bCs/>
                <w:color w:val="000000"/>
                <w:sz w:val="20"/>
                <w:szCs w:val="20"/>
                <w:lang w:eastAsia="cs-CZ"/>
              </w:rPr>
            </w:pPr>
            <w:r w:rsidRPr="00195BA2">
              <w:rPr>
                <w:rFonts w:ascii="Calibri" w:eastAsia="Times New Roman" w:hAnsi="Calibri" w:cs="Times New Roman"/>
                <w:b/>
                <w:bCs/>
                <w:color w:val="000000"/>
                <w:sz w:val="20"/>
                <w:lang w:val="sk-SK"/>
              </w:rPr>
              <w:t>Rok 2015</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b/>
                <w:bCs/>
                <w:color w:val="000000"/>
                <w:sz w:val="20"/>
                <w:szCs w:val="20"/>
                <w:lang w:eastAsia="cs-CZ"/>
              </w:rPr>
            </w:pPr>
            <w:r w:rsidRPr="00195BA2">
              <w:rPr>
                <w:rFonts w:ascii="Calibri" w:eastAsia="Times New Roman" w:hAnsi="Calibri" w:cs="Times New Roman"/>
                <w:b/>
                <w:bCs/>
                <w:color w:val="000000"/>
                <w:sz w:val="20"/>
                <w:lang w:val="sk-SK"/>
              </w:rPr>
              <w:t>Rok 2016</w:t>
            </w:r>
          </w:p>
        </w:tc>
      </w:tr>
      <w:tr w:rsidR="00195BA2" w:rsidRPr="00195BA2" w:rsidTr="00195BA2">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lang w:val="sk-SK"/>
              </w:rPr>
              <w:t>Domáci trh</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1 212 768</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678 376</w:t>
            </w:r>
          </w:p>
        </w:tc>
      </w:tr>
      <w:tr w:rsidR="00195BA2" w:rsidRPr="00195BA2" w:rsidTr="00195BA2">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lang w:val="sk-SK"/>
              </w:rPr>
              <w:t>Česká republika</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2 913 401</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2 777 100</w:t>
            </w:r>
          </w:p>
        </w:tc>
      </w:tr>
      <w:tr w:rsidR="00195BA2" w:rsidRPr="00195BA2" w:rsidTr="00195BA2">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lang w:val="sk-SK"/>
              </w:rPr>
              <w:t>Nemecko</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1 977 448</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2 346 412</w:t>
            </w:r>
          </w:p>
        </w:tc>
      </w:tr>
      <w:tr w:rsidR="00195BA2" w:rsidRPr="00195BA2" w:rsidTr="00195BA2">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lang w:val="sk-SK"/>
              </w:rPr>
              <w:t>Rakúsko</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737 934</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652 730</w:t>
            </w:r>
          </w:p>
        </w:tc>
      </w:tr>
      <w:tr w:rsidR="00195BA2" w:rsidRPr="00195BA2" w:rsidTr="00195BA2">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lang w:val="sk-SK"/>
              </w:rPr>
              <w:t>Švajčiarsko</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592 517</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617 890</w:t>
            </w:r>
          </w:p>
        </w:tc>
      </w:tr>
      <w:tr w:rsidR="00195BA2" w:rsidRPr="00195BA2" w:rsidTr="00195BA2">
        <w:trPr>
          <w:trHeight w:val="300"/>
          <w:jc w:val="center"/>
        </w:trPr>
        <w:tc>
          <w:tcPr>
            <w:tcW w:w="1560" w:type="dxa"/>
            <w:tcBorders>
              <w:top w:val="nil"/>
              <w:left w:val="single" w:sz="4" w:space="0" w:color="auto"/>
              <w:bottom w:val="nil"/>
              <w:right w:val="single" w:sz="4" w:space="0" w:color="auto"/>
            </w:tcBorders>
            <w:shd w:val="clear" w:color="auto" w:fill="auto"/>
            <w:noWrap/>
            <w:vAlign w:val="bottom"/>
            <w:hideMark/>
          </w:tcPr>
          <w:p w:rsidR="00195BA2" w:rsidRPr="00195BA2" w:rsidRDefault="00195BA2" w:rsidP="00195BA2">
            <w:pPr>
              <w:spacing w:after="0" w:line="240" w:lineRule="auto"/>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eastAsia="cs-CZ"/>
              </w:rPr>
              <w:t>Taliansko</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249 804</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322 786</w:t>
            </w:r>
          </w:p>
        </w:tc>
      </w:tr>
      <w:tr w:rsidR="00195BA2" w:rsidRPr="00195BA2" w:rsidTr="00195BA2">
        <w:trPr>
          <w:trHeight w:val="30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lang w:val="sk-SK"/>
              </w:rPr>
              <w:t>Maďarsko</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0</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250 132</w:t>
            </w:r>
          </w:p>
        </w:tc>
      </w:tr>
      <w:tr w:rsidR="00195BA2" w:rsidRPr="00195BA2" w:rsidTr="00195BA2">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lang w:val="sk-SK"/>
              </w:rPr>
              <w:t>Poľsko</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154 462</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val="sk-SK" w:eastAsia="cs-CZ"/>
              </w:rPr>
              <w:t>158 379</w:t>
            </w:r>
          </w:p>
        </w:tc>
      </w:tr>
      <w:tr w:rsidR="00195BA2" w:rsidRPr="00195BA2" w:rsidTr="00195BA2">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eastAsia="cs-CZ"/>
              </w:rPr>
              <w:t>Slovinsko</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eastAsia="cs-CZ"/>
              </w:rPr>
              <w:t>0</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eastAsia="cs-CZ"/>
              </w:rPr>
              <w:t>54 475</w:t>
            </w:r>
          </w:p>
        </w:tc>
      </w:tr>
      <w:tr w:rsidR="00195BA2" w:rsidRPr="00195BA2" w:rsidTr="00195BA2">
        <w:trPr>
          <w:trHeight w:val="315"/>
          <w:jc w:val="center"/>
        </w:trPr>
        <w:tc>
          <w:tcPr>
            <w:tcW w:w="1560" w:type="dxa"/>
            <w:tcBorders>
              <w:top w:val="nil"/>
              <w:left w:val="single" w:sz="4" w:space="0" w:color="auto"/>
              <w:bottom w:val="single" w:sz="8" w:space="0" w:color="auto"/>
              <w:right w:val="single" w:sz="4" w:space="0" w:color="auto"/>
            </w:tcBorders>
            <w:shd w:val="clear" w:color="auto" w:fill="auto"/>
            <w:noWrap/>
            <w:vAlign w:val="bottom"/>
            <w:hideMark/>
          </w:tcPr>
          <w:p w:rsidR="00195BA2" w:rsidRPr="00195BA2" w:rsidRDefault="00195BA2" w:rsidP="00195BA2">
            <w:pPr>
              <w:spacing w:after="0" w:line="240" w:lineRule="auto"/>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eastAsia="cs-CZ"/>
              </w:rPr>
              <w:t>Bulharsko</w:t>
            </w:r>
          </w:p>
        </w:tc>
        <w:tc>
          <w:tcPr>
            <w:tcW w:w="1560" w:type="dxa"/>
            <w:tcBorders>
              <w:top w:val="nil"/>
              <w:left w:val="nil"/>
              <w:bottom w:val="single" w:sz="8"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eastAsia="cs-CZ"/>
              </w:rPr>
              <w:t>0</w:t>
            </w:r>
          </w:p>
        </w:tc>
        <w:tc>
          <w:tcPr>
            <w:tcW w:w="1560" w:type="dxa"/>
            <w:tcBorders>
              <w:top w:val="nil"/>
              <w:left w:val="nil"/>
              <w:bottom w:val="single" w:sz="8"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color w:val="000000"/>
                <w:sz w:val="20"/>
                <w:szCs w:val="20"/>
                <w:lang w:eastAsia="cs-CZ"/>
              </w:rPr>
            </w:pPr>
            <w:r w:rsidRPr="00195BA2">
              <w:rPr>
                <w:rFonts w:ascii="Calibri" w:eastAsia="Times New Roman" w:hAnsi="Calibri" w:cs="Times New Roman"/>
                <w:color w:val="000000"/>
                <w:sz w:val="20"/>
                <w:szCs w:val="20"/>
                <w:lang w:eastAsia="cs-CZ"/>
              </w:rPr>
              <w:t>11 175</w:t>
            </w:r>
          </w:p>
        </w:tc>
      </w:tr>
      <w:tr w:rsidR="00195BA2" w:rsidRPr="00195BA2" w:rsidTr="00195BA2">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rPr>
                <w:rFonts w:ascii="Calibri" w:eastAsia="Times New Roman" w:hAnsi="Calibri" w:cs="Times New Roman"/>
                <w:b/>
                <w:bCs/>
                <w:color w:val="000000"/>
                <w:sz w:val="20"/>
                <w:szCs w:val="20"/>
                <w:lang w:eastAsia="cs-CZ"/>
              </w:rPr>
            </w:pPr>
            <w:r w:rsidRPr="00195BA2">
              <w:rPr>
                <w:rFonts w:ascii="Calibri" w:eastAsia="Times New Roman" w:hAnsi="Calibri" w:cs="Times New Roman"/>
                <w:b/>
                <w:bCs/>
                <w:color w:val="000000"/>
                <w:sz w:val="20"/>
                <w:lang w:val="sk-SK"/>
              </w:rPr>
              <w:t xml:space="preserve">Spolu </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b/>
                <w:bCs/>
                <w:color w:val="000000"/>
                <w:sz w:val="20"/>
                <w:szCs w:val="20"/>
                <w:lang w:eastAsia="cs-CZ"/>
              </w:rPr>
            </w:pPr>
            <w:r w:rsidRPr="00195BA2">
              <w:rPr>
                <w:rFonts w:ascii="Calibri" w:eastAsia="Times New Roman" w:hAnsi="Calibri" w:cs="Times New Roman"/>
                <w:b/>
                <w:bCs/>
                <w:color w:val="000000"/>
                <w:sz w:val="20"/>
                <w:szCs w:val="20"/>
                <w:lang w:val="sk-SK" w:eastAsia="cs-CZ"/>
              </w:rPr>
              <w:t>7 838 334</w:t>
            </w:r>
          </w:p>
        </w:tc>
        <w:tc>
          <w:tcPr>
            <w:tcW w:w="1560" w:type="dxa"/>
            <w:tcBorders>
              <w:top w:val="nil"/>
              <w:left w:val="nil"/>
              <w:bottom w:val="single" w:sz="4" w:space="0" w:color="auto"/>
              <w:right w:val="single" w:sz="4" w:space="0" w:color="auto"/>
            </w:tcBorders>
            <w:shd w:val="clear" w:color="auto" w:fill="auto"/>
            <w:noWrap/>
            <w:vAlign w:val="bottom"/>
            <w:hideMark/>
          </w:tcPr>
          <w:p w:rsidR="00195BA2" w:rsidRPr="00195BA2" w:rsidRDefault="00195BA2" w:rsidP="00195BA2">
            <w:pPr>
              <w:spacing w:after="0" w:line="240" w:lineRule="auto"/>
              <w:jc w:val="center"/>
              <w:rPr>
                <w:rFonts w:ascii="Calibri" w:eastAsia="Times New Roman" w:hAnsi="Calibri" w:cs="Times New Roman"/>
                <w:b/>
                <w:bCs/>
                <w:color w:val="000000"/>
                <w:sz w:val="20"/>
                <w:szCs w:val="20"/>
                <w:lang w:eastAsia="cs-CZ"/>
              </w:rPr>
            </w:pPr>
            <w:r w:rsidRPr="00195BA2">
              <w:rPr>
                <w:rFonts w:ascii="Calibri" w:eastAsia="Times New Roman" w:hAnsi="Calibri" w:cs="Times New Roman"/>
                <w:b/>
                <w:bCs/>
                <w:color w:val="000000"/>
                <w:sz w:val="20"/>
                <w:szCs w:val="20"/>
                <w:lang w:val="sk-SK" w:eastAsia="cs-CZ"/>
              </w:rPr>
              <w:t>7 869 455</w:t>
            </w:r>
          </w:p>
        </w:tc>
      </w:tr>
    </w:tbl>
    <w:p w:rsidR="002D4CD3" w:rsidRDefault="002D4CD3">
      <w:pPr>
        <w:rPr>
          <w:rFonts w:eastAsia="Times New Roman" w:cs="Times New Roman"/>
          <w:sz w:val="24"/>
          <w:szCs w:val="24"/>
          <w:lang w:val="sk-SK" w:eastAsia="sk-SK"/>
        </w:rPr>
      </w:pPr>
    </w:p>
    <w:p w:rsidR="00E74888" w:rsidRDefault="00E74888" w:rsidP="004E53D7">
      <w:pPr>
        <w:pStyle w:val="Zkladntext"/>
        <w:spacing w:after="240"/>
        <w:rPr>
          <w:rFonts w:asciiTheme="minorHAnsi" w:hAnsiTheme="minorHAnsi"/>
        </w:rPr>
      </w:pPr>
    </w:p>
    <w:p w:rsidR="00E74888" w:rsidRDefault="00E74888" w:rsidP="004E53D7">
      <w:pPr>
        <w:pStyle w:val="Zkladntext"/>
        <w:spacing w:after="240"/>
        <w:rPr>
          <w:rFonts w:asciiTheme="minorHAnsi" w:hAnsiTheme="minorHAnsi"/>
        </w:rPr>
      </w:pPr>
      <w:r w:rsidRPr="00E74888">
        <w:rPr>
          <w:rFonts w:asciiTheme="minorHAnsi" w:hAnsiTheme="minorHAnsi"/>
          <w:noProof/>
          <w:lang w:val="cs-CZ" w:eastAsia="cs-CZ"/>
        </w:rPr>
        <w:drawing>
          <wp:inline distT="0" distB="0" distL="0" distR="0">
            <wp:extent cx="5981700" cy="3248025"/>
            <wp:effectExtent l="0" t="0" r="0" b="0"/>
            <wp:docPr id="8"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74888" w:rsidRDefault="00E74888" w:rsidP="004E53D7">
      <w:pPr>
        <w:pStyle w:val="Zkladntext"/>
        <w:spacing w:after="240"/>
        <w:rPr>
          <w:rFonts w:asciiTheme="minorHAnsi" w:hAnsiTheme="minorHAnsi"/>
        </w:rPr>
      </w:pPr>
    </w:p>
    <w:p w:rsidR="00E74888" w:rsidRDefault="00E74888" w:rsidP="004E53D7">
      <w:pPr>
        <w:pStyle w:val="Zkladntext"/>
        <w:spacing w:after="240"/>
        <w:rPr>
          <w:rFonts w:asciiTheme="minorHAnsi" w:hAnsiTheme="minorHAnsi"/>
        </w:rPr>
      </w:pPr>
    </w:p>
    <w:p w:rsidR="00E74888" w:rsidRDefault="00E74888" w:rsidP="004E53D7">
      <w:pPr>
        <w:pStyle w:val="Zkladntext"/>
        <w:spacing w:after="240"/>
        <w:rPr>
          <w:rFonts w:asciiTheme="minorHAnsi" w:hAnsiTheme="minorHAnsi"/>
        </w:rPr>
      </w:pPr>
    </w:p>
    <w:p w:rsidR="00E74888" w:rsidRDefault="00E74888" w:rsidP="004E53D7">
      <w:pPr>
        <w:pStyle w:val="Zkladntext"/>
        <w:spacing w:after="240"/>
        <w:rPr>
          <w:rFonts w:asciiTheme="minorHAnsi" w:hAnsiTheme="minorHAnsi"/>
        </w:rPr>
      </w:pPr>
    </w:p>
    <w:p w:rsidR="00E74888" w:rsidRDefault="00E74888" w:rsidP="004E53D7">
      <w:pPr>
        <w:pStyle w:val="Zkladntext"/>
        <w:spacing w:after="240"/>
        <w:rPr>
          <w:rFonts w:asciiTheme="minorHAnsi" w:hAnsiTheme="minorHAnsi"/>
        </w:rPr>
      </w:pPr>
    </w:p>
    <w:p w:rsidR="00195BA2" w:rsidRPr="00E74888" w:rsidRDefault="002D4CD3" w:rsidP="00E74888">
      <w:pPr>
        <w:rPr>
          <w:rFonts w:eastAsia="Times New Roman" w:cs="Times New Roman"/>
          <w:sz w:val="24"/>
          <w:szCs w:val="24"/>
          <w:lang w:val="sk-SK" w:eastAsia="sk-SK"/>
        </w:rPr>
      </w:pPr>
      <w:r>
        <w:lastRenderedPageBreak/>
        <w:t>Výroba v medziročnom porovnaní</w:t>
      </w:r>
    </w:p>
    <w:tbl>
      <w:tblPr>
        <w:tblW w:w="4680" w:type="dxa"/>
        <w:jc w:val="center"/>
        <w:tblInd w:w="65" w:type="dxa"/>
        <w:tblCellMar>
          <w:left w:w="70" w:type="dxa"/>
          <w:right w:w="70" w:type="dxa"/>
        </w:tblCellMar>
        <w:tblLook w:val="04A0"/>
      </w:tblPr>
      <w:tblGrid>
        <w:gridCol w:w="1664"/>
        <w:gridCol w:w="1508"/>
        <w:gridCol w:w="1508"/>
      </w:tblGrid>
      <w:tr w:rsidR="002D4CD3" w:rsidRPr="002D4CD3" w:rsidTr="002D4CD3">
        <w:trPr>
          <w:trHeight w:val="300"/>
          <w:jc w:val="center"/>
        </w:trPr>
        <w:tc>
          <w:tcPr>
            <w:tcW w:w="46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b/>
                <w:bCs/>
                <w:color w:val="000000"/>
                <w:sz w:val="20"/>
                <w:szCs w:val="20"/>
                <w:lang w:eastAsia="cs-CZ"/>
              </w:rPr>
            </w:pPr>
            <w:r w:rsidRPr="002D4CD3">
              <w:rPr>
                <w:rFonts w:ascii="Calibri" w:eastAsia="Times New Roman" w:hAnsi="Calibri" w:cs="Times New Roman"/>
                <w:b/>
                <w:bCs/>
                <w:color w:val="000000"/>
                <w:sz w:val="20"/>
                <w:szCs w:val="20"/>
                <w:lang w:val="sk-SK"/>
              </w:rPr>
              <w:t>Objem výroby</w:t>
            </w:r>
          </w:p>
        </w:tc>
      </w:tr>
      <w:tr w:rsidR="002D4CD3" w:rsidRPr="002D4CD3" w:rsidTr="002D4CD3">
        <w:trPr>
          <w:trHeight w:val="300"/>
          <w:jc w:val="center"/>
        </w:trPr>
        <w:tc>
          <w:tcPr>
            <w:tcW w:w="468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b/>
                <w:bCs/>
                <w:color w:val="000000"/>
                <w:sz w:val="20"/>
                <w:szCs w:val="20"/>
                <w:lang w:eastAsia="cs-CZ"/>
              </w:rPr>
            </w:pPr>
            <w:r w:rsidRPr="002D4CD3">
              <w:rPr>
                <w:rFonts w:ascii="Calibri" w:eastAsia="Times New Roman" w:hAnsi="Calibri" w:cs="Times New Roman"/>
                <w:b/>
                <w:bCs/>
                <w:color w:val="000000"/>
                <w:sz w:val="20"/>
                <w:szCs w:val="20"/>
                <w:lang w:val="sk-SK"/>
              </w:rPr>
              <w:t>Produkcia v EUR</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b/>
                <w:bCs/>
                <w:color w:val="000000"/>
                <w:sz w:val="20"/>
                <w:szCs w:val="20"/>
                <w:lang w:eastAsia="cs-CZ"/>
              </w:rPr>
            </w:pPr>
            <w:r w:rsidRPr="002D4CD3">
              <w:rPr>
                <w:rFonts w:ascii="Calibri" w:eastAsia="Times New Roman" w:hAnsi="Calibri" w:cs="Times New Roman"/>
                <w:b/>
                <w:bCs/>
                <w:color w:val="000000"/>
                <w:sz w:val="20"/>
                <w:szCs w:val="20"/>
                <w:lang w:val="sk-SK"/>
              </w:rPr>
              <w:t>mesiac</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b/>
                <w:bCs/>
                <w:color w:val="000000"/>
                <w:sz w:val="20"/>
                <w:szCs w:val="20"/>
                <w:lang w:eastAsia="cs-CZ"/>
              </w:rPr>
            </w:pPr>
            <w:r w:rsidRPr="002D4CD3">
              <w:rPr>
                <w:rFonts w:ascii="Calibri" w:eastAsia="Times New Roman" w:hAnsi="Calibri" w:cs="Times New Roman"/>
                <w:b/>
                <w:bCs/>
                <w:color w:val="000000"/>
                <w:sz w:val="20"/>
                <w:szCs w:val="20"/>
                <w:lang w:val="sk-SK"/>
              </w:rPr>
              <w:t>rok 2015</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b/>
                <w:bCs/>
                <w:color w:val="000000"/>
                <w:sz w:val="20"/>
                <w:szCs w:val="20"/>
                <w:lang w:eastAsia="cs-CZ"/>
              </w:rPr>
            </w:pPr>
            <w:r w:rsidRPr="002D4CD3">
              <w:rPr>
                <w:rFonts w:ascii="Calibri" w:eastAsia="Times New Roman" w:hAnsi="Calibri" w:cs="Times New Roman"/>
                <w:b/>
                <w:bCs/>
                <w:color w:val="000000"/>
                <w:sz w:val="20"/>
                <w:szCs w:val="20"/>
                <w:lang w:val="sk-SK"/>
              </w:rPr>
              <w:t>rok 2016</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color w:val="000000"/>
                <w:sz w:val="20"/>
                <w:szCs w:val="20"/>
                <w:lang w:eastAsia="cs-CZ"/>
              </w:rPr>
            </w:pPr>
            <w:r w:rsidRPr="002D4CD3">
              <w:rPr>
                <w:rFonts w:ascii="Calibri" w:eastAsia="Times New Roman" w:hAnsi="Calibri" w:cs="Times New Roman"/>
                <w:color w:val="000000"/>
                <w:sz w:val="20"/>
                <w:szCs w:val="20"/>
                <w:lang w:val="sk-SK"/>
              </w:rPr>
              <w:t>január</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432 764</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538 553</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color w:val="000000"/>
                <w:sz w:val="20"/>
                <w:szCs w:val="20"/>
                <w:lang w:eastAsia="cs-CZ"/>
              </w:rPr>
            </w:pPr>
            <w:r w:rsidRPr="002D4CD3">
              <w:rPr>
                <w:rFonts w:ascii="Calibri" w:eastAsia="Times New Roman" w:hAnsi="Calibri" w:cs="Times New Roman"/>
                <w:color w:val="000000"/>
                <w:sz w:val="20"/>
                <w:szCs w:val="20"/>
                <w:lang w:val="sk-SK"/>
              </w:rPr>
              <w:t>február</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539 697</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587 305</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color w:val="000000"/>
                <w:sz w:val="20"/>
                <w:szCs w:val="20"/>
                <w:lang w:eastAsia="cs-CZ"/>
              </w:rPr>
            </w:pPr>
            <w:r w:rsidRPr="002D4CD3">
              <w:rPr>
                <w:rFonts w:ascii="Calibri" w:eastAsia="Times New Roman" w:hAnsi="Calibri" w:cs="Times New Roman"/>
                <w:color w:val="000000"/>
                <w:sz w:val="20"/>
                <w:szCs w:val="20"/>
                <w:lang w:val="sk-SK"/>
              </w:rPr>
              <w:t>marec</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581 797</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628 359</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color w:val="000000"/>
                <w:sz w:val="20"/>
                <w:szCs w:val="20"/>
                <w:lang w:eastAsia="cs-CZ"/>
              </w:rPr>
            </w:pPr>
            <w:r w:rsidRPr="002D4CD3">
              <w:rPr>
                <w:rFonts w:ascii="Calibri" w:eastAsia="Times New Roman" w:hAnsi="Calibri" w:cs="Times New Roman"/>
                <w:color w:val="000000"/>
                <w:sz w:val="20"/>
                <w:szCs w:val="20"/>
                <w:lang w:val="sk-SK"/>
              </w:rPr>
              <w:t>apríl</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595 461</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740 003</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color w:val="000000"/>
                <w:sz w:val="20"/>
                <w:szCs w:val="20"/>
                <w:lang w:eastAsia="cs-CZ"/>
              </w:rPr>
            </w:pPr>
            <w:r w:rsidRPr="002D4CD3">
              <w:rPr>
                <w:rFonts w:ascii="Calibri" w:eastAsia="Times New Roman" w:hAnsi="Calibri" w:cs="Times New Roman"/>
                <w:color w:val="000000"/>
                <w:sz w:val="20"/>
                <w:szCs w:val="20"/>
                <w:lang w:val="sk-SK"/>
              </w:rPr>
              <w:t>máj</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588 424</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604 529</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color w:val="000000"/>
                <w:sz w:val="20"/>
                <w:szCs w:val="20"/>
                <w:lang w:eastAsia="cs-CZ"/>
              </w:rPr>
            </w:pPr>
            <w:r w:rsidRPr="002D4CD3">
              <w:rPr>
                <w:rFonts w:ascii="Calibri" w:eastAsia="Times New Roman" w:hAnsi="Calibri" w:cs="Times New Roman"/>
                <w:color w:val="000000"/>
                <w:sz w:val="20"/>
                <w:szCs w:val="20"/>
                <w:lang w:val="sk-SK"/>
              </w:rPr>
              <w:t>jún</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737 952</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635 793</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color w:val="000000"/>
                <w:sz w:val="20"/>
                <w:szCs w:val="20"/>
                <w:lang w:eastAsia="cs-CZ"/>
              </w:rPr>
            </w:pPr>
            <w:r w:rsidRPr="002D4CD3">
              <w:rPr>
                <w:rFonts w:ascii="Calibri" w:eastAsia="Times New Roman" w:hAnsi="Calibri" w:cs="Times New Roman"/>
                <w:color w:val="000000"/>
                <w:sz w:val="20"/>
                <w:szCs w:val="20"/>
                <w:lang w:val="sk-SK"/>
              </w:rPr>
              <w:t xml:space="preserve">júl </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704 779</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793 016</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color w:val="000000"/>
                <w:sz w:val="20"/>
                <w:szCs w:val="20"/>
                <w:lang w:eastAsia="cs-CZ"/>
              </w:rPr>
            </w:pPr>
            <w:r w:rsidRPr="002D4CD3">
              <w:rPr>
                <w:rFonts w:ascii="Calibri" w:eastAsia="Times New Roman" w:hAnsi="Calibri" w:cs="Times New Roman"/>
                <w:color w:val="000000"/>
                <w:sz w:val="20"/>
                <w:szCs w:val="20"/>
                <w:lang w:val="sk-SK"/>
              </w:rPr>
              <w:t>august</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601 679</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648 485</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color w:val="000000"/>
                <w:sz w:val="20"/>
                <w:szCs w:val="20"/>
                <w:lang w:eastAsia="cs-CZ"/>
              </w:rPr>
            </w:pPr>
            <w:r w:rsidRPr="002D4CD3">
              <w:rPr>
                <w:rFonts w:ascii="Calibri" w:eastAsia="Times New Roman" w:hAnsi="Calibri" w:cs="Times New Roman"/>
                <w:color w:val="000000"/>
                <w:sz w:val="20"/>
                <w:szCs w:val="20"/>
                <w:lang w:val="sk-SK"/>
              </w:rPr>
              <w:t>september</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640 130</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819 911</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color w:val="000000"/>
                <w:sz w:val="20"/>
                <w:szCs w:val="20"/>
                <w:lang w:eastAsia="cs-CZ"/>
              </w:rPr>
            </w:pPr>
            <w:r w:rsidRPr="002D4CD3">
              <w:rPr>
                <w:rFonts w:ascii="Calibri" w:eastAsia="Times New Roman" w:hAnsi="Calibri" w:cs="Times New Roman"/>
                <w:color w:val="000000"/>
                <w:sz w:val="20"/>
                <w:szCs w:val="20"/>
                <w:lang w:val="sk-SK"/>
              </w:rPr>
              <w:t>október</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915 232</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775 819</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color w:val="000000"/>
                <w:sz w:val="20"/>
                <w:szCs w:val="20"/>
                <w:lang w:eastAsia="cs-CZ"/>
              </w:rPr>
            </w:pPr>
            <w:r w:rsidRPr="002D4CD3">
              <w:rPr>
                <w:rFonts w:ascii="Calibri" w:eastAsia="Times New Roman" w:hAnsi="Calibri" w:cs="Times New Roman"/>
                <w:color w:val="000000"/>
                <w:sz w:val="20"/>
                <w:szCs w:val="20"/>
                <w:lang w:val="sk-SK"/>
              </w:rPr>
              <w:t>november</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858 071</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803 193</w:t>
            </w:r>
          </w:p>
        </w:tc>
      </w:tr>
      <w:tr w:rsidR="002D4CD3" w:rsidRPr="002D4CD3" w:rsidTr="002D4CD3">
        <w:trPr>
          <w:trHeight w:val="315"/>
          <w:jc w:val="center"/>
        </w:trPr>
        <w:tc>
          <w:tcPr>
            <w:tcW w:w="1664" w:type="dxa"/>
            <w:tcBorders>
              <w:top w:val="nil"/>
              <w:left w:val="single" w:sz="4" w:space="0" w:color="auto"/>
              <w:bottom w:val="single" w:sz="8"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color w:val="000000"/>
                <w:sz w:val="20"/>
                <w:szCs w:val="20"/>
                <w:lang w:eastAsia="cs-CZ"/>
              </w:rPr>
            </w:pPr>
            <w:r w:rsidRPr="002D4CD3">
              <w:rPr>
                <w:rFonts w:ascii="Calibri" w:eastAsia="Times New Roman" w:hAnsi="Calibri" w:cs="Times New Roman"/>
                <w:color w:val="000000"/>
                <w:sz w:val="20"/>
                <w:szCs w:val="20"/>
                <w:lang w:val="sk-SK"/>
              </w:rPr>
              <w:t>december</w:t>
            </w:r>
          </w:p>
        </w:tc>
        <w:tc>
          <w:tcPr>
            <w:tcW w:w="1508" w:type="dxa"/>
            <w:tcBorders>
              <w:top w:val="nil"/>
              <w:left w:val="nil"/>
              <w:bottom w:val="single" w:sz="8"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441 687</w:t>
            </w:r>
          </w:p>
        </w:tc>
        <w:tc>
          <w:tcPr>
            <w:tcW w:w="1508" w:type="dxa"/>
            <w:tcBorders>
              <w:top w:val="nil"/>
              <w:left w:val="nil"/>
              <w:bottom w:val="single" w:sz="8"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color w:val="000000"/>
                <w:lang w:eastAsia="cs-CZ"/>
              </w:rPr>
            </w:pPr>
            <w:r w:rsidRPr="002D4CD3">
              <w:rPr>
                <w:rFonts w:ascii="Calibri" w:eastAsia="Times New Roman" w:hAnsi="Calibri" w:cs="Times New Roman"/>
                <w:color w:val="000000"/>
                <w:lang w:eastAsia="cs-CZ"/>
              </w:rPr>
              <w:t>294 538</w:t>
            </w:r>
          </w:p>
        </w:tc>
      </w:tr>
      <w:tr w:rsidR="002D4CD3" w:rsidRPr="002D4CD3" w:rsidTr="002D4CD3">
        <w:trPr>
          <w:trHeight w:val="300"/>
          <w:jc w:val="center"/>
        </w:trPr>
        <w:tc>
          <w:tcPr>
            <w:tcW w:w="1664" w:type="dxa"/>
            <w:tcBorders>
              <w:top w:val="nil"/>
              <w:left w:val="single" w:sz="4" w:space="0" w:color="auto"/>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rPr>
                <w:rFonts w:ascii="Calibri" w:eastAsia="Times New Roman" w:hAnsi="Calibri" w:cs="Times New Roman"/>
                <w:b/>
                <w:bCs/>
                <w:color w:val="000000"/>
                <w:sz w:val="20"/>
                <w:szCs w:val="20"/>
                <w:lang w:eastAsia="cs-CZ"/>
              </w:rPr>
            </w:pPr>
            <w:r w:rsidRPr="002D4CD3">
              <w:rPr>
                <w:rFonts w:ascii="Calibri" w:eastAsia="Times New Roman" w:hAnsi="Calibri" w:cs="Times New Roman"/>
                <w:b/>
                <w:bCs/>
                <w:color w:val="000000"/>
                <w:sz w:val="20"/>
                <w:szCs w:val="20"/>
                <w:lang w:val="sk-SK"/>
              </w:rPr>
              <w:t>spolu</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b/>
                <w:bCs/>
                <w:color w:val="000000"/>
                <w:sz w:val="20"/>
                <w:szCs w:val="20"/>
                <w:lang w:eastAsia="cs-CZ"/>
              </w:rPr>
            </w:pPr>
            <w:r w:rsidRPr="002D4CD3">
              <w:rPr>
                <w:rFonts w:ascii="Calibri" w:eastAsia="Times New Roman" w:hAnsi="Calibri" w:cs="Times New Roman"/>
                <w:b/>
                <w:bCs/>
                <w:color w:val="000000"/>
                <w:sz w:val="20"/>
                <w:szCs w:val="20"/>
                <w:lang w:val="sk-SK"/>
              </w:rPr>
              <w:t>7 637 673</w:t>
            </w:r>
          </w:p>
        </w:tc>
        <w:tc>
          <w:tcPr>
            <w:tcW w:w="1508" w:type="dxa"/>
            <w:tcBorders>
              <w:top w:val="nil"/>
              <w:left w:val="nil"/>
              <w:bottom w:val="single" w:sz="4" w:space="0" w:color="auto"/>
              <w:right w:val="single" w:sz="4" w:space="0" w:color="auto"/>
            </w:tcBorders>
            <w:shd w:val="clear" w:color="auto" w:fill="auto"/>
            <w:noWrap/>
            <w:vAlign w:val="bottom"/>
            <w:hideMark/>
          </w:tcPr>
          <w:p w:rsidR="002D4CD3" w:rsidRPr="002D4CD3" w:rsidRDefault="002D4CD3" w:rsidP="002D4CD3">
            <w:pPr>
              <w:spacing w:after="0" w:line="240" w:lineRule="auto"/>
              <w:jc w:val="center"/>
              <w:rPr>
                <w:rFonts w:ascii="Calibri" w:eastAsia="Times New Roman" w:hAnsi="Calibri" w:cs="Times New Roman"/>
                <w:b/>
                <w:bCs/>
                <w:color w:val="000000"/>
                <w:sz w:val="20"/>
                <w:szCs w:val="20"/>
                <w:lang w:eastAsia="cs-CZ"/>
              </w:rPr>
            </w:pPr>
            <w:r w:rsidRPr="002D4CD3">
              <w:rPr>
                <w:rFonts w:ascii="Calibri" w:eastAsia="Times New Roman" w:hAnsi="Calibri" w:cs="Times New Roman"/>
                <w:b/>
                <w:bCs/>
                <w:color w:val="000000"/>
                <w:sz w:val="20"/>
                <w:szCs w:val="20"/>
                <w:lang w:eastAsia="cs-CZ"/>
              </w:rPr>
              <w:t>7 869 504</w:t>
            </w:r>
          </w:p>
        </w:tc>
      </w:tr>
    </w:tbl>
    <w:p w:rsidR="00551211" w:rsidRDefault="00551211" w:rsidP="00AA6A00">
      <w:pPr>
        <w:tabs>
          <w:tab w:val="left" w:pos="2010"/>
        </w:tabs>
        <w:jc w:val="both"/>
        <w:rPr>
          <w:sz w:val="24"/>
          <w:lang w:val="sk-SK"/>
        </w:rPr>
      </w:pPr>
    </w:p>
    <w:p w:rsidR="002D4CD3" w:rsidRDefault="002D4CD3" w:rsidP="00AA6A00">
      <w:pPr>
        <w:tabs>
          <w:tab w:val="left" w:pos="2010"/>
        </w:tabs>
        <w:jc w:val="both"/>
        <w:rPr>
          <w:sz w:val="24"/>
          <w:lang w:val="sk-SK"/>
        </w:rPr>
      </w:pPr>
    </w:p>
    <w:p w:rsidR="00E74888" w:rsidRDefault="002D4CD3" w:rsidP="00E74888">
      <w:pPr>
        <w:tabs>
          <w:tab w:val="left" w:pos="2010"/>
        </w:tabs>
        <w:jc w:val="center"/>
        <w:rPr>
          <w:sz w:val="24"/>
          <w:lang w:val="sk-SK"/>
        </w:rPr>
      </w:pPr>
      <w:r w:rsidRPr="002D4CD3">
        <w:rPr>
          <w:noProof/>
          <w:sz w:val="24"/>
          <w:lang w:eastAsia="cs-CZ"/>
        </w:rPr>
        <w:drawing>
          <wp:inline distT="0" distB="0" distL="0" distR="0">
            <wp:extent cx="5486400" cy="3409950"/>
            <wp:effectExtent l="0" t="0" r="0" b="0"/>
            <wp:docPr id="4"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74888" w:rsidRDefault="00E74888">
      <w:pPr>
        <w:rPr>
          <w:sz w:val="24"/>
          <w:lang w:val="sk-SK"/>
        </w:rPr>
      </w:pPr>
      <w:r>
        <w:rPr>
          <w:sz w:val="24"/>
          <w:lang w:val="sk-SK"/>
        </w:rPr>
        <w:br w:type="page"/>
      </w:r>
    </w:p>
    <w:p w:rsidR="00AA6A00" w:rsidRPr="00F048D9" w:rsidRDefault="00AA6A00" w:rsidP="00F048D9">
      <w:pPr>
        <w:pStyle w:val="Odsekzoznamu"/>
        <w:numPr>
          <w:ilvl w:val="0"/>
          <w:numId w:val="1"/>
        </w:numPr>
        <w:rPr>
          <w:b/>
          <w:sz w:val="24"/>
          <w:lang w:val="sk-SK"/>
        </w:rPr>
      </w:pPr>
      <w:r w:rsidRPr="00F048D9">
        <w:rPr>
          <w:b/>
          <w:sz w:val="24"/>
          <w:lang w:val="sk-SK"/>
        </w:rPr>
        <w:lastRenderedPageBreak/>
        <w:t xml:space="preserve">Udalosti osobitného významu, ktoré nastali po skončení účtovného obdobia, za ktoré sa vyhotovuje výročná správa. </w:t>
      </w:r>
    </w:p>
    <w:p w:rsidR="00AA6A00" w:rsidRPr="00AA6A00" w:rsidRDefault="00AA6A00" w:rsidP="008307E1">
      <w:pPr>
        <w:ind w:left="360" w:firstLine="348"/>
        <w:jc w:val="both"/>
        <w:rPr>
          <w:sz w:val="24"/>
          <w:lang w:val="sk-SK"/>
        </w:rPr>
      </w:pPr>
      <w:r w:rsidRPr="00AA6A00">
        <w:rPr>
          <w:sz w:val="24"/>
          <w:lang w:val="sk-SK"/>
        </w:rPr>
        <w:t>Po skončení roku 2016, za ktorý sa vyhotovuje táto výročná správa, nenastali žiadne udalosti osobitného významu.</w:t>
      </w:r>
    </w:p>
    <w:p w:rsidR="00AA6A00" w:rsidRDefault="00AA6A00" w:rsidP="00F048D9">
      <w:pPr>
        <w:pStyle w:val="Odsekzoznamu"/>
        <w:numPr>
          <w:ilvl w:val="0"/>
          <w:numId w:val="1"/>
        </w:numPr>
        <w:rPr>
          <w:b/>
          <w:sz w:val="24"/>
          <w:lang w:val="sk-SK"/>
        </w:rPr>
      </w:pPr>
      <w:r w:rsidRPr="00F048D9">
        <w:rPr>
          <w:b/>
          <w:sz w:val="24"/>
          <w:lang w:val="sk-SK"/>
        </w:rPr>
        <w:t>Predpokladaný budúci vývoj spoločnosti</w:t>
      </w:r>
    </w:p>
    <w:p w:rsidR="00F048D9" w:rsidRPr="00B443F9" w:rsidRDefault="00B443F9" w:rsidP="00B443F9">
      <w:pPr>
        <w:ind w:left="360" w:firstLine="348"/>
        <w:jc w:val="both"/>
        <w:rPr>
          <w:sz w:val="24"/>
          <w:szCs w:val="24"/>
          <w:lang w:val="sk-SK"/>
        </w:rPr>
      </w:pPr>
      <w:r w:rsidRPr="00B443F9">
        <w:rPr>
          <w:sz w:val="24"/>
          <w:szCs w:val="24"/>
          <w:lang w:val="sk-SK"/>
        </w:rPr>
        <w:t>Pre nasledujúce obdobie hospodárskeho roku 2017 spoločnosť predpokladá, že si i naďalej udrží dominantné postavenie na trhu s okennými a dverovými lepenými hranolmi a taktiež aj postavenie výrobcu a dodávateľa vysokej kvality. Medzi naše hlavné ciele v roku 2017 bude aj naďalej, udržanie a zvyšovanie kvality našich výrobkov, vyvíjanie aktivít v získavaní nových a udržaní starých odberateľov, optimalizácia finančných zdrojov na prevádzkovanie vlastnej činnosti a znižovanie prevádzkových nákladov medzioperačnej ceny materiálov.</w:t>
      </w:r>
      <w:r w:rsidRPr="00B443F9">
        <w:rPr>
          <w:color w:val="FF0000"/>
          <w:sz w:val="24"/>
          <w:szCs w:val="24"/>
          <w:lang w:val="sk-SK"/>
        </w:rPr>
        <w:t xml:space="preserve"> </w:t>
      </w:r>
      <w:r w:rsidRPr="00B443F9">
        <w:rPr>
          <w:sz w:val="24"/>
          <w:szCs w:val="24"/>
          <w:lang w:val="sk-SK"/>
        </w:rPr>
        <w:t>V roku 2017 predpokladáme dosiahnutie zisku cca 70 tis. EUR pri objeme výroby cca 8,8 mil. EUR.</w:t>
      </w:r>
      <w:r>
        <w:rPr>
          <w:sz w:val="24"/>
          <w:szCs w:val="24"/>
          <w:lang w:val="sk-SK"/>
        </w:rPr>
        <w:t xml:space="preserve"> </w:t>
      </w:r>
      <w:r w:rsidRPr="00B443F9">
        <w:rPr>
          <w:sz w:val="24"/>
          <w:szCs w:val="24"/>
          <w:lang w:val="sk-SK"/>
        </w:rPr>
        <w:t>Plánom je prejsť z jednozmennej prevádzky na dvojzmennú, kedy bude potreba nových zamestnancov. Našou snahou bude taktiež udržať si dlhoročných stálych zamestnancov.</w:t>
      </w:r>
    </w:p>
    <w:p w:rsidR="00AA6A00" w:rsidRPr="00F048D9" w:rsidRDefault="00AA6A00" w:rsidP="00F048D9">
      <w:pPr>
        <w:pStyle w:val="Odsekzoznamu"/>
        <w:numPr>
          <w:ilvl w:val="0"/>
          <w:numId w:val="1"/>
        </w:numPr>
        <w:rPr>
          <w:b/>
          <w:sz w:val="24"/>
          <w:lang w:val="sk-SK"/>
        </w:rPr>
      </w:pPr>
      <w:r w:rsidRPr="00F048D9">
        <w:rPr>
          <w:b/>
          <w:sz w:val="24"/>
          <w:lang w:val="sk-SK"/>
        </w:rPr>
        <w:t>Náklady na činnosť v oblasti výskumu a vývoja</w:t>
      </w:r>
    </w:p>
    <w:p w:rsidR="00AA6A00" w:rsidRDefault="00AA6A00" w:rsidP="00AA3283">
      <w:pPr>
        <w:ind w:left="360" w:firstLine="348"/>
        <w:jc w:val="both"/>
        <w:rPr>
          <w:sz w:val="24"/>
          <w:lang w:val="sk-SK"/>
        </w:rPr>
      </w:pPr>
      <w:r w:rsidRPr="00F048D9">
        <w:rPr>
          <w:sz w:val="24"/>
          <w:lang w:val="sk-SK"/>
        </w:rPr>
        <w:t>Spoločnosť odo dňa svojho vzniku nemala žiadne náklady na činnosť v oblasti výskumu a</w:t>
      </w:r>
      <w:r w:rsidR="00F048D9">
        <w:rPr>
          <w:sz w:val="24"/>
          <w:lang w:val="sk-SK"/>
        </w:rPr>
        <w:t> </w:t>
      </w:r>
      <w:r w:rsidRPr="00F048D9">
        <w:rPr>
          <w:sz w:val="24"/>
          <w:lang w:val="sk-SK"/>
        </w:rPr>
        <w:t>vývoja</w:t>
      </w:r>
    </w:p>
    <w:p w:rsidR="00F048D9" w:rsidRDefault="00F048D9" w:rsidP="00F048D9">
      <w:pPr>
        <w:pStyle w:val="Odsekzoznamu"/>
        <w:numPr>
          <w:ilvl w:val="0"/>
          <w:numId w:val="1"/>
        </w:numPr>
        <w:rPr>
          <w:b/>
          <w:sz w:val="24"/>
          <w:lang w:val="sk-SK"/>
        </w:rPr>
      </w:pPr>
      <w:r w:rsidRPr="00F048D9">
        <w:rPr>
          <w:b/>
          <w:sz w:val="24"/>
          <w:lang w:val="sk-SK"/>
        </w:rPr>
        <w:t>Nadobúdanie vlastných akcií, dočasných listov, obchodných podielov a akcií, dočasných listov a obchodných podielov materskej účtovnej jednotky</w:t>
      </w:r>
    </w:p>
    <w:p w:rsidR="00F048D9" w:rsidRDefault="00F048D9" w:rsidP="00AA3283">
      <w:pPr>
        <w:ind w:left="360" w:firstLine="348"/>
        <w:jc w:val="both"/>
        <w:rPr>
          <w:sz w:val="24"/>
          <w:lang w:val="sk-SK"/>
        </w:rPr>
      </w:pPr>
      <w:r w:rsidRPr="00F048D9">
        <w:rPr>
          <w:sz w:val="24"/>
          <w:lang w:val="sk-SK"/>
        </w:rPr>
        <w:t>Spoločnosť ku koncu roka 2016 nevlastní žiadne akcie, dočasné listy a nemá ani žiadne obchodné podiely v iných aktívnych spoločnostiach</w:t>
      </w:r>
      <w:r>
        <w:rPr>
          <w:sz w:val="24"/>
          <w:lang w:val="sk-SK"/>
        </w:rPr>
        <w:t xml:space="preserve">. </w:t>
      </w:r>
    </w:p>
    <w:p w:rsidR="00F048D9" w:rsidRDefault="00F048D9" w:rsidP="00AA3283">
      <w:pPr>
        <w:ind w:left="360" w:firstLine="348"/>
        <w:jc w:val="both"/>
        <w:rPr>
          <w:sz w:val="24"/>
          <w:lang w:val="sk-SK"/>
        </w:rPr>
      </w:pPr>
      <w:r>
        <w:rPr>
          <w:sz w:val="24"/>
          <w:lang w:val="sk-SK"/>
        </w:rPr>
        <w:t xml:space="preserve">Neexistuje podnik, ktorý zostavuje konsolidovanú účtovnú závierku za najväčšiu skupinu podnikov, pre ktoré je spoločnosť DREVOMAX, s. r. o. dcérskym podnikom. </w:t>
      </w:r>
    </w:p>
    <w:p w:rsidR="00F048D9" w:rsidRDefault="00F048D9" w:rsidP="00F048D9">
      <w:pPr>
        <w:pStyle w:val="Odsekzoznamu"/>
        <w:numPr>
          <w:ilvl w:val="0"/>
          <w:numId w:val="1"/>
        </w:numPr>
        <w:rPr>
          <w:b/>
          <w:sz w:val="24"/>
          <w:lang w:val="sk-SK"/>
        </w:rPr>
      </w:pPr>
      <w:r w:rsidRPr="00F048D9">
        <w:rPr>
          <w:b/>
          <w:sz w:val="24"/>
          <w:lang w:val="sk-SK"/>
        </w:rPr>
        <w:t>Schválenie straty za rok 2016, návrh na jej vysporiadanie</w:t>
      </w:r>
    </w:p>
    <w:p w:rsidR="00F048D9" w:rsidRDefault="00AA3283" w:rsidP="00AA3283">
      <w:pPr>
        <w:ind w:left="360" w:firstLine="348"/>
        <w:jc w:val="both"/>
        <w:rPr>
          <w:sz w:val="24"/>
          <w:lang w:val="sk-SK"/>
        </w:rPr>
      </w:pPr>
      <w:r w:rsidRPr="00AA3283">
        <w:rPr>
          <w:sz w:val="24"/>
          <w:lang w:val="sk-SK"/>
        </w:rPr>
        <w:t>Konateľ</w:t>
      </w:r>
      <w:r>
        <w:rPr>
          <w:sz w:val="24"/>
          <w:lang w:val="sk-SK"/>
        </w:rPr>
        <w:t xml:space="preserve"> </w:t>
      </w:r>
      <w:r w:rsidRPr="00AA3283">
        <w:rPr>
          <w:sz w:val="24"/>
          <w:lang w:val="sk-SK"/>
        </w:rPr>
        <w:t xml:space="preserve">navrhuje valnému zhromaždeniu schváliť hospodársky výsledok spoločnosti – stratu 354 284,- € dosiahnutú za rok 2016. Zároveň navrhuje, aby strata vo výške 354 284,- € bola ponechaná na účte neuhradených strát. </w:t>
      </w:r>
    </w:p>
    <w:p w:rsidR="00E74888" w:rsidRDefault="00E74888" w:rsidP="00AA3283">
      <w:pPr>
        <w:ind w:left="360" w:firstLine="348"/>
        <w:jc w:val="both"/>
        <w:rPr>
          <w:sz w:val="24"/>
          <w:lang w:val="sk-SK"/>
        </w:rPr>
      </w:pPr>
    </w:p>
    <w:p w:rsidR="00E74888" w:rsidRDefault="00E74888" w:rsidP="00AA3283">
      <w:pPr>
        <w:ind w:left="360" w:firstLine="348"/>
        <w:jc w:val="both"/>
        <w:rPr>
          <w:sz w:val="24"/>
          <w:lang w:val="sk-SK"/>
        </w:rPr>
      </w:pPr>
    </w:p>
    <w:p w:rsidR="00E74888" w:rsidRDefault="00E74888" w:rsidP="00AA3283">
      <w:pPr>
        <w:ind w:left="360" w:firstLine="348"/>
        <w:jc w:val="both"/>
        <w:rPr>
          <w:sz w:val="24"/>
          <w:lang w:val="sk-SK"/>
        </w:rPr>
      </w:pPr>
    </w:p>
    <w:p w:rsidR="00E74888" w:rsidRDefault="00E74888" w:rsidP="00AA3283">
      <w:pPr>
        <w:ind w:left="360" w:firstLine="348"/>
        <w:jc w:val="both"/>
        <w:rPr>
          <w:sz w:val="24"/>
          <w:lang w:val="sk-SK"/>
        </w:rPr>
      </w:pPr>
    </w:p>
    <w:p w:rsidR="00D23DCF" w:rsidRDefault="00D23DCF" w:rsidP="00D23DCF">
      <w:pPr>
        <w:jc w:val="both"/>
        <w:rPr>
          <w:sz w:val="24"/>
          <w:lang w:val="sk-SK"/>
        </w:rPr>
      </w:pPr>
      <w:r>
        <w:rPr>
          <w:sz w:val="24"/>
          <w:lang w:val="sk-SK"/>
        </w:rPr>
        <w:lastRenderedPageBreak/>
        <w:t>Prehľad vlastného imania spoločnosti:</w:t>
      </w:r>
    </w:p>
    <w:tbl>
      <w:tblPr>
        <w:tblW w:w="8740" w:type="dxa"/>
        <w:tblInd w:w="55" w:type="dxa"/>
        <w:tblCellMar>
          <w:left w:w="70" w:type="dxa"/>
          <w:right w:w="70" w:type="dxa"/>
        </w:tblCellMar>
        <w:tblLook w:val="04A0"/>
      </w:tblPr>
      <w:tblGrid>
        <w:gridCol w:w="1100"/>
        <w:gridCol w:w="930"/>
        <w:gridCol w:w="919"/>
        <w:gridCol w:w="924"/>
        <w:gridCol w:w="931"/>
        <w:gridCol w:w="928"/>
        <w:gridCol w:w="1181"/>
        <w:gridCol w:w="949"/>
        <w:gridCol w:w="878"/>
      </w:tblGrid>
      <w:tr w:rsidR="00D23DCF" w:rsidRPr="00A11DAA" w:rsidTr="00CC4D28">
        <w:trPr>
          <w:trHeight w:val="885"/>
        </w:trPr>
        <w:tc>
          <w:tcPr>
            <w:tcW w:w="1055"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D23DCF" w:rsidRPr="00A11DAA" w:rsidRDefault="00D23DCF" w:rsidP="00CC4D28">
            <w:pPr>
              <w:spacing w:after="0" w:line="240" w:lineRule="auto"/>
              <w:jc w:val="center"/>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 </w:t>
            </w:r>
          </w:p>
        </w:tc>
        <w:tc>
          <w:tcPr>
            <w:tcW w:w="9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23DCF" w:rsidRPr="00A11DAA" w:rsidRDefault="00D23DCF" w:rsidP="00CC4D28">
            <w:pPr>
              <w:spacing w:after="0" w:line="240" w:lineRule="auto"/>
              <w:jc w:val="center"/>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Základné imanie</w:t>
            </w:r>
          </w:p>
        </w:tc>
        <w:tc>
          <w:tcPr>
            <w:tcW w:w="9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23DCF" w:rsidRPr="00A11DAA" w:rsidRDefault="00D23DCF" w:rsidP="00CC4D28">
            <w:pPr>
              <w:spacing w:after="0" w:line="240" w:lineRule="auto"/>
              <w:jc w:val="center"/>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Zákonný RF</w:t>
            </w:r>
          </w:p>
        </w:tc>
        <w:tc>
          <w:tcPr>
            <w:tcW w:w="9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23DCF" w:rsidRPr="00A11DAA" w:rsidRDefault="00D23DCF" w:rsidP="00CC4D28">
            <w:pPr>
              <w:spacing w:after="0" w:line="240" w:lineRule="auto"/>
              <w:jc w:val="center"/>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Zák. RF      z kapitál.    vkladov</w:t>
            </w:r>
          </w:p>
        </w:tc>
        <w:tc>
          <w:tcPr>
            <w:tcW w:w="9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23DCF" w:rsidRPr="00A11DAA" w:rsidRDefault="00D23DCF" w:rsidP="00CC4D28">
            <w:pPr>
              <w:spacing w:after="0" w:line="240" w:lineRule="auto"/>
              <w:jc w:val="center"/>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Nerozdel. zisk min. rokov</w:t>
            </w:r>
          </w:p>
        </w:tc>
        <w:tc>
          <w:tcPr>
            <w:tcW w:w="9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23DCF" w:rsidRPr="00A11DAA" w:rsidRDefault="00D23DCF" w:rsidP="00CC4D28">
            <w:pPr>
              <w:spacing w:after="0" w:line="240" w:lineRule="auto"/>
              <w:jc w:val="center"/>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Neuhrad. strata</w:t>
            </w:r>
          </w:p>
        </w:tc>
        <w:tc>
          <w:tcPr>
            <w:tcW w:w="10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23DCF" w:rsidRPr="00A11DAA" w:rsidRDefault="00D23DCF" w:rsidP="00CC4D28">
            <w:pPr>
              <w:spacing w:after="0" w:line="240" w:lineRule="auto"/>
              <w:jc w:val="center"/>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Výsledok hospodárenia  za bežné obdobie</w:t>
            </w:r>
          </w:p>
        </w:tc>
        <w:tc>
          <w:tcPr>
            <w:tcW w:w="9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23DCF" w:rsidRPr="00A11DAA" w:rsidRDefault="00D23DCF" w:rsidP="00CC4D28">
            <w:pPr>
              <w:spacing w:after="0" w:line="240" w:lineRule="auto"/>
              <w:jc w:val="center"/>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Ostatné kapitálové fondy</w:t>
            </w:r>
          </w:p>
        </w:tc>
        <w:tc>
          <w:tcPr>
            <w:tcW w:w="9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23DCF" w:rsidRPr="00A11DAA" w:rsidRDefault="00D23DCF" w:rsidP="00CC4D28">
            <w:pPr>
              <w:spacing w:after="0" w:line="240" w:lineRule="auto"/>
              <w:jc w:val="center"/>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Spolu vlastné imanie</w:t>
            </w:r>
          </w:p>
        </w:tc>
      </w:tr>
      <w:tr w:rsidR="00D23DCF" w:rsidRPr="00A11DAA" w:rsidTr="00CC4D28">
        <w:trPr>
          <w:trHeight w:val="207"/>
        </w:trPr>
        <w:tc>
          <w:tcPr>
            <w:tcW w:w="1055" w:type="dxa"/>
            <w:vMerge/>
            <w:tcBorders>
              <w:top w:val="single" w:sz="4" w:space="0" w:color="auto"/>
              <w:left w:val="single" w:sz="4" w:space="0" w:color="auto"/>
              <w:bottom w:val="single" w:sz="4" w:space="0" w:color="auto"/>
              <w:right w:val="single" w:sz="4" w:space="0" w:color="auto"/>
            </w:tcBorders>
            <w:vAlign w:val="center"/>
            <w:hideMark/>
          </w:tcPr>
          <w:p w:rsidR="00D23DCF" w:rsidRPr="00A11DAA" w:rsidRDefault="00D23DCF" w:rsidP="00CC4D28">
            <w:pPr>
              <w:spacing w:after="0" w:line="240" w:lineRule="auto"/>
              <w:rPr>
                <w:rFonts w:ascii="Times New Roman" w:eastAsia="Times New Roman" w:hAnsi="Times New Roman" w:cs="Times New Roman"/>
                <w:b/>
                <w:bCs/>
                <w:color w:val="000000"/>
                <w:sz w:val="18"/>
                <w:szCs w:val="18"/>
                <w:lang w:eastAsia="cs-CZ"/>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D23DCF" w:rsidRPr="00A11DAA" w:rsidRDefault="00D23DCF" w:rsidP="00CC4D28">
            <w:pPr>
              <w:spacing w:after="0" w:line="240" w:lineRule="auto"/>
              <w:rPr>
                <w:rFonts w:ascii="Times New Roman" w:eastAsia="Times New Roman" w:hAnsi="Times New Roman" w:cs="Times New Roman"/>
                <w:b/>
                <w:bCs/>
                <w:color w:val="000000"/>
                <w:sz w:val="18"/>
                <w:szCs w:val="18"/>
                <w:lang w:eastAsia="cs-CZ"/>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D23DCF" w:rsidRPr="00A11DAA" w:rsidRDefault="00D23DCF" w:rsidP="00CC4D28">
            <w:pPr>
              <w:spacing w:after="0" w:line="240" w:lineRule="auto"/>
              <w:rPr>
                <w:rFonts w:ascii="Times New Roman" w:eastAsia="Times New Roman" w:hAnsi="Times New Roman" w:cs="Times New Roman"/>
                <w:b/>
                <w:bCs/>
                <w:color w:val="000000"/>
                <w:sz w:val="18"/>
                <w:szCs w:val="18"/>
                <w:lang w:eastAsia="cs-CZ"/>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D23DCF" w:rsidRPr="00A11DAA" w:rsidRDefault="00D23DCF" w:rsidP="00CC4D28">
            <w:pPr>
              <w:spacing w:after="0" w:line="240" w:lineRule="auto"/>
              <w:rPr>
                <w:rFonts w:ascii="Times New Roman" w:eastAsia="Times New Roman" w:hAnsi="Times New Roman" w:cs="Times New Roman"/>
                <w:b/>
                <w:bCs/>
                <w:color w:val="000000"/>
                <w:sz w:val="18"/>
                <w:szCs w:val="18"/>
                <w:lang w:eastAsia="cs-CZ"/>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D23DCF" w:rsidRPr="00A11DAA" w:rsidRDefault="00D23DCF" w:rsidP="00CC4D28">
            <w:pPr>
              <w:spacing w:after="0" w:line="240" w:lineRule="auto"/>
              <w:rPr>
                <w:rFonts w:ascii="Times New Roman" w:eastAsia="Times New Roman" w:hAnsi="Times New Roman" w:cs="Times New Roman"/>
                <w:b/>
                <w:bCs/>
                <w:color w:val="000000"/>
                <w:sz w:val="18"/>
                <w:szCs w:val="18"/>
                <w:lang w:eastAsia="cs-CZ"/>
              </w:rPr>
            </w:pPr>
          </w:p>
        </w:tc>
        <w:tc>
          <w:tcPr>
            <w:tcW w:w="946" w:type="dxa"/>
            <w:vMerge/>
            <w:tcBorders>
              <w:top w:val="single" w:sz="4" w:space="0" w:color="auto"/>
              <w:left w:val="single" w:sz="4" w:space="0" w:color="auto"/>
              <w:bottom w:val="single" w:sz="4" w:space="0" w:color="auto"/>
              <w:right w:val="single" w:sz="4" w:space="0" w:color="auto"/>
            </w:tcBorders>
            <w:vAlign w:val="center"/>
            <w:hideMark/>
          </w:tcPr>
          <w:p w:rsidR="00D23DCF" w:rsidRPr="00A11DAA" w:rsidRDefault="00D23DCF" w:rsidP="00CC4D28">
            <w:pPr>
              <w:spacing w:after="0" w:line="240" w:lineRule="auto"/>
              <w:rPr>
                <w:rFonts w:ascii="Times New Roman" w:eastAsia="Times New Roman" w:hAnsi="Times New Roman" w:cs="Times New Roman"/>
                <w:b/>
                <w:bCs/>
                <w:color w:val="000000"/>
                <w:sz w:val="18"/>
                <w:szCs w:val="18"/>
                <w:lang w:eastAsia="cs-CZ"/>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D23DCF" w:rsidRPr="00A11DAA" w:rsidRDefault="00D23DCF" w:rsidP="00CC4D28">
            <w:pPr>
              <w:spacing w:after="0" w:line="240" w:lineRule="auto"/>
              <w:rPr>
                <w:rFonts w:ascii="Times New Roman" w:eastAsia="Times New Roman" w:hAnsi="Times New Roman" w:cs="Times New Roman"/>
                <w:b/>
                <w:bCs/>
                <w:color w:val="000000"/>
                <w:sz w:val="18"/>
                <w:szCs w:val="18"/>
                <w:lang w:eastAsia="cs-CZ"/>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D23DCF" w:rsidRPr="00A11DAA" w:rsidRDefault="00D23DCF" w:rsidP="00CC4D28">
            <w:pPr>
              <w:spacing w:after="0" w:line="240" w:lineRule="auto"/>
              <w:rPr>
                <w:rFonts w:ascii="Times New Roman" w:eastAsia="Times New Roman" w:hAnsi="Times New Roman" w:cs="Times New Roman"/>
                <w:b/>
                <w:bCs/>
                <w:color w:val="000000"/>
                <w:sz w:val="18"/>
                <w:szCs w:val="18"/>
                <w:lang w:eastAsia="cs-CZ"/>
              </w:rPr>
            </w:pPr>
          </w:p>
        </w:tc>
        <w:tc>
          <w:tcPr>
            <w:tcW w:w="934" w:type="dxa"/>
            <w:vMerge/>
            <w:tcBorders>
              <w:top w:val="single" w:sz="4" w:space="0" w:color="auto"/>
              <w:left w:val="single" w:sz="4" w:space="0" w:color="auto"/>
              <w:bottom w:val="single" w:sz="4" w:space="0" w:color="auto"/>
              <w:right w:val="single" w:sz="4" w:space="0" w:color="auto"/>
            </w:tcBorders>
            <w:vAlign w:val="center"/>
            <w:hideMark/>
          </w:tcPr>
          <w:p w:rsidR="00D23DCF" w:rsidRPr="00A11DAA" w:rsidRDefault="00D23DCF" w:rsidP="00CC4D28">
            <w:pPr>
              <w:spacing w:after="0" w:line="240" w:lineRule="auto"/>
              <w:rPr>
                <w:rFonts w:ascii="Times New Roman" w:eastAsia="Times New Roman" w:hAnsi="Times New Roman" w:cs="Times New Roman"/>
                <w:b/>
                <w:bCs/>
                <w:color w:val="000000"/>
                <w:sz w:val="18"/>
                <w:szCs w:val="18"/>
                <w:lang w:eastAsia="cs-CZ"/>
              </w:rPr>
            </w:pPr>
          </w:p>
        </w:tc>
      </w:tr>
      <w:tr w:rsidR="00D23DCF" w:rsidRPr="00A11DAA" w:rsidTr="00CC4D28">
        <w:trPr>
          <w:trHeight w:val="480"/>
        </w:trPr>
        <w:tc>
          <w:tcPr>
            <w:tcW w:w="1055" w:type="dxa"/>
            <w:tcBorders>
              <w:top w:val="nil"/>
              <w:left w:val="single" w:sz="4" w:space="0" w:color="auto"/>
              <w:bottom w:val="single" w:sz="4" w:space="0" w:color="auto"/>
              <w:right w:val="single" w:sz="4" w:space="0" w:color="auto"/>
            </w:tcBorders>
            <w:shd w:val="clear" w:color="auto" w:fill="auto"/>
            <w:hideMark/>
          </w:tcPr>
          <w:p w:rsidR="00D23DCF" w:rsidRPr="00A11DAA" w:rsidRDefault="00D23DCF" w:rsidP="00CC4D28">
            <w:pPr>
              <w:spacing w:after="0" w:line="240" w:lineRule="auto"/>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Stav k 31.12.15</w:t>
            </w:r>
          </w:p>
        </w:tc>
        <w:tc>
          <w:tcPr>
            <w:tcW w:w="947"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757 452</w:t>
            </w:r>
          </w:p>
        </w:tc>
        <w:tc>
          <w:tcPr>
            <w:tcW w:w="944"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68 604</w:t>
            </w:r>
          </w:p>
        </w:tc>
        <w:tc>
          <w:tcPr>
            <w:tcW w:w="945"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1 118 000</w:t>
            </w:r>
          </w:p>
        </w:tc>
        <w:tc>
          <w:tcPr>
            <w:tcW w:w="947"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6" w:type="dxa"/>
            <w:tcBorders>
              <w:top w:val="nil"/>
              <w:left w:val="nil"/>
              <w:bottom w:val="single" w:sz="4" w:space="0" w:color="auto"/>
              <w:right w:val="single" w:sz="4" w:space="0" w:color="auto"/>
            </w:tcBorders>
            <w:shd w:val="clear" w:color="000000" w:fill="FFFFFF"/>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1 258 435</w:t>
            </w:r>
          </w:p>
        </w:tc>
        <w:tc>
          <w:tcPr>
            <w:tcW w:w="1071"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-32 502</w:t>
            </w:r>
          </w:p>
        </w:tc>
        <w:tc>
          <w:tcPr>
            <w:tcW w:w="951"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475 697</w:t>
            </w:r>
          </w:p>
        </w:tc>
        <w:tc>
          <w:tcPr>
            <w:tcW w:w="934"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1 128 816</w:t>
            </w:r>
          </w:p>
        </w:tc>
      </w:tr>
      <w:tr w:rsidR="00D23DCF" w:rsidRPr="00A11DAA" w:rsidTr="00CC4D28">
        <w:trPr>
          <w:trHeight w:val="300"/>
        </w:trPr>
        <w:tc>
          <w:tcPr>
            <w:tcW w:w="1055" w:type="dxa"/>
            <w:tcBorders>
              <w:top w:val="nil"/>
              <w:left w:val="single" w:sz="4" w:space="0" w:color="auto"/>
              <w:bottom w:val="single" w:sz="4" w:space="0" w:color="auto"/>
              <w:right w:val="single" w:sz="4" w:space="0" w:color="auto"/>
            </w:tcBorders>
            <w:shd w:val="clear" w:color="auto" w:fill="auto"/>
            <w:hideMark/>
          </w:tcPr>
          <w:p w:rsidR="00D23DCF" w:rsidRPr="00A11DAA" w:rsidRDefault="00D23DCF" w:rsidP="00CC4D28">
            <w:pPr>
              <w:spacing w:after="0" w:line="240" w:lineRule="auto"/>
              <w:jc w:val="both"/>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Úbytky</w:t>
            </w:r>
          </w:p>
        </w:tc>
        <w:tc>
          <w:tcPr>
            <w:tcW w:w="947"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4"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5"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9 000</w:t>
            </w:r>
          </w:p>
        </w:tc>
        <w:tc>
          <w:tcPr>
            <w:tcW w:w="947"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6"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1071"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51"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34" w:type="dxa"/>
            <w:tcBorders>
              <w:top w:val="nil"/>
              <w:left w:val="nil"/>
              <w:bottom w:val="single" w:sz="4" w:space="0" w:color="auto"/>
              <w:right w:val="single" w:sz="4" w:space="0" w:color="auto"/>
            </w:tcBorders>
            <w:shd w:val="clear" w:color="auto" w:fill="auto"/>
            <w:vAlign w:val="bottom"/>
            <w:hideMark/>
          </w:tcPr>
          <w:p w:rsidR="00D23DCF" w:rsidRPr="00A11DAA" w:rsidRDefault="0000044E" w:rsidP="00CC4D28">
            <w:pPr>
              <w:spacing w:after="0" w:line="240" w:lineRule="auto"/>
              <w:jc w:val="right"/>
              <w:rPr>
                <w:rFonts w:ascii="Times New Roman" w:eastAsia="Times New Roman" w:hAnsi="Times New Roman" w:cs="Times New Roman"/>
                <w:color w:val="000000"/>
                <w:sz w:val="18"/>
                <w:szCs w:val="18"/>
                <w:lang w:eastAsia="cs-CZ"/>
              </w:rPr>
            </w:pPr>
            <w:r>
              <w:rPr>
                <w:rFonts w:ascii="Times New Roman" w:eastAsia="Times New Roman" w:hAnsi="Times New Roman" w:cs="Times New Roman"/>
                <w:color w:val="000000"/>
                <w:sz w:val="18"/>
                <w:szCs w:val="20"/>
                <w:lang w:val="sk-SK" w:eastAsia="cs-CZ"/>
              </w:rPr>
              <w:t>-</w:t>
            </w:r>
            <w:r w:rsidR="00D23DCF" w:rsidRPr="00A11DAA">
              <w:rPr>
                <w:rFonts w:ascii="Times New Roman" w:eastAsia="Times New Roman" w:hAnsi="Times New Roman" w:cs="Times New Roman"/>
                <w:color w:val="000000"/>
                <w:sz w:val="18"/>
                <w:szCs w:val="20"/>
                <w:lang w:val="sk-SK" w:eastAsia="cs-CZ"/>
              </w:rPr>
              <w:t>9 000</w:t>
            </w:r>
          </w:p>
        </w:tc>
      </w:tr>
      <w:tr w:rsidR="00D23DCF" w:rsidRPr="00A11DAA" w:rsidTr="00CC4D28">
        <w:trPr>
          <w:trHeight w:val="300"/>
        </w:trPr>
        <w:tc>
          <w:tcPr>
            <w:tcW w:w="1055" w:type="dxa"/>
            <w:tcBorders>
              <w:top w:val="nil"/>
              <w:left w:val="single" w:sz="4" w:space="0" w:color="auto"/>
              <w:bottom w:val="single" w:sz="4" w:space="0" w:color="auto"/>
              <w:right w:val="single" w:sz="4" w:space="0" w:color="auto"/>
            </w:tcBorders>
            <w:shd w:val="clear" w:color="auto" w:fill="auto"/>
            <w:hideMark/>
          </w:tcPr>
          <w:p w:rsidR="00D23DCF" w:rsidRPr="00A11DAA" w:rsidRDefault="00D23DCF" w:rsidP="00CC4D28">
            <w:pPr>
              <w:spacing w:after="0" w:line="240" w:lineRule="auto"/>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 xml:space="preserve">Prírastky </w:t>
            </w:r>
          </w:p>
        </w:tc>
        <w:tc>
          <w:tcPr>
            <w:tcW w:w="947"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4"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5"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7"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6"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1071"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-354 284</w:t>
            </w:r>
          </w:p>
        </w:tc>
        <w:tc>
          <w:tcPr>
            <w:tcW w:w="951"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34"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-354 284</w:t>
            </w:r>
          </w:p>
        </w:tc>
      </w:tr>
      <w:tr w:rsidR="00D23DCF" w:rsidRPr="00A11DAA" w:rsidTr="00CC4D28">
        <w:trPr>
          <w:trHeight w:val="300"/>
        </w:trPr>
        <w:tc>
          <w:tcPr>
            <w:tcW w:w="1055" w:type="dxa"/>
            <w:tcBorders>
              <w:top w:val="nil"/>
              <w:left w:val="single" w:sz="4" w:space="0" w:color="auto"/>
              <w:bottom w:val="single" w:sz="4" w:space="0" w:color="auto"/>
              <w:right w:val="single" w:sz="4" w:space="0" w:color="auto"/>
            </w:tcBorders>
            <w:shd w:val="clear" w:color="auto" w:fill="auto"/>
            <w:hideMark/>
          </w:tcPr>
          <w:p w:rsidR="00D23DCF" w:rsidRPr="00A11DAA" w:rsidRDefault="00D23DCF" w:rsidP="00CC4D28">
            <w:pPr>
              <w:spacing w:after="0" w:line="240" w:lineRule="auto"/>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Presuny</w:t>
            </w:r>
          </w:p>
        </w:tc>
        <w:tc>
          <w:tcPr>
            <w:tcW w:w="947"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4"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5"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7"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6"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-32 502</w:t>
            </w:r>
          </w:p>
        </w:tc>
        <w:tc>
          <w:tcPr>
            <w:tcW w:w="1071"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32 502</w:t>
            </w:r>
          </w:p>
        </w:tc>
        <w:tc>
          <w:tcPr>
            <w:tcW w:w="951"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34"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r>
      <w:tr w:rsidR="00D23DCF" w:rsidRPr="00A11DAA" w:rsidTr="00CC4D28">
        <w:trPr>
          <w:trHeight w:val="300"/>
        </w:trPr>
        <w:tc>
          <w:tcPr>
            <w:tcW w:w="1055" w:type="dxa"/>
            <w:tcBorders>
              <w:top w:val="nil"/>
              <w:left w:val="single" w:sz="4" w:space="0" w:color="auto"/>
              <w:bottom w:val="single" w:sz="4" w:space="0" w:color="auto"/>
              <w:right w:val="single" w:sz="4" w:space="0" w:color="auto"/>
            </w:tcBorders>
            <w:shd w:val="clear" w:color="auto" w:fill="auto"/>
            <w:hideMark/>
          </w:tcPr>
          <w:p w:rsidR="00D23DCF" w:rsidRPr="00A11DAA" w:rsidRDefault="00D23DCF" w:rsidP="00CC4D28">
            <w:pPr>
              <w:spacing w:after="0" w:line="240" w:lineRule="auto"/>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Zaokrúhlenie</w:t>
            </w:r>
          </w:p>
        </w:tc>
        <w:tc>
          <w:tcPr>
            <w:tcW w:w="947"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4"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5"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7"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46"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1071"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51"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c>
          <w:tcPr>
            <w:tcW w:w="934"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color w:val="000000"/>
                <w:sz w:val="18"/>
                <w:szCs w:val="18"/>
                <w:lang w:eastAsia="cs-CZ"/>
              </w:rPr>
            </w:pPr>
            <w:r w:rsidRPr="00A11DAA">
              <w:rPr>
                <w:rFonts w:ascii="Times New Roman" w:eastAsia="Times New Roman" w:hAnsi="Times New Roman" w:cs="Times New Roman"/>
                <w:color w:val="000000"/>
                <w:sz w:val="18"/>
                <w:szCs w:val="20"/>
                <w:lang w:val="sk-SK" w:eastAsia="cs-CZ"/>
              </w:rPr>
              <w:t>0</w:t>
            </w:r>
          </w:p>
        </w:tc>
      </w:tr>
      <w:tr w:rsidR="00D23DCF" w:rsidRPr="00A11DAA" w:rsidTr="00CC4D28">
        <w:trPr>
          <w:trHeight w:val="480"/>
        </w:trPr>
        <w:tc>
          <w:tcPr>
            <w:tcW w:w="1055" w:type="dxa"/>
            <w:tcBorders>
              <w:top w:val="nil"/>
              <w:left w:val="single" w:sz="4" w:space="0" w:color="auto"/>
              <w:bottom w:val="single" w:sz="4" w:space="0" w:color="auto"/>
              <w:right w:val="single" w:sz="4" w:space="0" w:color="auto"/>
            </w:tcBorders>
            <w:shd w:val="clear" w:color="auto" w:fill="auto"/>
            <w:hideMark/>
          </w:tcPr>
          <w:p w:rsidR="00D23DCF" w:rsidRPr="00A11DAA" w:rsidRDefault="00D23DCF" w:rsidP="00CC4D28">
            <w:pPr>
              <w:spacing w:after="0" w:line="240" w:lineRule="auto"/>
              <w:jc w:val="both"/>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Stav k 31.12.16</w:t>
            </w:r>
          </w:p>
        </w:tc>
        <w:tc>
          <w:tcPr>
            <w:tcW w:w="947"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757 452</w:t>
            </w:r>
          </w:p>
        </w:tc>
        <w:tc>
          <w:tcPr>
            <w:tcW w:w="944"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68 604</w:t>
            </w:r>
          </w:p>
        </w:tc>
        <w:tc>
          <w:tcPr>
            <w:tcW w:w="945"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1 109 000</w:t>
            </w:r>
          </w:p>
        </w:tc>
        <w:tc>
          <w:tcPr>
            <w:tcW w:w="947"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0</w:t>
            </w:r>
          </w:p>
        </w:tc>
        <w:tc>
          <w:tcPr>
            <w:tcW w:w="946"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-1 290 937</w:t>
            </w:r>
          </w:p>
        </w:tc>
        <w:tc>
          <w:tcPr>
            <w:tcW w:w="1071"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-354 284</w:t>
            </w:r>
          </w:p>
        </w:tc>
        <w:tc>
          <w:tcPr>
            <w:tcW w:w="951"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20"/>
                <w:lang w:val="sk-SK" w:eastAsia="cs-CZ"/>
              </w:rPr>
              <w:t>475 697</w:t>
            </w:r>
          </w:p>
        </w:tc>
        <w:tc>
          <w:tcPr>
            <w:tcW w:w="934" w:type="dxa"/>
            <w:tcBorders>
              <w:top w:val="nil"/>
              <w:left w:val="nil"/>
              <w:bottom w:val="single" w:sz="4" w:space="0" w:color="auto"/>
              <w:right w:val="single" w:sz="4" w:space="0" w:color="auto"/>
            </w:tcBorders>
            <w:shd w:val="clear" w:color="auto" w:fill="auto"/>
            <w:vAlign w:val="bottom"/>
            <w:hideMark/>
          </w:tcPr>
          <w:p w:rsidR="00D23DCF" w:rsidRPr="00A11DAA" w:rsidRDefault="00D23DCF" w:rsidP="00CC4D28">
            <w:pPr>
              <w:spacing w:after="0" w:line="240" w:lineRule="auto"/>
              <w:jc w:val="right"/>
              <w:rPr>
                <w:rFonts w:ascii="Times New Roman" w:eastAsia="Times New Roman" w:hAnsi="Times New Roman" w:cs="Times New Roman"/>
                <w:b/>
                <w:bCs/>
                <w:color w:val="000000"/>
                <w:sz w:val="18"/>
                <w:szCs w:val="18"/>
                <w:lang w:eastAsia="cs-CZ"/>
              </w:rPr>
            </w:pPr>
            <w:r w:rsidRPr="00A11DAA">
              <w:rPr>
                <w:rFonts w:ascii="Times New Roman" w:eastAsia="Times New Roman" w:hAnsi="Times New Roman" w:cs="Times New Roman"/>
                <w:b/>
                <w:bCs/>
                <w:color w:val="000000"/>
                <w:sz w:val="18"/>
                <w:szCs w:val="18"/>
                <w:lang w:eastAsia="cs-CZ"/>
              </w:rPr>
              <w:t>765 532</w:t>
            </w:r>
          </w:p>
        </w:tc>
      </w:tr>
    </w:tbl>
    <w:p w:rsidR="00D23DCF" w:rsidRPr="00AA3283" w:rsidRDefault="00D23DCF" w:rsidP="00AA3283">
      <w:pPr>
        <w:ind w:left="360" w:firstLine="348"/>
        <w:jc w:val="both"/>
        <w:rPr>
          <w:sz w:val="24"/>
          <w:lang w:val="sk-SK"/>
        </w:rPr>
      </w:pPr>
    </w:p>
    <w:p w:rsidR="00F048D9" w:rsidRDefault="00F048D9" w:rsidP="00F048D9">
      <w:pPr>
        <w:pStyle w:val="Odsekzoznamu"/>
        <w:numPr>
          <w:ilvl w:val="0"/>
          <w:numId w:val="1"/>
        </w:numPr>
        <w:rPr>
          <w:b/>
          <w:sz w:val="24"/>
          <w:lang w:val="sk-SK"/>
        </w:rPr>
      </w:pPr>
      <w:r>
        <w:rPr>
          <w:b/>
          <w:sz w:val="24"/>
          <w:lang w:val="sk-SK"/>
        </w:rPr>
        <w:t>Údaje požadované podľa osobitných predpisov</w:t>
      </w:r>
    </w:p>
    <w:p w:rsidR="00F048D9" w:rsidRPr="00F048D9" w:rsidRDefault="00F048D9" w:rsidP="00F048D9">
      <w:pPr>
        <w:ind w:left="360"/>
        <w:rPr>
          <w:sz w:val="24"/>
          <w:lang w:val="sk-SK"/>
        </w:rPr>
      </w:pPr>
      <w:r>
        <w:rPr>
          <w:sz w:val="24"/>
          <w:lang w:val="sk-SK"/>
        </w:rPr>
        <w:t xml:space="preserve">Spoločnosť neuvádza údaje, ktoré by boli vyžadované osobitnými predpismi. </w:t>
      </w:r>
    </w:p>
    <w:p w:rsidR="00F048D9" w:rsidRDefault="00F048D9" w:rsidP="00F048D9">
      <w:pPr>
        <w:pStyle w:val="Odsekzoznamu"/>
        <w:numPr>
          <w:ilvl w:val="0"/>
          <w:numId w:val="1"/>
        </w:numPr>
        <w:rPr>
          <w:b/>
          <w:sz w:val="24"/>
          <w:lang w:val="sk-SK"/>
        </w:rPr>
      </w:pPr>
      <w:r>
        <w:rPr>
          <w:b/>
          <w:sz w:val="24"/>
          <w:lang w:val="sk-SK"/>
        </w:rPr>
        <w:t>Informácia o tom, či má účtovná jednotka organizačnú zložku v zahraničí</w:t>
      </w:r>
    </w:p>
    <w:p w:rsidR="00F048D9" w:rsidRDefault="00F048D9" w:rsidP="00F048D9">
      <w:pPr>
        <w:ind w:firstLine="360"/>
        <w:rPr>
          <w:sz w:val="24"/>
          <w:lang w:val="sk-SK"/>
        </w:rPr>
      </w:pPr>
      <w:r>
        <w:rPr>
          <w:sz w:val="24"/>
          <w:lang w:val="sk-SK"/>
        </w:rPr>
        <w:t>Spoločnosť nemá žiadnu organizačnú zložku v zahraničí.</w:t>
      </w: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E74888" w:rsidRDefault="00E74888" w:rsidP="00F048D9">
      <w:pPr>
        <w:ind w:firstLine="360"/>
        <w:rPr>
          <w:sz w:val="24"/>
          <w:lang w:val="sk-SK"/>
        </w:rPr>
      </w:pPr>
    </w:p>
    <w:p w:rsidR="00224272" w:rsidRDefault="00224272" w:rsidP="00224272">
      <w:pPr>
        <w:pStyle w:val="Odsekzoznamu"/>
        <w:rPr>
          <w:b/>
          <w:sz w:val="24"/>
          <w:lang w:val="sk-SK"/>
        </w:rPr>
      </w:pPr>
    </w:p>
    <w:p w:rsidR="007920DA" w:rsidRPr="007920DA" w:rsidRDefault="00E74888" w:rsidP="00E74888">
      <w:pPr>
        <w:tabs>
          <w:tab w:val="left" w:pos="2010"/>
        </w:tabs>
        <w:rPr>
          <w:sz w:val="32"/>
          <w:lang w:val="sk-SK"/>
        </w:rPr>
      </w:pPr>
      <w:r>
        <w:rPr>
          <w:sz w:val="24"/>
          <w:lang w:val="sk-SK"/>
        </w:rPr>
        <w:t>V Liptovskom Mikuláši dňa 2</w:t>
      </w:r>
      <w:r w:rsidR="00261392">
        <w:rPr>
          <w:sz w:val="24"/>
          <w:lang w:val="sk-SK"/>
        </w:rPr>
        <w:t>4</w:t>
      </w:r>
      <w:r>
        <w:rPr>
          <w:sz w:val="24"/>
          <w:lang w:val="sk-SK"/>
        </w:rPr>
        <w:t>.04.2017</w:t>
      </w:r>
      <w:r>
        <w:rPr>
          <w:sz w:val="24"/>
          <w:lang w:val="sk-SK"/>
        </w:rPr>
        <w:tab/>
      </w:r>
      <w:r>
        <w:rPr>
          <w:sz w:val="24"/>
          <w:lang w:val="sk-SK"/>
        </w:rPr>
        <w:tab/>
      </w:r>
      <w:r>
        <w:rPr>
          <w:sz w:val="24"/>
          <w:lang w:val="sk-SK"/>
        </w:rPr>
        <w:tab/>
      </w:r>
      <w:r>
        <w:rPr>
          <w:sz w:val="24"/>
          <w:lang w:val="sk-SK"/>
        </w:rPr>
        <w:tab/>
        <w:t>Konateľ spoločnosti</w:t>
      </w:r>
    </w:p>
    <w:sectPr w:rsidR="007920DA" w:rsidRPr="007920DA" w:rsidSect="00E31CCD">
      <w:footerReference w:type="default" r:id="rId11"/>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6191" w:rsidRDefault="00846191" w:rsidP="00EA72E2">
      <w:pPr>
        <w:spacing w:after="0" w:line="240" w:lineRule="auto"/>
      </w:pPr>
      <w:r>
        <w:separator/>
      </w:r>
    </w:p>
  </w:endnote>
  <w:endnote w:type="continuationSeparator" w:id="1">
    <w:p w:rsidR="00846191" w:rsidRDefault="00846191" w:rsidP="00EA72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8187422"/>
      <w:docPartObj>
        <w:docPartGallery w:val="Page Numbers (Bottom of Page)"/>
        <w:docPartUnique/>
      </w:docPartObj>
    </w:sdtPr>
    <w:sdtContent>
      <w:p w:rsidR="00FC5D3D" w:rsidRDefault="00FC5D3D">
        <w:pPr>
          <w:pStyle w:val="Pta"/>
          <w:jc w:val="center"/>
        </w:pPr>
        <w:fldSimple w:instr=" PAGE   \* MERGEFORMAT ">
          <w:r w:rsidR="0000044E">
            <w:rPr>
              <w:noProof/>
            </w:rPr>
            <w:t>11</w:t>
          </w:r>
        </w:fldSimple>
      </w:p>
    </w:sdtContent>
  </w:sdt>
  <w:p w:rsidR="00FC5D3D" w:rsidRDefault="00FC5D3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6191" w:rsidRDefault="00846191" w:rsidP="00EA72E2">
      <w:pPr>
        <w:spacing w:after="0" w:line="240" w:lineRule="auto"/>
      </w:pPr>
      <w:r>
        <w:separator/>
      </w:r>
    </w:p>
  </w:footnote>
  <w:footnote w:type="continuationSeparator" w:id="1">
    <w:p w:rsidR="00846191" w:rsidRDefault="00846191" w:rsidP="00EA72E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46504"/>
    <w:multiLevelType w:val="multilevel"/>
    <w:tmpl w:val="0116F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5595CE9"/>
    <w:multiLevelType w:val="multilevel"/>
    <w:tmpl w:val="0116F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CF71E18"/>
    <w:multiLevelType w:val="multilevel"/>
    <w:tmpl w:val="0116F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1A3D3D9C"/>
    <w:multiLevelType w:val="multilevel"/>
    <w:tmpl w:val="0116F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1D4A66CA"/>
    <w:multiLevelType w:val="hybridMultilevel"/>
    <w:tmpl w:val="33ACACAE"/>
    <w:lvl w:ilvl="0" w:tplc="04050019">
      <w:start w:val="1"/>
      <w:numFmt w:val="lowerLetter"/>
      <w:lvlText w:val="%1."/>
      <w:lvlJc w:val="left"/>
      <w:pPr>
        <w:ind w:left="1800" w:hanging="360"/>
      </w:pPr>
    </w:lvl>
    <w:lvl w:ilvl="1" w:tplc="04050019" w:tentative="1">
      <w:start w:val="1"/>
      <w:numFmt w:val="lowerLetter"/>
      <w:lvlText w:val="%2."/>
      <w:lvlJc w:val="left"/>
      <w:pPr>
        <w:ind w:left="2520" w:hanging="360"/>
      </w:pPr>
    </w:lvl>
    <w:lvl w:ilvl="2" w:tplc="0405001B" w:tentative="1">
      <w:start w:val="1"/>
      <w:numFmt w:val="lowerRoman"/>
      <w:lvlText w:val="%3."/>
      <w:lvlJc w:val="right"/>
      <w:pPr>
        <w:ind w:left="3240" w:hanging="180"/>
      </w:pPr>
    </w:lvl>
    <w:lvl w:ilvl="3" w:tplc="0405000F" w:tentative="1">
      <w:start w:val="1"/>
      <w:numFmt w:val="decimal"/>
      <w:lvlText w:val="%4."/>
      <w:lvlJc w:val="left"/>
      <w:pPr>
        <w:ind w:left="3960" w:hanging="360"/>
      </w:pPr>
    </w:lvl>
    <w:lvl w:ilvl="4" w:tplc="04050019" w:tentative="1">
      <w:start w:val="1"/>
      <w:numFmt w:val="lowerLetter"/>
      <w:lvlText w:val="%5."/>
      <w:lvlJc w:val="left"/>
      <w:pPr>
        <w:ind w:left="4680" w:hanging="360"/>
      </w:pPr>
    </w:lvl>
    <w:lvl w:ilvl="5" w:tplc="0405001B" w:tentative="1">
      <w:start w:val="1"/>
      <w:numFmt w:val="lowerRoman"/>
      <w:lvlText w:val="%6."/>
      <w:lvlJc w:val="right"/>
      <w:pPr>
        <w:ind w:left="5400" w:hanging="180"/>
      </w:pPr>
    </w:lvl>
    <w:lvl w:ilvl="6" w:tplc="0405000F" w:tentative="1">
      <w:start w:val="1"/>
      <w:numFmt w:val="decimal"/>
      <w:lvlText w:val="%7."/>
      <w:lvlJc w:val="left"/>
      <w:pPr>
        <w:ind w:left="6120" w:hanging="360"/>
      </w:pPr>
    </w:lvl>
    <w:lvl w:ilvl="7" w:tplc="04050019" w:tentative="1">
      <w:start w:val="1"/>
      <w:numFmt w:val="lowerLetter"/>
      <w:lvlText w:val="%8."/>
      <w:lvlJc w:val="left"/>
      <w:pPr>
        <w:ind w:left="6840" w:hanging="360"/>
      </w:pPr>
    </w:lvl>
    <w:lvl w:ilvl="8" w:tplc="0405001B" w:tentative="1">
      <w:start w:val="1"/>
      <w:numFmt w:val="lowerRoman"/>
      <w:lvlText w:val="%9."/>
      <w:lvlJc w:val="right"/>
      <w:pPr>
        <w:ind w:left="7560" w:hanging="180"/>
      </w:pPr>
    </w:lvl>
  </w:abstractNum>
  <w:abstractNum w:abstractNumId="5">
    <w:nsid w:val="226E1794"/>
    <w:multiLevelType w:val="hybridMultilevel"/>
    <w:tmpl w:val="8EFAB67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50621521"/>
    <w:multiLevelType w:val="hybridMultilevel"/>
    <w:tmpl w:val="88023F54"/>
    <w:lvl w:ilvl="0" w:tplc="F18072E0">
      <w:start w:val="1"/>
      <w:numFmt w:val="decimal"/>
      <w:lvlText w:val="%1."/>
      <w:lvlJc w:val="left"/>
      <w:pPr>
        <w:ind w:left="1440" w:hanging="360"/>
      </w:pPr>
      <w:rPr>
        <w:color w:val="auto"/>
      </w:rPr>
    </w:lvl>
    <w:lvl w:ilvl="1" w:tplc="04050019" w:tentative="1">
      <w:start w:val="1"/>
      <w:numFmt w:val="lowerLetter"/>
      <w:lvlText w:val="%2."/>
      <w:lvlJc w:val="left"/>
      <w:pPr>
        <w:ind w:left="2160" w:hanging="360"/>
      </w:pPr>
    </w:lvl>
    <w:lvl w:ilvl="2" w:tplc="0405001B" w:tentative="1">
      <w:start w:val="1"/>
      <w:numFmt w:val="lowerRoman"/>
      <w:lvlText w:val="%3."/>
      <w:lvlJc w:val="right"/>
      <w:pPr>
        <w:ind w:left="2880" w:hanging="180"/>
      </w:pPr>
    </w:lvl>
    <w:lvl w:ilvl="3" w:tplc="0405000F" w:tentative="1">
      <w:start w:val="1"/>
      <w:numFmt w:val="decimal"/>
      <w:lvlText w:val="%4."/>
      <w:lvlJc w:val="left"/>
      <w:pPr>
        <w:ind w:left="3600" w:hanging="360"/>
      </w:pPr>
    </w:lvl>
    <w:lvl w:ilvl="4" w:tplc="04050019" w:tentative="1">
      <w:start w:val="1"/>
      <w:numFmt w:val="lowerLetter"/>
      <w:lvlText w:val="%5."/>
      <w:lvlJc w:val="left"/>
      <w:pPr>
        <w:ind w:left="4320" w:hanging="360"/>
      </w:pPr>
    </w:lvl>
    <w:lvl w:ilvl="5" w:tplc="0405001B" w:tentative="1">
      <w:start w:val="1"/>
      <w:numFmt w:val="lowerRoman"/>
      <w:lvlText w:val="%6."/>
      <w:lvlJc w:val="right"/>
      <w:pPr>
        <w:ind w:left="5040" w:hanging="180"/>
      </w:pPr>
    </w:lvl>
    <w:lvl w:ilvl="6" w:tplc="0405000F" w:tentative="1">
      <w:start w:val="1"/>
      <w:numFmt w:val="decimal"/>
      <w:lvlText w:val="%7."/>
      <w:lvlJc w:val="left"/>
      <w:pPr>
        <w:ind w:left="5760" w:hanging="360"/>
      </w:pPr>
    </w:lvl>
    <w:lvl w:ilvl="7" w:tplc="04050019" w:tentative="1">
      <w:start w:val="1"/>
      <w:numFmt w:val="lowerLetter"/>
      <w:lvlText w:val="%8."/>
      <w:lvlJc w:val="left"/>
      <w:pPr>
        <w:ind w:left="6480" w:hanging="360"/>
      </w:pPr>
    </w:lvl>
    <w:lvl w:ilvl="8" w:tplc="0405001B" w:tentative="1">
      <w:start w:val="1"/>
      <w:numFmt w:val="lowerRoman"/>
      <w:lvlText w:val="%9."/>
      <w:lvlJc w:val="right"/>
      <w:pPr>
        <w:ind w:left="7200" w:hanging="180"/>
      </w:pPr>
    </w:lvl>
  </w:abstractNum>
  <w:abstractNum w:abstractNumId="7">
    <w:nsid w:val="50A47338"/>
    <w:multiLevelType w:val="hybridMultilevel"/>
    <w:tmpl w:val="E95AB448"/>
    <w:lvl w:ilvl="0" w:tplc="0405000F">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8">
    <w:nsid w:val="58406AAC"/>
    <w:multiLevelType w:val="multilevel"/>
    <w:tmpl w:val="0116F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7C2E3F5C"/>
    <w:multiLevelType w:val="hybridMultilevel"/>
    <w:tmpl w:val="BAB4429E"/>
    <w:lvl w:ilvl="0" w:tplc="04090017">
      <w:start w:val="1"/>
      <w:numFmt w:val="lowerLetter"/>
      <w:lvlText w:val="%1)"/>
      <w:lvlJc w:val="left"/>
      <w:pPr>
        <w:ind w:left="720" w:hanging="360"/>
      </w:pPr>
      <w:rPr>
        <w:b/>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9"/>
  </w:num>
  <w:num w:numId="2">
    <w:abstractNumId w:val="5"/>
  </w:num>
  <w:num w:numId="3">
    <w:abstractNumId w:val="7"/>
  </w:num>
  <w:num w:numId="4">
    <w:abstractNumId w:val="2"/>
  </w:num>
  <w:num w:numId="5">
    <w:abstractNumId w:val="6"/>
  </w:num>
  <w:num w:numId="6">
    <w:abstractNumId w:val="4"/>
  </w:num>
  <w:num w:numId="7">
    <w:abstractNumId w:val="1"/>
  </w:num>
  <w:num w:numId="8">
    <w:abstractNumId w:val="8"/>
  </w:num>
  <w:num w:numId="9">
    <w:abstractNumId w:val="0"/>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7920DA"/>
    <w:rsid w:val="0000044E"/>
    <w:rsid w:val="000932A9"/>
    <w:rsid w:val="000B0EA0"/>
    <w:rsid w:val="00107CE0"/>
    <w:rsid w:val="0012445B"/>
    <w:rsid w:val="00195BA2"/>
    <w:rsid w:val="00201AF4"/>
    <w:rsid w:val="00224272"/>
    <w:rsid w:val="00261392"/>
    <w:rsid w:val="002703CF"/>
    <w:rsid w:val="002B7457"/>
    <w:rsid w:val="002D4CD3"/>
    <w:rsid w:val="003C79AA"/>
    <w:rsid w:val="00480CC5"/>
    <w:rsid w:val="004E3111"/>
    <w:rsid w:val="004E53D7"/>
    <w:rsid w:val="004F0C78"/>
    <w:rsid w:val="004F2389"/>
    <w:rsid w:val="004F47A8"/>
    <w:rsid w:val="0053173B"/>
    <w:rsid w:val="005379E7"/>
    <w:rsid w:val="00551211"/>
    <w:rsid w:val="006124A8"/>
    <w:rsid w:val="00687855"/>
    <w:rsid w:val="007920DA"/>
    <w:rsid w:val="007B3A3D"/>
    <w:rsid w:val="007B4142"/>
    <w:rsid w:val="00806F8A"/>
    <w:rsid w:val="008307E1"/>
    <w:rsid w:val="00835F3A"/>
    <w:rsid w:val="00845832"/>
    <w:rsid w:val="00846191"/>
    <w:rsid w:val="00850FA1"/>
    <w:rsid w:val="0086414A"/>
    <w:rsid w:val="00871A39"/>
    <w:rsid w:val="008A0810"/>
    <w:rsid w:val="009010FA"/>
    <w:rsid w:val="00906106"/>
    <w:rsid w:val="009567F3"/>
    <w:rsid w:val="00981E8A"/>
    <w:rsid w:val="00A11DAA"/>
    <w:rsid w:val="00A53B05"/>
    <w:rsid w:val="00AA3283"/>
    <w:rsid w:val="00AA6A00"/>
    <w:rsid w:val="00B10BD6"/>
    <w:rsid w:val="00B443F9"/>
    <w:rsid w:val="00BA5E54"/>
    <w:rsid w:val="00BB6F3A"/>
    <w:rsid w:val="00C02EF5"/>
    <w:rsid w:val="00C63F7A"/>
    <w:rsid w:val="00CC4D28"/>
    <w:rsid w:val="00D23DCF"/>
    <w:rsid w:val="00D81C8F"/>
    <w:rsid w:val="00D83E6B"/>
    <w:rsid w:val="00DD3B1A"/>
    <w:rsid w:val="00DF3835"/>
    <w:rsid w:val="00E31CCD"/>
    <w:rsid w:val="00E53F95"/>
    <w:rsid w:val="00E64AE4"/>
    <w:rsid w:val="00E66DEC"/>
    <w:rsid w:val="00E74888"/>
    <w:rsid w:val="00EA72E2"/>
    <w:rsid w:val="00F048D9"/>
    <w:rsid w:val="00F65E41"/>
    <w:rsid w:val="00F6641A"/>
    <w:rsid w:val="00FC5D3D"/>
    <w:rsid w:val="00FE0971"/>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B0EA0"/>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920DA"/>
    <w:pPr>
      <w:ind w:left="720"/>
      <w:contextualSpacing/>
    </w:pPr>
  </w:style>
  <w:style w:type="table" w:styleId="Mriekatabuky">
    <w:name w:val="Table Grid"/>
    <w:basedOn w:val="Normlnatabuka"/>
    <w:uiPriority w:val="59"/>
    <w:rsid w:val="007920D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Zkladntext">
    <w:name w:val="Body Text"/>
    <w:basedOn w:val="Normlny"/>
    <w:link w:val="ZkladntextChar"/>
    <w:rsid w:val="00AA6A00"/>
    <w:pPr>
      <w:spacing w:after="0" w:line="240" w:lineRule="auto"/>
      <w:jc w:val="both"/>
    </w:pPr>
    <w:rPr>
      <w:rFonts w:ascii="Times New Roman" w:eastAsia="Times New Roman" w:hAnsi="Times New Roman" w:cs="Times New Roman"/>
      <w:sz w:val="24"/>
      <w:szCs w:val="24"/>
      <w:lang w:val="sk-SK" w:eastAsia="sk-SK"/>
    </w:rPr>
  </w:style>
  <w:style w:type="character" w:customStyle="1" w:styleId="ZkladntextChar">
    <w:name w:val="Základný text Char"/>
    <w:basedOn w:val="Predvolenpsmoodseku"/>
    <w:link w:val="Zkladntext"/>
    <w:rsid w:val="00AA6A00"/>
    <w:rPr>
      <w:rFonts w:ascii="Times New Roman" w:eastAsia="Times New Roman" w:hAnsi="Times New Roman" w:cs="Times New Roman"/>
      <w:sz w:val="24"/>
      <w:szCs w:val="24"/>
      <w:lang w:val="sk-SK" w:eastAsia="sk-SK"/>
    </w:rPr>
  </w:style>
  <w:style w:type="paragraph" w:styleId="Hlavika">
    <w:name w:val="header"/>
    <w:basedOn w:val="Normlny"/>
    <w:link w:val="HlavikaChar"/>
    <w:uiPriority w:val="99"/>
    <w:semiHidden/>
    <w:unhideWhenUsed/>
    <w:rsid w:val="00EA72E2"/>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EA72E2"/>
  </w:style>
  <w:style w:type="paragraph" w:styleId="Pta">
    <w:name w:val="footer"/>
    <w:basedOn w:val="Normlny"/>
    <w:link w:val="PtaChar"/>
    <w:uiPriority w:val="99"/>
    <w:unhideWhenUsed/>
    <w:rsid w:val="00EA72E2"/>
    <w:pPr>
      <w:tabs>
        <w:tab w:val="center" w:pos="4536"/>
        <w:tab w:val="right" w:pos="9072"/>
      </w:tabs>
      <w:spacing w:after="0" w:line="240" w:lineRule="auto"/>
    </w:pPr>
  </w:style>
  <w:style w:type="character" w:customStyle="1" w:styleId="PtaChar">
    <w:name w:val="Päta Char"/>
    <w:basedOn w:val="Predvolenpsmoodseku"/>
    <w:link w:val="Pta"/>
    <w:uiPriority w:val="99"/>
    <w:rsid w:val="00EA72E2"/>
  </w:style>
  <w:style w:type="paragraph" w:styleId="Textbubliny">
    <w:name w:val="Balloon Text"/>
    <w:basedOn w:val="Normlny"/>
    <w:link w:val="TextbublinyChar"/>
    <w:uiPriority w:val="99"/>
    <w:semiHidden/>
    <w:unhideWhenUsed/>
    <w:rsid w:val="00195BA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95BA2"/>
    <w:rPr>
      <w:rFonts w:ascii="Tahoma" w:hAnsi="Tahoma" w:cs="Tahoma"/>
      <w:sz w:val="16"/>
      <w:szCs w:val="16"/>
    </w:rPr>
  </w:style>
  <w:style w:type="paragraph" w:styleId="Popis">
    <w:name w:val="caption"/>
    <w:basedOn w:val="Normlny"/>
    <w:next w:val="Normlny"/>
    <w:uiPriority w:val="35"/>
    <w:unhideWhenUsed/>
    <w:qFormat/>
    <w:rsid w:val="00195BA2"/>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80417804">
      <w:bodyDiv w:val="1"/>
      <w:marLeft w:val="0"/>
      <w:marRight w:val="0"/>
      <w:marTop w:val="0"/>
      <w:marBottom w:val="0"/>
      <w:divBdr>
        <w:top w:val="none" w:sz="0" w:space="0" w:color="auto"/>
        <w:left w:val="none" w:sz="0" w:space="0" w:color="auto"/>
        <w:bottom w:val="none" w:sz="0" w:space="0" w:color="auto"/>
        <w:right w:val="none" w:sz="0" w:space="0" w:color="auto"/>
      </w:divBdr>
    </w:div>
    <w:div w:id="135269210">
      <w:bodyDiv w:val="1"/>
      <w:marLeft w:val="0"/>
      <w:marRight w:val="0"/>
      <w:marTop w:val="0"/>
      <w:marBottom w:val="0"/>
      <w:divBdr>
        <w:top w:val="none" w:sz="0" w:space="0" w:color="auto"/>
        <w:left w:val="none" w:sz="0" w:space="0" w:color="auto"/>
        <w:bottom w:val="none" w:sz="0" w:space="0" w:color="auto"/>
        <w:right w:val="none" w:sz="0" w:space="0" w:color="auto"/>
      </w:divBdr>
    </w:div>
    <w:div w:id="224296425">
      <w:bodyDiv w:val="1"/>
      <w:marLeft w:val="0"/>
      <w:marRight w:val="0"/>
      <w:marTop w:val="0"/>
      <w:marBottom w:val="0"/>
      <w:divBdr>
        <w:top w:val="none" w:sz="0" w:space="0" w:color="auto"/>
        <w:left w:val="none" w:sz="0" w:space="0" w:color="auto"/>
        <w:bottom w:val="none" w:sz="0" w:space="0" w:color="auto"/>
        <w:right w:val="none" w:sz="0" w:space="0" w:color="auto"/>
      </w:divBdr>
    </w:div>
    <w:div w:id="270010700">
      <w:bodyDiv w:val="1"/>
      <w:marLeft w:val="0"/>
      <w:marRight w:val="0"/>
      <w:marTop w:val="0"/>
      <w:marBottom w:val="0"/>
      <w:divBdr>
        <w:top w:val="none" w:sz="0" w:space="0" w:color="auto"/>
        <w:left w:val="none" w:sz="0" w:space="0" w:color="auto"/>
        <w:bottom w:val="none" w:sz="0" w:space="0" w:color="auto"/>
        <w:right w:val="none" w:sz="0" w:space="0" w:color="auto"/>
      </w:divBdr>
    </w:div>
    <w:div w:id="284776657">
      <w:bodyDiv w:val="1"/>
      <w:marLeft w:val="0"/>
      <w:marRight w:val="0"/>
      <w:marTop w:val="0"/>
      <w:marBottom w:val="0"/>
      <w:divBdr>
        <w:top w:val="none" w:sz="0" w:space="0" w:color="auto"/>
        <w:left w:val="none" w:sz="0" w:space="0" w:color="auto"/>
        <w:bottom w:val="none" w:sz="0" w:space="0" w:color="auto"/>
        <w:right w:val="none" w:sz="0" w:space="0" w:color="auto"/>
      </w:divBdr>
    </w:div>
    <w:div w:id="543443283">
      <w:bodyDiv w:val="1"/>
      <w:marLeft w:val="0"/>
      <w:marRight w:val="0"/>
      <w:marTop w:val="0"/>
      <w:marBottom w:val="0"/>
      <w:divBdr>
        <w:top w:val="none" w:sz="0" w:space="0" w:color="auto"/>
        <w:left w:val="none" w:sz="0" w:space="0" w:color="auto"/>
        <w:bottom w:val="none" w:sz="0" w:space="0" w:color="auto"/>
        <w:right w:val="none" w:sz="0" w:space="0" w:color="auto"/>
      </w:divBdr>
    </w:div>
    <w:div w:id="1241014927">
      <w:bodyDiv w:val="1"/>
      <w:marLeft w:val="0"/>
      <w:marRight w:val="0"/>
      <w:marTop w:val="0"/>
      <w:marBottom w:val="0"/>
      <w:divBdr>
        <w:top w:val="none" w:sz="0" w:space="0" w:color="auto"/>
        <w:left w:val="none" w:sz="0" w:space="0" w:color="auto"/>
        <w:bottom w:val="none" w:sz="0" w:space="0" w:color="auto"/>
        <w:right w:val="none" w:sz="0" w:space="0" w:color="auto"/>
      </w:divBdr>
    </w:div>
    <w:div w:id="1695959832">
      <w:bodyDiv w:val="1"/>
      <w:marLeft w:val="0"/>
      <w:marRight w:val="0"/>
      <w:marTop w:val="0"/>
      <w:marBottom w:val="0"/>
      <w:divBdr>
        <w:top w:val="none" w:sz="0" w:space="0" w:color="auto"/>
        <w:left w:val="none" w:sz="0" w:space="0" w:color="auto"/>
        <w:bottom w:val="none" w:sz="0" w:space="0" w:color="auto"/>
        <w:right w:val="none" w:sz="0" w:space="0" w:color="auto"/>
      </w:divBdr>
    </w:div>
    <w:div w:id="1860582158">
      <w:bodyDiv w:val="1"/>
      <w:marLeft w:val="0"/>
      <w:marRight w:val="0"/>
      <w:marTop w:val="0"/>
      <w:marBottom w:val="0"/>
      <w:divBdr>
        <w:top w:val="none" w:sz="0" w:space="0" w:color="auto"/>
        <w:left w:val="none" w:sz="0" w:space="0" w:color="auto"/>
        <w:bottom w:val="none" w:sz="0" w:space="0" w:color="auto"/>
        <w:right w:val="none" w:sz="0" w:space="0" w:color="auto"/>
      </w:divBdr>
    </w:div>
    <w:div w:id="2027367553">
      <w:bodyDiv w:val="1"/>
      <w:marLeft w:val="0"/>
      <w:marRight w:val="0"/>
      <w:marTop w:val="0"/>
      <w:marBottom w:val="0"/>
      <w:divBdr>
        <w:top w:val="none" w:sz="0" w:space="0" w:color="auto"/>
        <w:left w:val="none" w:sz="0" w:space="0" w:color="auto"/>
        <w:bottom w:val="none" w:sz="0" w:space="0" w:color="auto"/>
        <w:right w:val="none" w:sz="0" w:space="0" w:color="auto"/>
      </w:divBdr>
    </w:div>
    <w:div w:id="2061780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D:\Dokumenty\Kostoln&#225;%20Barbora\&#218;Z%20a%20DP\2016\v&#253;ro&#269;n&#225;%20spr&#225;v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Dokumenty\Kostoln&#225;%20Barbora\&#218;Z%20a%20DP\2016\v&#253;ro&#269;n&#225;%20spr&#225;v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style val="25"/>
  <c:chart>
    <c:plotArea>
      <c:layout/>
      <c:barChart>
        <c:barDir val="col"/>
        <c:grouping val="clustered"/>
        <c:ser>
          <c:idx val="0"/>
          <c:order val="0"/>
          <c:tx>
            <c:strRef>
              <c:f>odbyt!$B$2</c:f>
              <c:strCache>
                <c:ptCount val="1"/>
                <c:pt idx="0">
                  <c:v>Rok 2015</c:v>
                </c:pt>
              </c:strCache>
            </c:strRef>
          </c:tx>
          <c:cat>
            <c:strRef>
              <c:f>odbyt!$A$3:$A$12</c:f>
              <c:strCache>
                <c:ptCount val="10"/>
                <c:pt idx="0">
                  <c:v>Domáci trh</c:v>
                </c:pt>
                <c:pt idx="1">
                  <c:v>Česká republika</c:v>
                </c:pt>
                <c:pt idx="2">
                  <c:v>Nemecko</c:v>
                </c:pt>
                <c:pt idx="3">
                  <c:v>Rakúsko</c:v>
                </c:pt>
                <c:pt idx="4">
                  <c:v>Švajčiarsko</c:v>
                </c:pt>
                <c:pt idx="5">
                  <c:v>Taliansko</c:v>
                </c:pt>
                <c:pt idx="6">
                  <c:v>Maďarsko</c:v>
                </c:pt>
                <c:pt idx="7">
                  <c:v>Poľsko</c:v>
                </c:pt>
                <c:pt idx="8">
                  <c:v>Slovinsko</c:v>
                </c:pt>
                <c:pt idx="9">
                  <c:v>Bulharsko</c:v>
                </c:pt>
              </c:strCache>
            </c:strRef>
          </c:cat>
          <c:val>
            <c:numRef>
              <c:f>odbyt!$B$3:$B$12</c:f>
              <c:numCache>
                <c:formatCode>#,##0</c:formatCode>
                <c:ptCount val="10"/>
                <c:pt idx="0">
                  <c:v>1212768</c:v>
                </c:pt>
                <c:pt idx="1">
                  <c:v>2913401</c:v>
                </c:pt>
                <c:pt idx="2">
                  <c:v>1977448</c:v>
                </c:pt>
                <c:pt idx="3">
                  <c:v>737934</c:v>
                </c:pt>
                <c:pt idx="4">
                  <c:v>592517</c:v>
                </c:pt>
                <c:pt idx="5">
                  <c:v>249804</c:v>
                </c:pt>
                <c:pt idx="6">
                  <c:v>0</c:v>
                </c:pt>
                <c:pt idx="7">
                  <c:v>154462</c:v>
                </c:pt>
                <c:pt idx="8">
                  <c:v>0</c:v>
                </c:pt>
                <c:pt idx="9">
                  <c:v>0</c:v>
                </c:pt>
              </c:numCache>
            </c:numRef>
          </c:val>
        </c:ser>
        <c:ser>
          <c:idx val="1"/>
          <c:order val="1"/>
          <c:tx>
            <c:strRef>
              <c:f>odbyt!$C$2</c:f>
              <c:strCache>
                <c:ptCount val="1"/>
                <c:pt idx="0">
                  <c:v>Rok 2016</c:v>
                </c:pt>
              </c:strCache>
            </c:strRef>
          </c:tx>
          <c:cat>
            <c:strRef>
              <c:f>odbyt!$A$3:$A$12</c:f>
              <c:strCache>
                <c:ptCount val="10"/>
                <c:pt idx="0">
                  <c:v>Domáci trh</c:v>
                </c:pt>
                <c:pt idx="1">
                  <c:v>Česká republika</c:v>
                </c:pt>
                <c:pt idx="2">
                  <c:v>Nemecko</c:v>
                </c:pt>
                <c:pt idx="3">
                  <c:v>Rakúsko</c:v>
                </c:pt>
                <c:pt idx="4">
                  <c:v>Švajčiarsko</c:v>
                </c:pt>
                <c:pt idx="5">
                  <c:v>Taliansko</c:v>
                </c:pt>
                <c:pt idx="6">
                  <c:v>Maďarsko</c:v>
                </c:pt>
                <c:pt idx="7">
                  <c:v>Poľsko</c:v>
                </c:pt>
                <c:pt idx="8">
                  <c:v>Slovinsko</c:v>
                </c:pt>
                <c:pt idx="9">
                  <c:v>Bulharsko</c:v>
                </c:pt>
              </c:strCache>
            </c:strRef>
          </c:cat>
          <c:val>
            <c:numRef>
              <c:f>odbyt!$C$3:$C$12</c:f>
              <c:numCache>
                <c:formatCode>#,##0</c:formatCode>
                <c:ptCount val="10"/>
                <c:pt idx="0">
                  <c:v>678376</c:v>
                </c:pt>
                <c:pt idx="1">
                  <c:v>2777100</c:v>
                </c:pt>
                <c:pt idx="2">
                  <c:v>2346412</c:v>
                </c:pt>
                <c:pt idx="3">
                  <c:v>652730</c:v>
                </c:pt>
                <c:pt idx="4">
                  <c:v>617890</c:v>
                </c:pt>
                <c:pt idx="5">
                  <c:v>322786</c:v>
                </c:pt>
                <c:pt idx="6">
                  <c:v>250132</c:v>
                </c:pt>
                <c:pt idx="7">
                  <c:v>158379</c:v>
                </c:pt>
                <c:pt idx="8">
                  <c:v>54475</c:v>
                </c:pt>
                <c:pt idx="9">
                  <c:v>11175</c:v>
                </c:pt>
              </c:numCache>
            </c:numRef>
          </c:val>
        </c:ser>
        <c:axId val="98407168"/>
        <c:axId val="98408704"/>
      </c:barChart>
      <c:catAx>
        <c:axId val="98407168"/>
        <c:scaling>
          <c:orientation val="minMax"/>
        </c:scaling>
        <c:axPos val="b"/>
        <c:tickLblPos val="nextTo"/>
        <c:crossAx val="98408704"/>
        <c:crosses val="autoZero"/>
        <c:auto val="1"/>
        <c:lblAlgn val="ctr"/>
        <c:lblOffset val="100"/>
      </c:catAx>
      <c:valAx>
        <c:axId val="98408704"/>
        <c:scaling>
          <c:orientation val="minMax"/>
        </c:scaling>
        <c:axPos val="l"/>
        <c:majorGridlines/>
        <c:numFmt formatCode="#,##0" sourceLinked="1"/>
        <c:tickLblPos val="nextTo"/>
        <c:crossAx val="98407168"/>
        <c:crosses val="autoZero"/>
        <c:crossBetween val="between"/>
      </c:valAx>
    </c:plotArea>
    <c:legend>
      <c:legendPos val="r"/>
    </c:legend>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style val="25"/>
  <c:chart>
    <c:plotArea>
      <c:layout/>
      <c:barChart>
        <c:barDir val="col"/>
        <c:grouping val="clustered"/>
        <c:ser>
          <c:idx val="0"/>
          <c:order val="0"/>
          <c:tx>
            <c:strRef>
              <c:f>výroba!$B$3</c:f>
              <c:strCache>
                <c:ptCount val="1"/>
                <c:pt idx="0">
                  <c:v>rok 2015</c:v>
                </c:pt>
              </c:strCache>
            </c:strRef>
          </c:tx>
          <c:cat>
            <c:strRef>
              <c:f>výroba!$A$4:$A$15</c:f>
              <c:strCache>
                <c:ptCount val="12"/>
                <c:pt idx="0">
                  <c:v>január</c:v>
                </c:pt>
                <c:pt idx="1">
                  <c:v>február</c:v>
                </c:pt>
                <c:pt idx="2">
                  <c:v>marec</c:v>
                </c:pt>
                <c:pt idx="3">
                  <c:v>apríl</c:v>
                </c:pt>
                <c:pt idx="4">
                  <c:v>máj</c:v>
                </c:pt>
                <c:pt idx="5">
                  <c:v>jún</c:v>
                </c:pt>
                <c:pt idx="6">
                  <c:v>júl </c:v>
                </c:pt>
                <c:pt idx="7">
                  <c:v>august</c:v>
                </c:pt>
                <c:pt idx="8">
                  <c:v>september</c:v>
                </c:pt>
                <c:pt idx="9">
                  <c:v>október</c:v>
                </c:pt>
                <c:pt idx="10">
                  <c:v>november</c:v>
                </c:pt>
                <c:pt idx="11">
                  <c:v>december</c:v>
                </c:pt>
              </c:strCache>
            </c:strRef>
          </c:cat>
          <c:val>
            <c:numRef>
              <c:f>výroba!$B$4:$B$15</c:f>
              <c:numCache>
                <c:formatCode>#,##0</c:formatCode>
                <c:ptCount val="12"/>
                <c:pt idx="0">
                  <c:v>432764</c:v>
                </c:pt>
                <c:pt idx="1">
                  <c:v>539697</c:v>
                </c:pt>
                <c:pt idx="2">
                  <c:v>581797</c:v>
                </c:pt>
                <c:pt idx="3">
                  <c:v>595461</c:v>
                </c:pt>
                <c:pt idx="4">
                  <c:v>588424</c:v>
                </c:pt>
                <c:pt idx="5">
                  <c:v>737952</c:v>
                </c:pt>
                <c:pt idx="6">
                  <c:v>704779</c:v>
                </c:pt>
                <c:pt idx="7">
                  <c:v>601679</c:v>
                </c:pt>
                <c:pt idx="8">
                  <c:v>640130</c:v>
                </c:pt>
                <c:pt idx="9">
                  <c:v>915232</c:v>
                </c:pt>
                <c:pt idx="10">
                  <c:v>858071</c:v>
                </c:pt>
                <c:pt idx="11">
                  <c:v>441687</c:v>
                </c:pt>
              </c:numCache>
            </c:numRef>
          </c:val>
        </c:ser>
        <c:ser>
          <c:idx val="1"/>
          <c:order val="1"/>
          <c:tx>
            <c:strRef>
              <c:f>výroba!$C$3</c:f>
              <c:strCache>
                <c:ptCount val="1"/>
                <c:pt idx="0">
                  <c:v>rok 2016</c:v>
                </c:pt>
              </c:strCache>
            </c:strRef>
          </c:tx>
          <c:cat>
            <c:strRef>
              <c:f>výroba!$A$4:$A$15</c:f>
              <c:strCache>
                <c:ptCount val="12"/>
                <c:pt idx="0">
                  <c:v>január</c:v>
                </c:pt>
                <c:pt idx="1">
                  <c:v>február</c:v>
                </c:pt>
                <c:pt idx="2">
                  <c:v>marec</c:v>
                </c:pt>
                <c:pt idx="3">
                  <c:v>apríl</c:v>
                </c:pt>
                <c:pt idx="4">
                  <c:v>máj</c:v>
                </c:pt>
                <c:pt idx="5">
                  <c:v>jún</c:v>
                </c:pt>
                <c:pt idx="6">
                  <c:v>júl </c:v>
                </c:pt>
                <c:pt idx="7">
                  <c:v>august</c:v>
                </c:pt>
                <c:pt idx="8">
                  <c:v>september</c:v>
                </c:pt>
                <c:pt idx="9">
                  <c:v>október</c:v>
                </c:pt>
                <c:pt idx="10">
                  <c:v>november</c:v>
                </c:pt>
                <c:pt idx="11">
                  <c:v>december</c:v>
                </c:pt>
              </c:strCache>
            </c:strRef>
          </c:cat>
          <c:val>
            <c:numRef>
              <c:f>výroba!$C$4:$C$15</c:f>
              <c:numCache>
                <c:formatCode>#,##0</c:formatCode>
                <c:ptCount val="12"/>
                <c:pt idx="0">
                  <c:v>538553</c:v>
                </c:pt>
                <c:pt idx="1">
                  <c:v>587305</c:v>
                </c:pt>
                <c:pt idx="2">
                  <c:v>628359</c:v>
                </c:pt>
                <c:pt idx="3">
                  <c:v>740003</c:v>
                </c:pt>
                <c:pt idx="4">
                  <c:v>604529</c:v>
                </c:pt>
                <c:pt idx="5">
                  <c:v>635793</c:v>
                </c:pt>
                <c:pt idx="6">
                  <c:v>793016</c:v>
                </c:pt>
                <c:pt idx="7">
                  <c:v>648485</c:v>
                </c:pt>
                <c:pt idx="8">
                  <c:v>819911</c:v>
                </c:pt>
                <c:pt idx="9">
                  <c:v>775819</c:v>
                </c:pt>
                <c:pt idx="10">
                  <c:v>803193</c:v>
                </c:pt>
                <c:pt idx="11">
                  <c:v>294538</c:v>
                </c:pt>
              </c:numCache>
            </c:numRef>
          </c:val>
        </c:ser>
        <c:axId val="59370880"/>
        <c:axId val="62342272"/>
      </c:barChart>
      <c:catAx>
        <c:axId val="59370880"/>
        <c:scaling>
          <c:orientation val="minMax"/>
        </c:scaling>
        <c:axPos val="b"/>
        <c:tickLblPos val="nextTo"/>
        <c:crossAx val="62342272"/>
        <c:crosses val="autoZero"/>
        <c:auto val="1"/>
        <c:lblAlgn val="ctr"/>
        <c:lblOffset val="100"/>
      </c:catAx>
      <c:valAx>
        <c:axId val="62342272"/>
        <c:scaling>
          <c:orientation val="minMax"/>
        </c:scaling>
        <c:axPos val="l"/>
        <c:majorGridlines/>
        <c:numFmt formatCode="#,##0" sourceLinked="1"/>
        <c:tickLblPos val="nextTo"/>
        <c:crossAx val="59370880"/>
        <c:crosses val="autoZero"/>
        <c:crossBetween val="between"/>
      </c:valAx>
    </c:plotArea>
    <c:legend>
      <c:legendPos val="r"/>
    </c:legend>
    <c:plotVisOnly val="1"/>
  </c:chart>
  <c:spPr>
    <a:ln>
      <a:noFill/>
    </a:ln>
  </c:spPr>
  <c:externalData r:id="rId1"/>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048B00-A2AE-45C0-9AA9-58DEAADD3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515</TotalTime>
  <Pages>11</Pages>
  <Words>1851</Words>
  <Characters>10924</Characters>
  <Application>Microsoft Office Word</Application>
  <DocSecurity>0</DocSecurity>
  <Lines>91</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jkostolna</dc:creator>
  <cp:lastModifiedBy>jkostolna</cp:lastModifiedBy>
  <cp:revision>33</cp:revision>
  <cp:lastPrinted>2017-04-19T08:57:00Z</cp:lastPrinted>
  <dcterms:created xsi:type="dcterms:W3CDTF">2017-02-27T14:39:00Z</dcterms:created>
  <dcterms:modified xsi:type="dcterms:W3CDTF">2017-05-10T07:57:00Z</dcterms:modified>
</cp:coreProperties>
</file>