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14EF" w:rsidRDefault="002614EF">
      <w:pPr>
        <w:sectPr w:rsidR="002614EF" w:rsidSect="005568B1">
          <w:headerReference w:type="default" r:id="rId7"/>
          <w:footerReference w:type="default" r:id="rId8"/>
          <w:pgSz w:w="11906" w:h="16838"/>
          <w:pgMar w:top="1134" w:right="1418" w:bottom="1418" w:left="1418" w:header="1701" w:footer="709" w:gutter="0"/>
          <w:cols w:space="708"/>
          <w:docGrid w:linePitch="360"/>
        </w:sectPr>
      </w:pPr>
    </w:p>
    <w:p w:rsidR="002614EF" w:rsidRPr="00C729F8" w:rsidRDefault="002614EF" w:rsidP="006A5F8C">
      <w:pPr>
        <w:pStyle w:val="nadpisybytterm"/>
        <w:rPr>
          <w:sz w:val="24"/>
          <w:szCs w:val="24"/>
        </w:rPr>
      </w:pPr>
      <w:r>
        <w:t>OBSAH</w:t>
      </w:r>
      <w:r w:rsidRPr="00C729F8">
        <w:br/>
      </w:r>
    </w:p>
    <w:p w:rsidR="002614EF" w:rsidRPr="009E7067" w:rsidRDefault="002614EF" w:rsidP="005568B1">
      <w:pPr>
        <w:rPr>
          <w:rFonts w:ascii="Arial" w:hAnsi="Arial" w:cs="Arial"/>
          <w:color w:val="171717"/>
          <w:sz w:val="24"/>
          <w:szCs w:val="24"/>
        </w:rPr>
      </w:pPr>
      <w:r w:rsidRPr="009E7067">
        <w:rPr>
          <w:rFonts w:ascii="Arial" w:hAnsi="Arial" w:cs="Arial"/>
          <w:color w:val="171717"/>
          <w:sz w:val="24"/>
          <w:szCs w:val="24"/>
        </w:rPr>
        <w:t>Príhovor predsedu predstavenstva</w:t>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Pr>
          <w:rFonts w:ascii="Arial" w:hAnsi="Arial" w:cs="Arial"/>
          <w:color w:val="171717"/>
          <w:sz w:val="24"/>
          <w:szCs w:val="24"/>
        </w:rPr>
        <w:t>3</w:t>
      </w:r>
    </w:p>
    <w:p w:rsidR="002614EF" w:rsidRPr="009E7067" w:rsidRDefault="002614EF" w:rsidP="005568B1">
      <w:pPr>
        <w:rPr>
          <w:rFonts w:ascii="Arial" w:hAnsi="Arial" w:cs="Arial"/>
          <w:color w:val="171717"/>
          <w:sz w:val="24"/>
          <w:szCs w:val="24"/>
        </w:rPr>
      </w:pPr>
      <w:r w:rsidRPr="009E7067">
        <w:rPr>
          <w:rFonts w:ascii="Arial" w:hAnsi="Arial" w:cs="Arial"/>
          <w:color w:val="171717"/>
          <w:sz w:val="24"/>
          <w:szCs w:val="24"/>
        </w:rPr>
        <w:t>Profil spoločnosti</w:t>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Pr>
          <w:rFonts w:ascii="Arial" w:hAnsi="Arial" w:cs="Arial"/>
          <w:color w:val="171717"/>
          <w:sz w:val="24"/>
          <w:szCs w:val="24"/>
        </w:rPr>
        <w:t>4</w:t>
      </w:r>
    </w:p>
    <w:p w:rsidR="002614EF" w:rsidRPr="009E7067" w:rsidRDefault="002614EF" w:rsidP="005568B1">
      <w:pPr>
        <w:rPr>
          <w:rFonts w:ascii="Arial" w:hAnsi="Arial" w:cs="Arial"/>
          <w:color w:val="171717"/>
          <w:sz w:val="24"/>
          <w:szCs w:val="24"/>
        </w:rPr>
      </w:pPr>
      <w:r w:rsidRPr="009E7067">
        <w:rPr>
          <w:rFonts w:ascii="Arial" w:hAnsi="Arial" w:cs="Arial"/>
          <w:color w:val="171717"/>
          <w:sz w:val="24"/>
          <w:szCs w:val="24"/>
        </w:rPr>
        <w:t>Premet činnosti</w:t>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Pr>
          <w:rFonts w:ascii="Arial" w:hAnsi="Arial" w:cs="Arial"/>
          <w:color w:val="171717"/>
          <w:sz w:val="24"/>
          <w:szCs w:val="24"/>
        </w:rPr>
        <w:t>5</w:t>
      </w:r>
    </w:p>
    <w:p w:rsidR="002614EF" w:rsidRPr="009E7067" w:rsidRDefault="002614EF" w:rsidP="005568B1">
      <w:pPr>
        <w:rPr>
          <w:rFonts w:ascii="Arial" w:hAnsi="Arial" w:cs="Arial"/>
          <w:color w:val="171717"/>
          <w:sz w:val="24"/>
          <w:szCs w:val="24"/>
        </w:rPr>
      </w:pPr>
      <w:r w:rsidRPr="009E7067">
        <w:rPr>
          <w:rFonts w:ascii="Arial" w:hAnsi="Arial" w:cs="Arial"/>
          <w:color w:val="171717"/>
          <w:sz w:val="24"/>
          <w:szCs w:val="24"/>
        </w:rPr>
        <w:t xml:space="preserve">Štatutárne orgány </w:t>
      </w:r>
      <w:r>
        <w:rPr>
          <w:rFonts w:ascii="Arial" w:hAnsi="Arial" w:cs="Arial"/>
          <w:color w:val="171717"/>
          <w:sz w:val="24"/>
          <w:szCs w:val="24"/>
        </w:rPr>
        <w:t>a manažment</w:t>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Pr>
          <w:rFonts w:ascii="Arial" w:hAnsi="Arial" w:cs="Arial"/>
          <w:color w:val="171717"/>
          <w:sz w:val="24"/>
          <w:szCs w:val="24"/>
        </w:rPr>
        <w:t>6</w:t>
      </w:r>
    </w:p>
    <w:p w:rsidR="002614EF" w:rsidRPr="009E7067" w:rsidRDefault="002614EF" w:rsidP="005568B1">
      <w:pPr>
        <w:rPr>
          <w:rFonts w:ascii="Arial" w:hAnsi="Arial" w:cs="Arial"/>
          <w:color w:val="171717"/>
          <w:sz w:val="24"/>
          <w:szCs w:val="24"/>
        </w:rPr>
      </w:pPr>
      <w:r w:rsidRPr="009E7067">
        <w:rPr>
          <w:rFonts w:ascii="Arial" w:hAnsi="Arial" w:cs="Arial"/>
          <w:color w:val="171717"/>
          <w:sz w:val="24"/>
          <w:szCs w:val="24"/>
        </w:rPr>
        <w:t xml:space="preserve">Organizačná štruktúra </w:t>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Pr>
          <w:rFonts w:ascii="Arial" w:hAnsi="Arial" w:cs="Arial"/>
          <w:color w:val="171717"/>
          <w:sz w:val="24"/>
          <w:szCs w:val="24"/>
        </w:rPr>
        <w:t>7</w:t>
      </w:r>
    </w:p>
    <w:p w:rsidR="002614EF" w:rsidRPr="009E7067" w:rsidRDefault="002614EF" w:rsidP="005568B1">
      <w:pPr>
        <w:rPr>
          <w:rFonts w:ascii="Arial" w:hAnsi="Arial" w:cs="Arial"/>
          <w:color w:val="171717"/>
          <w:sz w:val="24"/>
          <w:szCs w:val="24"/>
        </w:rPr>
      </w:pPr>
      <w:r w:rsidRPr="009E7067">
        <w:rPr>
          <w:rFonts w:ascii="Arial" w:hAnsi="Arial" w:cs="Arial"/>
          <w:color w:val="171717"/>
          <w:sz w:val="24"/>
          <w:szCs w:val="24"/>
        </w:rPr>
        <w:t xml:space="preserve">Tepelné hospodárstvo </w:t>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Pr>
          <w:rFonts w:ascii="Arial" w:hAnsi="Arial" w:cs="Arial"/>
          <w:color w:val="171717"/>
          <w:sz w:val="24"/>
          <w:szCs w:val="24"/>
        </w:rPr>
        <w:t>9</w:t>
      </w:r>
    </w:p>
    <w:p w:rsidR="002614EF" w:rsidRPr="009E7067" w:rsidRDefault="002614EF" w:rsidP="005568B1">
      <w:pPr>
        <w:rPr>
          <w:rFonts w:ascii="Arial" w:hAnsi="Arial" w:cs="Arial"/>
          <w:color w:val="171717"/>
          <w:sz w:val="24"/>
          <w:szCs w:val="24"/>
        </w:rPr>
      </w:pPr>
      <w:r w:rsidRPr="009E7067">
        <w:rPr>
          <w:rFonts w:ascii="Arial" w:hAnsi="Arial" w:cs="Arial"/>
          <w:color w:val="171717"/>
          <w:sz w:val="24"/>
          <w:szCs w:val="24"/>
        </w:rPr>
        <w:t xml:space="preserve">Správcovská činnosť </w:t>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Pr>
          <w:rFonts w:ascii="Arial" w:hAnsi="Arial" w:cs="Arial"/>
          <w:color w:val="171717"/>
          <w:sz w:val="24"/>
          <w:szCs w:val="24"/>
        </w:rPr>
        <w:t>16</w:t>
      </w:r>
    </w:p>
    <w:p w:rsidR="002614EF" w:rsidRPr="009E7067" w:rsidRDefault="002614EF" w:rsidP="005568B1">
      <w:pPr>
        <w:rPr>
          <w:rFonts w:ascii="Arial" w:hAnsi="Arial" w:cs="Arial"/>
          <w:color w:val="171717"/>
          <w:sz w:val="24"/>
          <w:szCs w:val="24"/>
        </w:rPr>
      </w:pPr>
      <w:r w:rsidRPr="009E7067">
        <w:rPr>
          <w:rFonts w:ascii="Arial" w:hAnsi="Arial" w:cs="Arial"/>
          <w:color w:val="171717"/>
          <w:sz w:val="24"/>
          <w:szCs w:val="24"/>
        </w:rPr>
        <w:t xml:space="preserve">Personálna politika </w:t>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Pr>
          <w:rFonts w:ascii="Arial" w:hAnsi="Arial" w:cs="Arial"/>
          <w:color w:val="171717"/>
          <w:sz w:val="24"/>
          <w:szCs w:val="24"/>
        </w:rPr>
        <w:t>19</w:t>
      </w:r>
    </w:p>
    <w:p w:rsidR="002614EF" w:rsidRPr="009E7067" w:rsidRDefault="002614EF" w:rsidP="005568B1">
      <w:pPr>
        <w:rPr>
          <w:rFonts w:ascii="Arial" w:hAnsi="Arial" w:cs="Arial"/>
          <w:color w:val="171717"/>
          <w:sz w:val="24"/>
          <w:szCs w:val="24"/>
        </w:rPr>
      </w:pPr>
      <w:r w:rsidRPr="009E7067">
        <w:rPr>
          <w:rFonts w:ascii="Arial" w:hAnsi="Arial" w:cs="Arial"/>
          <w:color w:val="171717"/>
          <w:sz w:val="24"/>
          <w:szCs w:val="24"/>
        </w:rPr>
        <w:t>Ochrana životného prostredia</w:t>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Pr>
          <w:rFonts w:ascii="Arial" w:hAnsi="Arial" w:cs="Arial"/>
          <w:color w:val="171717"/>
          <w:sz w:val="24"/>
          <w:szCs w:val="24"/>
        </w:rPr>
        <w:t>23</w:t>
      </w:r>
    </w:p>
    <w:p w:rsidR="002614EF" w:rsidRPr="009E7067" w:rsidRDefault="002614EF" w:rsidP="005568B1">
      <w:pPr>
        <w:rPr>
          <w:rFonts w:ascii="Arial" w:hAnsi="Arial" w:cs="Arial"/>
          <w:color w:val="171717"/>
          <w:sz w:val="24"/>
          <w:szCs w:val="24"/>
        </w:rPr>
      </w:pPr>
      <w:r w:rsidRPr="009E7067">
        <w:rPr>
          <w:rFonts w:ascii="Arial" w:hAnsi="Arial" w:cs="Arial"/>
          <w:color w:val="171717"/>
          <w:sz w:val="24"/>
          <w:szCs w:val="24"/>
        </w:rPr>
        <w:t>Vybrané ekonomické informácie</w:t>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r>
      <w:r w:rsidRPr="009E7067">
        <w:rPr>
          <w:rFonts w:ascii="Arial" w:hAnsi="Arial" w:cs="Arial"/>
          <w:color w:val="171717"/>
          <w:sz w:val="24"/>
          <w:szCs w:val="24"/>
        </w:rPr>
        <w:tab/>
        <w:t>2</w:t>
      </w:r>
      <w:r>
        <w:rPr>
          <w:rFonts w:ascii="Arial" w:hAnsi="Arial" w:cs="Arial"/>
          <w:color w:val="171717"/>
          <w:sz w:val="24"/>
          <w:szCs w:val="24"/>
        </w:rPr>
        <w:t>4</w:t>
      </w:r>
    </w:p>
    <w:p w:rsidR="002614EF" w:rsidRPr="00DE0F7B" w:rsidRDefault="002614EF">
      <w:pPr>
        <w:rPr>
          <w:rFonts w:ascii="Arial" w:hAnsi="Arial" w:cs="Arial"/>
          <w:color w:val="171717"/>
          <w:sz w:val="24"/>
          <w:szCs w:val="24"/>
        </w:rPr>
      </w:pPr>
      <w:r w:rsidRPr="00DE0F7B">
        <w:rPr>
          <w:rFonts w:ascii="Arial" w:hAnsi="Arial" w:cs="Arial"/>
          <w:sz w:val="24"/>
          <w:szCs w:val="24"/>
        </w:rPr>
        <w:t>Účtovná závierka k 31.12.2016, Správa aud</w:t>
      </w:r>
      <w:r>
        <w:rPr>
          <w:rFonts w:ascii="Arial" w:hAnsi="Arial" w:cs="Arial"/>
          <w:sz w:val="24"/>
          <w:szCs w:val="24"/>
        </w:rPr>
        <w:t>í</w:t>
      </w:r>
      <w:r w:rsidRPr="00DE0F7B">
        <w:rPr>
          <w:rFonts w:ascii="Arial" w:hAnsi="Arial" w:cs="Arial"/>
          <w:sz w:val="24"/>
          <w:szCs w:val="24"/>
        </w:rPr>
        <w:t>tora</w:t>
      </w:r>
      <w:r>
        <w:rPr>
          <w:rFonts w:ascii="Arial" w:hAnsi="Arial" w:cs="Arial"/>
          <w:sz w:val="24"/>
          <w:szCs w:val="24"/>
        </w:rPr>
        <w:t xml:space="preserve">                                                  36</w:t>
      </w:r>
    </w:p>
    <w:p w:rsidR="002614EF" w:rsidRDefault="002614EF"/>
    <w:p w:rsidR="002614EF" w:rsidRDefault="002614EF"/>
    <w:p w:rsidR="002614EF" w:rsidRDefault="002614EF"/>
    <w:p w:rsidR="002614EF" w:rsidRDefault="002614EF"/>
    <w:p w:rsidR="002614EF" w:rsidRDefault="002614EF"/>
    <w:p w:rsidR="002614EF" w:rsidRDefault="002614EF"/>
    <w:p w:rsidR="002614EF" w:rsidRDefault="002614EF"/>
    <w:p w:rsidR="002614EF" w:rsidRDefault="002614EF"/>
    <w:p w:rsidR="002614EF" w:rsidRDefault="002614EF"/>
    <w:p w:rsidR="002614EF" w:rsidRDefault="002614EF"/>
    <w:p w:rsidR="002614EF" w:rsidRDefault="002614EF"/>
    <w:p w:rsidR="002614EF" w:rsidRDefault="002614EF"/>
    <w:p w:rsidR="002614EF" w:rsidRDefault="002614EF"/>
    <w:p w:rsidR="002614EF" w:rsidRDefault="002614EF"/>
    <w:p w:rsidR="002614EF" w:rsidRDefault="002614EF"/>
    <w:p w:rsidR="002614EF" w:rsidRDefault="002614EF"/>
    <w:p w:rsidR="002614EF" w:rsidRDefault="002614EF"/>
    <w:p w:rsidR="002614EF" w:rsidRPr="006A5F8C" w:rsidRDefault="002614EF" w:rsidP="006A5F8C">
      <w:pPr>
        <w:pStyle w:val="nadpisybytterm"/>
      </w:pPr>
      <w:r w:rsidRPr="006A5F8C">
        <w:t xml:space="preserve">PRÍHOVOR </w:t>
      </w:r>
      <w:r w:rsidRPr="006A5F8C">
        <w:rPr>
          <w:rStyle w:val="nadpisybyttermChar"/>
          <w:b/>
          <w:bCs/>
        </w:rPr>
        <w:t>PREDSEDU PREDSTAVENSTVA</w:t>
      </w:r>
    </w:p>
    <w:p w:rsidR="002614EF" w:rsidRPr="009E7067" w:rsidRDefault="002614EF" w:rsidP="005568B1">
      <w:pPr>
        <w:jc w:val="both"/>
        <w:rPr>
          <w:rFonts w:ascii="Arial" w:hAnsi="Arial" w:cs="Arial"/>
          <w:sz w:val="24"/>
          <w:szCs w:val="24"/>
        </w:rPr>
      </w:pPr>
      <w:r w:rsidRPr="009E7067">
        <w:rPr>
          <w:rFonts w:ascii="Arial" w:hAnsi="Arial" w:cs="Arial"/>
          <w:sz w:val="24"/>
          <w:szCs w:val="24"/>
        </w:rPr>
        <w:t xml:space="preserve">Vážení akcionári,                                      </w:t>
      </w:r>
    </w:p>
    <w:p w:rsidR="002614EF" w:rsidRPr="009E7067" w:rsidRDefault="002614EF" w:rsidP="005568B1">
      <w:pPr>
        <w:ind w:firstLine="708"/>
        <w:jc w:val="both"/>
        <w:rPr>
          <w:rFonts w:ascii="Arial" w:hAnsi="Arial" w:cs="Arial"/>
          <w:sz w:val="24"/>
          <w:szCs w:val="24"/>
        </w:rPr>
      </w:pPr>
      <w:r w:rsidRPr="009E7067">
        <w:rPr>
          <w:rFonts w:ascii="Arial" w:hAnsi="Arial" w:cs="Arial"/>
          <w:sz w:val="24"/>
          <w:szCs w:val="24"/>
        </w:rPr>
        <w:t xml:space="preserve">začiatkom roku 2017 uzavrieme tretí rok funkčného obdobia terajšieho predstavenstva a dozornej rady. </w:t>
      </w:r>
    </w:p>
    <w:p w:rsidR="002614EF" w:rsidRPr="009E7067" w:rsidRDefault="002614EF" w:rsidP="005568B1">
      <w:pPr>
        <w:ind w:firstLine="708"/>
        <w:jc w:val="both"/>
        <w:rPr>
          <w:rFonts w:ascii="Arial" w:hAnsi="Arial" w:cs="Arial"/>
          <w:sz w:val="24"/>
          <w:szCs w:val="24"/>
        </w:rPr>
      </w:pPr>
      <w:r w:rsidRPr="009E7067">
        <w:rPr>
          <w:rFonts w:ascii="Arial" w:hAnsi="Arial" w:cs="Arial"/>
          <w:sz w:val="24"/>
          <w:szCs w:val="24"/>
        </w:rPr>
        <w:t xml:space="preserve">Predchádzajúce roky boli neľahké. Boli poznačené poklesom dodávok tepla pre našich klientov, hlavne do bytových domov, nakoľko dochádzalo k masívnemu zatepľovaniu budov a vyregulovaniu tepelných sústav. To malo značný vplyv na zníženie nášho hospodárskeho výsledku. Vedenie spoločnosti sa rozhodlo daný problém riešiť hľadaním nových aktivít a skvalitnením služieb. Hľadali sa také racionalizačné opatrenia, ktoré by mali len minimálny vplyv na zamestnanosť. </w:t>
      </w:r>
    </w:p>
    <w:p w:rsidR="002614EF" w:rsidRPr="009E7067" w:rsidRDefault="002614EF" w:rsidP="005568B1">
      <w:pPr>
        <w:ind w:firstLine="708"/>
        <w:jc w:val="both"/>
        <w:rPr>
          <w:rFonts w:ascii="Arial" w:hAnsi="Arial" w:cs="Arial"/>
          <w:sz w:val="24"/>
          <w:szCs w:val="24"/>
        </w:rPr>
      </w:pPr>
      <w:r w:rsidRPr="009E7067">
        <w:rPr>
          <w:rFonts w:ascii="Arial" w:hAnsi="Arial" w:cs="Arial"/>
          <w:sz w:val="24"/>
          <w:szCs w:val="24"/>
        </w:rPr>
        <w:t xml:space="preserve">V minulom roku sme sa zapojili do súťaží o dodávateľa prác na výmenu rozvodov v obytných domoch (voda, elektrina, vzduchotechnika, plyn, kanalizácia). Napriek veľkej náročnosti na takúto činnosť sa Výrobná divízia chopila príležitosti a prejavilo sa to zlepšením hospodárskych výsledkov za celú akciovú spoločnosť, napriek poklesu výkonov a tržieb v Tepelnej divízií. </w:t>
      </w:r>
    </w:p>
    <w:p w:rsidR="002614EF" w:rsidRPr="009E7067" w:rsidRDefault="002614EF" w:rsidP="005568B1">
      <w:pPr>
        <w:ind w:firstLine="708"/>
        <w:jc w:val="both"/>
        <w:rPr>
          <w:rFonts w:ascii="Arial" w:hAnsi="Arial" w:cs="Arial"/>
          <w:sz w:val="24"/>
          <w:szCs w:val="24"/>
        </w:rPr>
      </w:pPr>
      <w:r w:rsidRPr="009E7067">
        <w:rPr>
          <w:rFonts w:ascii="Arial" w:hAnsi="Arial" w:cs="Arial"/>
          <w:sz w:val="24"/>
          <w:szCs w:val="24"/>
        </w:rPr>
        <w:t xml:space="preserve">V predošlom roku sme ukončili prestavbu klientskeho centra v prízemí našej administratívnej budovy. Novo zrekonštruované centrum prinieslo našim klientom podstatne vylepšené podmienky pri vybavovaní si svojich záležitostí. Je opodstatnené predpokladať, že aj zo strany divízie Správy majetku dôjde v budúcom období k zvýšeniu výkonov a tržieb. Majú už na to vytvorené všetky predpoklady. </w:t>
      </w:r>
    </w:p>
    <w:p w:rsidR="002614EF" w:rsidRPr="009E7067" w:rsidRDefault="002614EF" w:rsidP="005568B1">
      <w:pPr>
        <w:ind w:firstLine="708"/>
        <w:jc w:val="both"/>
        <w:rPr>
          <w:rFonts w:ascii="Arial" w:hAnsi="Arial" w:cs="Arial"/>
          <w:sz w:val="24"/>
          <w:szCs w:val="24"/>
        </w:rPr>
      </w:pPr>
      <w:r w:rsidRPr="009E7067">
        <w:rPr>
          <w:rFonts w:ascii="Arial" w:hAnsi="Arial" w:cs="Arial"/>
          <w:sz w:val="24"/>
          <w:szCs w:val="24"/>
        </w:rPr>
        <w:t>Z nedoriešených problémov máme spor o určenie vlastníctva pozemku pod administratívnou budovou. Spor je stále na Najvyššom súde.</w:t>
      </w:r>
    </w:p>
    <w:p w:rsidR="002614EF" w:rsidRPr="009E7067" w:rsidRDefault="002614EF" w:rsidP="005568B1">
      <w:pPr>
        <w:ind w:firstLine="708"/>
        <w:jc w:val="both"/>
        <w:rPr>
          <w:rFonts w:ascii="Arial" w:hAnsi="Arial" w:cs="Arial"/>
          <w:sz w:val="24"/>
          <w:szCs w:val="24"/>
        </w:rPr>
      </w:pPr>
      <w:r w:rsidRPr="009E7067">
        <w:rPr>
          <w:rFonts w:ascii="Arial" w:hAnsi="Arial" w:cs="Arial"/>
          <w:sz w:val="24"/>
          <w:szCs w:val="24"/>
        </w:rPr>
        <w:t xml:space="preserve">Taktiež došlo len k malému  posunu v hľadaní riešenia, ako zabezpečiť financovanie prestavby našich výmenníkových staníc z dôvodu, že Žilinská teplárenská prechádza z parného vykurovacieho média na horúco-vodné. Na vyriešenie tohto problému sme boli nútení požiadať o spoluprácu renomovanú právnickú firmu.Pevne verím, že spoločným úsilím sa nám podarí problém vyriešiť. Tvoríme totiž so Žilinskou teplárenskou jeden prepojený technologický celok v systéme centrálneho zásobovania teplom. Tento spôsob ako najefektívnejší, konečne začala podporovať aj naša národná ako aj miestna legislatíva. </w:t>
      </w:r>
    </w:p>
    <w:p w:rsidR="002614EF" w:rsidRPr="009E7067" w:rsidRDefault="002614EF" w:rsidP="005568B1">
      <w:pPr>
        <w:ind w:firstLine="708"/>
        <w:jc w:val="both"/>
        <w:rPr>
          <w:rFonts w:ascii="Arial" w:hAnsi="Arial" w:cs="Arial"/>
          <w:sz w:val="24"/>
          <w:szCs w:val="24"/>
        </w:rPr>
      </w:pPr>
      <w:r w:rsidRPr="009E7067">
        <w:rPr>
          <w:rFonts w:ascii="Arial" w:hAnsi="Arial" w:cs="Arial"/>
          <w:sz w:val="24"/>
          <w:szCs w:val="24"/>
        </w:rPr>
        <w:t>Na záver sa musím zmieniť aj o veľmi dobrých výsledkoch, ktoré dosahuje Tepelná divízia pri zásobovaní teplom vo veľkých blokových plynových kotolniach na sídlisku Hájik. Dosahujeme tam hodnoty faktoru primárnej energie na päte domu  ( nový legislatívny ukazovateľ ) lepšie ako sa dosahujú hodnoty pri zásobovaní teplom z centrálneho zdroja. To nám poskytuje určitý stupeň ochrany pred pokusmi o odtrhnutie od nášho zásobovania teplom a taktiež usmerňuje úvahy o tom ako v prípade ďalšej výstavby na Hájiku pokračovať.</w:t>
      </w:r>
    </w:p>
    <w:p w:rsidR="002614EF" w:rsidRPr="009E7067" w:rsidRDefault="002614EF" w:rsidP="005568B1">
      <w:pPr>
        <w:ind w:firstLine="708"/>
        <w:jc w:val="both"/>
        <w:rPr>
          <w:rFonts w:ascii="Arial" w:hAnsi="Arial" w:cs="Arial"/>
          <w:sz w:val="24"/>
          <w:szCs w:val="24"/>
        </w:rPr>
      </w:pPr>
      <w:r w:rsidRPr="009E7067">
        <w:rPr>
          <w:rFonts w:ascii="Arial" w:hAnsi="Arial" w:cs="Arial"/>
          <w:sz w:val="24"/>
          <w:szCs w:val="24"/>
        </w:rPr>
        <w:t xml:space="preserve">Predpoklady na ďalší rozvoj našej spoločnosti sú vytvorené. Bude záležať len od vedenia a.s. ako budú v budúcich rokoch využité. </w:t>
      </w:r>
    </w:p>
    <w:p w:rsidR="002614EF" w:rsidRPr="000F34A8" w:rsidRDefault="002614EF" w:rsidP="005568B1">
      <w:pPr>
        <w:jc w:val="both"/>
        <w:rPr>
          <w:rFonts w:ascii="Times New Roman" w:hAnsi="Times New Roman" w:cs="Times New Roman"/>
          <w:i/>
          <w:iCs/>
          <w:sz w:val="26"/>
          <w:szCs w:val="26"/>
        </w:rPr>
      </w:pPr>
      <w:r w:rsidRPr="000F34A8">
        <w:rPr>
          <w:rFonts w:ascii="Times New Roman" w:hAnsi="Times New Roman" w:cs="Times New Roman"/>
          <w:i/>
          <w:iCs/>
          <w:sz w:val="26"/>
          <w:szCs w:val="26"/>
        </w:rPr>
        <w:t>Ing. Milan Kováč, predseda predstavenstva</w:t>
      </w:r>
    </w:p>
    <w:p w:rsidR="002614EF" w:rsidRPr="00FE449F" w:rsidRDefault="002614EF" w:rsidP="005258DD">
      <w:pPr>
        <w:pStyle w:val="nadpisybytterm"/>
      </w:pPr>
      <w:r w:rsidRPr="00FE449F">
        <w:rPr>
          <w:rFonts w:ascii="Myriad Pro CE" w:hAnsi="Myriad Pro CE" w:cs="Myriad Pro CE"/>
        </w:rPr>
        <w:t>PROFIL SPOLOČNOSTI</w:t>
      </w:r>
    </w:p>
    <w:p w:rsidR="002614EF" w:rsidRDefault="002614EF" w:rsidP="005568B1"/>
    <w:p w:rsidR="002614EF" w:rsidRPr="002D13A0" w:rsidRDefault="002614EF" w:rsidP="005568B1">
      <w:pPr>
        <w:jc w:val="both"/>
        <w:rPr>
          <w:rFonts w:ascii="Arial" w:hAnsi="Arial" w:cs="Arial"/>
          <w:sz w:val="24"/>
          <w:szCs w:val="24"/>
        </w:rPr>
      </w:pPr>
      <w:r w:rsidRPr="002D13A0">
        <w:rPr>
          <w:rFonts w:ascii="Arial" w:hAnsi="Arial" w:cs="Arial"/>
          <w:sz w:val="24"/>
          <w:szCs w:val="24"/>
        </w:rPr>
        <w:t>Spoločnosť BYTTERM, a.s. vznikla privatizáciou Podniku bytového hospodárstva, š.p. a mestského podniku Obnova Žilina – prevádzka Drevovýroba.</w:t>
      </w:r>
    </w:p>
    <w:p w:rsidR="002614EF" w:rsidRDefault="002614EF" w:rsidP="005568B1">
      <w:pPr>
        <w:rPr>
          <w:rFonts w:ascii="Times New Roman" w:hAnsi="Times New Roman" w:cs="Times New Roman"/>
        </w:rPr>
      </w:pPr>
    </w:p>
    <w:p w:rsidR="002614EF" w:rsidRPr="0052549A" w:rsidRDefault="002614EF" w:rsidP="005568B1">
      <w:pPr>
        <w:pBdr>
          <w:bottom w:val="single" w:sz="4" w:space="1" w:color="auto"/>
          <w:between w:val="single" w:sz="4" w:space="1" w:color="auto"/>
        </w:pBdr>
      </w:pPr>
      <w:r w:rsidRPr="00D327D4">
        <w:rPr>
          <w:rFonts w:ascii="Times New Roman" w:hAnsi="Times New Roman" w:cs="Times New Roman"/>
          <w:b/>
          <w:bCs/>
          <w:color w:val="538135"/>
        </w:rPr>
        <w:t>Obchodné meno:</w:t>
      </w:r>
      <w:r w:rsidRPr="00D327D4">
        <w:rPr>
          <w:color w:val="538135"/>
        </w:rPr>
        <w:tab/>
      </w:r>
      <w:r w:rsidRPr="00D327D4">
        <w:rPr>
          <w:color w:val="538135"/>
        </w:rPr>
        <w:tab/>
      </w:r>
      <w:r w:rsidRPr="00D327D4">
        <w:rPr>
          <w:color w:val="538135"/>
        </w:rPr>
        <w:tab/>
      </w:r>
      <w:r w:rsidRPr="00D327D4">
        <w:rPr>
          <w:color w:val="538135"/>
        </w:rPr>
        <w:tab/>
      </w:r>
      <w:r w:rsidRPr="00D327D4">
        <w:rPr>
          <w:rFonts w:ascii="Times New Roman" w:hAnsi="Times New Roman" w:cs="Times New Roman"/>
        </w:rPr>
        <w:t>BYTTERM, a.s.</w:t>
      </w:r>
    </w:p>
    <w:p w:rsidR="002614EF" w:rsidRDefault="002614EF" w:rsidP="005568B1">
      <w:pPr>
        <w:pBdr>
          <w:bottom w:val="single" w:sz="4" w:space="1" w:color="auto"/>
          <w:between w:val="single" w:sz="4" w:space="1" w:color="auto"/>
        </w:pBdr>
      </w:pPr>
      <w:r w:rsidRPr="002E767E">
        <w:rPr>
          <w:rFonts w:ascii="Times New Roman" w:hAnsi="Times New Roman" w:cs="Times New Roman"/>
          <w:b/>
          <w:bCs/>
          <w:color w:val="538135"/>
        </w:rPr>
        <w:t>Sídlo:</w:t>
      </w:r>
      <w:r>
        <w:tab/>
      </w:r>
      <w:r w:rsidRPr="00E636A2">
        <w:rPr>
          <w:color w:val="538135"/>
        </w:rPr>
        <w:tab/>
      </w:r>
      <w:r>
        <w:tab/>
      </w:r>
      <w:r>
        <w:tab/>
      </w:r>
      <w:r>
        <w:tab/>
      </w:r>
      <w:r>
        <w:tab/>
      </w:r>
      <w:r w:rsidRPr="002E767E">
        <w:rPr>
          <w:rFonts w:ascii="Times New Roman" w:hAnsi="Times New Roman" w:cs="Times New Roman"/>
        </w:rPr>
        <w:t>Saleziánska 4, 010 77 Žilina</w:t>
      </w:r>
    </w:p>
    <w:p w:rsidR="002614EF" w:rsidRDefault="002614EF" w:rsidP="005568B1">
      <w:pPr>
        <w:pBdr>
          <w:bottom w:val="single" w:sz="4" w:space="1" w:color="auto"/>
          <w:between w:val="single" w:sz="4" w:space="1" w:color="auto"/>
        </w:pBdr>
      </w:pPr>
      <w:r w:rsidRPr="002E767E">
        <w:rPr>
          <w:rFonts w:ascii="Times New Roman" w:hAnsi="Times New Roman" w:cs="Times New Roman"/>
          <w:b/>
          <w:bCs/>
          <w:color w:val="538135"/>
        </w:rPr>
        <w:t>IČO:</w:t>
      </w:r>
      <w:r>
        <w:tab/>
      </w:r>
      <w:r>
        <w:tab/>
      </w:r>
      <w:r>
        <w:tab/>
      </w:r>
      <w:r>
        <w:tab/>
      </w:r>
      <w:r>
        <w:tab/>
      </w:r>
      <w:r>
        <w:tab/>
      </w:r>
      <w:r w:rsidRPr="002E767E">
        <w:rPr>
          <w:rFonts w:ascii="Times New Roman" w:hAnsi="Times New Roman" w:cs="Times New Roman"/>
        </w:rPr>
        <w:t>31 584 705</w:t>
      </w:r>
    </w:p>
    <w:p w:rsidR="002614EF" w:rsidRPr="002E767E" w:rsidRDefault="002614EF" w:rsidP="005568B1">
      <w:pPr>
        <w:pBdr>
          <w:bottom w:val="single" w:sz="4" w:space="1" w:color="auto"/>
          <w:between w:val="single" w:sz="4" w:space="1" w:color="auto"/>
        </w:pBdr>
        <w:rPr>
          <w:rFonts w:ascii="Times New Roman" w:hAnsi="Times New Roman" w:cs="Times New Roman"/>
        </w:rPr>
      </w:pPr>
      <w:r w:rsidRPr="002E767E">
        <w:rPr>
          <w:rFonts w:ascii="Times New Roman" w:hAnsi="Times New Roman" w:cs="Times New Roman"/>
          <w:b/>
          <w:bCs/>
          <w:color w:val="538135"/>
        </w:rPr>
        <w:t>Deň zápisu do Obchodného registra:</w:t>
      </w:r>
      <w:r>
        <w:rPr>
          <w:color w:val="538135"/>
        </w:rPr>
        <w:tab/>
      </w:r>
      <w:r>
        <w:rPr>
          <w:color w:val="538135"/>
        </w:rPr>
        <w:tab/>
      </w:r>
      <w:r w:rsidRPr="002E767E">
        <w:rPr>
          <w:rFonts w:ascii="Times New Roman" w:hAnsi="Times New Roman" w:cs="Times New Roman"/>
        </w:rPr>
        <w:t xml:space="preserve">01.04.1993 </w:t>
      </w:r>
    </w:p>
    <w:p w:rsidR="002614EF" w:rsidRDefault="002614EF" w:rsidP="005568B1">
      <w:pPr>
        <w:pBdr>
          <w:bottom w:val="single" w:sz="4" w:space="1" w:color="auto"/>
          <w:between w:val="single" w:sz="4" w:space="1" w:color="auto"/>
        </w:pBdr>
      </w:pPr>
      <w:r w:rsidRPr="002E767E">
        <w:rPr>
          <w:rFonts w:ascii="Times New Roman" w:hAnsi="Times New Roman" w:cs="Times New Roman"/>
          <w:b/>
          <w:bCs/>
          <w:color w:val="538135"/>
        </w:rPr>
        <w:t>Právna forma:</w:t>
      </w:r>
      <w:r>
        <w:tab/>
      </w:r>
      <w:r>
        <w:tab/>
      </w:r>
      <w:r>
        <w:tab/>
      </w:r>
      <w:r>
        <w:tab/>
      </w:r>
      <w:r w:rsidRPr="002E767E">
        <w:rPr>
          <w:rFonts w:ascii="Times New Roman" w:hAnsi="Times New Roman" w:cs="Times New Roman"/>
        </w:rPr>
        <w:t>akciová spoločnosť</w:t>
      </w:r>
    </w:p>
    <w:p w:rsidR="002614EF" w:rsidRDefault="002614EF" w:rsidP="005568B1">
      <w:pPr>
        <w:pBdr>
          <w:bottom w:val="single" w:sz="4" w:space="1" w:color="auto"/>
          <w:between w:val="single" w:sz="4" w:space="1" w:color="auto"/>
        </w:pBdr>
      </w:pPr>
      <w:r w:rsidRPr="002E767E">
        <w:rPr>
          <w:rFonts w:ascii="Times New Roman" w:hAnsi="Times New Roman" w:cs="Times New Roman"/>
          <w:b/>
          <w:bCs/>
          <w:color w:val="538135"/>
        </w:rPr>
        <w:t>Zapísaná v:</w:t>
      </w:r>
      <w:r>
        <w:tab/>
      </w:r>
      <w:r>
        <w:tab/>
      </w:r>
      <w:r>
        <w:tab/>
      </w:r>
      <w:r>
        <w:tab/>
      </w:r>
      <w:r>
        <w:tab/>
      </w:r>
      <w:r w:rsidRPr="002E767E">
        <w:rPr>
          <w:rFonts w:ascii="Times New Roman" w:hAnsi="Times New Roman" w:cs="Times New Roman"/>
        </w:rPr>
        <w:t xml:space="preserve">Obchodnom registri </w:t>
      </w:r>
      <w:r>
        <w:rPr>
          <w:rFonts w:ascii="Times New Roman" w:hAnsi="Times New Roman" w:cs="Times New Roman"/>
        </w:rPr>
        <w:t>OS</w:t>
      </w:r>
      <w:r w:rsidRPr="002E767E">
        <w:rPr>
          <w:rFonts w:ascii="Times New Roman" w:hAnsi="Times New Roman" w:cs="Times New Roman"/>
        </w:rPr>
        <w:t xml:space="preserve"> Žilina, v odd.: Sa, vl</w:t>
      </w:r>
      <w:r>
        <w:rPr>
          <w:rFonts w:ascii="Times New Roman" w:hAnsi="Times New Roman" w:cs="Times New Roman"/>
        </w:rPr>
        <w:t>.</w:t>
      </w:r>
      <w:r w:rsidRPr="002E767E">
        <w:rPr>
          <w:rFonts w:ascii="Times New Roman" w:hAnsi="Times New Roman" w:cs="Times New Roman"/>
        </w:rPr>
        <w:t xml:space="preserve"> č.:156/L</w:t>
      </w:r>
    </w:p>
    <w:p w:rsidR="002614EF" w:rsidRDefault="002614EF" w:rsidP="005568B1">
      <w:pPr>
        <w:pBdr>
          <w:bottom w:val="single" w:sz="4" w:space="1" w:color="auto"/>
          <w:between w:val="single" w:sz="4" w:space="1" w:color="auto"/>
        </w:pBdr>
        <w:rPr>
          <w:rFonts w:ascii="Times New Roman" w:hAnsi="Times New Roman" w:cs="Times New Roman"/>
        </w:rPr>
      </w:pPr>
      <w:r>
        <w:rPr>
          <w:rFonts w:ascii="Times New Roman" w:hAnsi="Times New Roman" w:cs="Times New Roman"/>
          <w:b/>
          <w:bCs/>
          <w:color w:val="538135"/>
        </w:rPr>
        <w:t>Základné imanie</w:t>
      </w:r>
      <w:r w:rsidRPr="002E767E">
        <w:rPr>
          <w:rFonts w:ascii="Times New Roman" w:hAnsi="Times New Roman" w:cs="Times New Roman"/>
          <w:b/>
          <w:bCs/>
          <w:color w:val="538135"/>
        </w:rPr>
        <w:t>:</w:t>
      </w:r>
      <w:r>
        <w:tab/>
      </w:r>
      <w:r>
        <w:tab/>
      </w:r>
      <w:r>
        <w:tab/>
      </w:r>
      <w:r>
        <w:tab/>
      </w:r>
      <w:r>
        <w:rPr>
          <w:rFonts w:ascii="Times New Roman" w:hAnsi="Times New Roman" w:cs="Times New Roman"/>
        </w:rPr>
        <w:t>225 760</w:t>
      </w:r>
      <w:r w:rsidRPr="002E767E">
        <w:rPr>
          <w:rFonts w:ascii="Times New Roman" w:hAnsi="Times New Roman" w:cs="Times New Roman"/>
        </w:rPr>
        <w:t xml:space="preserve"> €</w:t>
      </w:r>
    </w:p>
    <w:p w:rsidR="002614EF" w:rsidRPr="00FE449F" w:rsidRDefault="002614EF" w:rsidP="005568B1">
      <w:pPr>
        <w:rPr>
          <w:rFonts w:ascii="Arial" w:hAnsi="Arial" w:cs="Arial"/>
          <w:color w:val="538135"/>
        </w:rPr>
      </w:pPr>
    </w:p>
    <w:p w:rsidR="002614EF" w:rsidRPr="00FE449F" w:rsidRDefault="002614EF" w:rsidP="005568B1">
      <w:pPr>
        <w:rPr>
          <w:rFonts w:ascii="Arial" w:hAnsi="Arial" w:cs="Arial"/>
          <w:smallCaps/>
          <w:color w:val="538135"/>
          <w:sz w:val="36"/>
          <w:szCs w:val="36"/>
        </w:rPr>
      </w:pPr>
      <w:r w:rsidRPr="00FE449F">
        <w:rPr>
          <w:rFonts w:ascii="Arial" w:hAnsi="Arial" w:cs="Arial"/>
          <w:smallCaps/>
          <w:color w:val="538135"/>
          <w:sz w:val="36"/>
          <w:szCs w:val="36"/>
        </w:rPr>
        <w:t>vlastnícka štruktúra</w:t>
      </w:r>
    </w:p>
    <w:p w:rsidR="002614EF" w:rsidRPr="002D13A0" w:rsidRDefault="002614EF" w:rsidP="005568B1">
      <w:pPr>
        <w:jc w:val="both"/>
        <w:rPr>
          <w:rFonts w:ascii="Arial" w:hAnsi="Arial" w:cs="Arial"/>
          <w:color w:val="000000"/>
          <w:sz w:val="24"/>
          <w:szCs w:val="24"/>
        </w:rPr>
      </w:pPr>
      <w:r w:rsidRPr="002D13A0">
        <w:rPr>
          <w:rFonts w:ascii="Arial" w:hAnsi="Arial" w:cs="Arial"/>
          <w:color w:val="000000"/>
          <w:sz w:val="24"/>
          <w:szCs w:val="24"/>
        </w:rPr>
        <w:t xml:space="preserve">Akcionármi spoločnosti sú jej súčasní a bývalí zamestnanci alebo ich najbližší rodinní príslušníci, ktorí akcie získali dedením alebo prevodom. K 31.12.2016 vlastnia akcionári spolu 680 ks akcií v nominálnej hodnote 332 </w:t>
      </w:r>
      <w:r w:rsidRPr="002D13A0">
        <w:rPr>
          <w:rFonts w:ascii="Arial" w:hAnsi="Arial" w:cs="Arial"/>
          <w:sz w:val="24"/>
          <w:szCs w:val="24"/>
        </w:rPr>
        <w:t>€</w:t>
      </w:r>
      <w:r w:rsidRPr="002D13A0">
        <w:rPr>
          <w:rFonts w:ascii="Arial" w:hAnsi="Arial" w:cs="Arial"/>
          <w:color w:val="000000"/>
          <w:sz w:val="24"/>
          <w:szCs w:val="24"/>
        </w:rPr>
        <w:t>, z toho spoločnosť BYTTERM, a.s. vlastní 1 ks akcií (vlastné akcie) a ostatní akcionári 679 ks akcií. Ide o listinné cenné papiere na meno, ktoré nie sú verejne obchodovateľné.</w:t>
      </w:r>
    </w:p>
    <w:p w:rsidR="002614EF" w:rsidRDefault="002614EF" w:rsidP="005568B1">
      <w:pPr>
        <w:jc w:val="both"/>
        <w:rPr>
          <w:rFonts w:ascii="Times New Roman" w:hAnsi="Times New Roman" w:cs="Times New Roman"/>
          <w:color w:val="000000"/>
          <w:sz w:val="24"/>
          <w:szCs w:val="24"/>
        </w:rPr>
      </w:pPr>
    </w:p>
    <w:p w:rsidR="002614EF" w:rsidRPr="00103C8C" w:rsidRDefault="002614EF" w:rsidP="005568B1">
      <w:pPr>
        <w:pStyle w:val="Import38"/>
        <w:tabs>
          <w:tab w:val="left" w:pos="1584"/>
          <w:tab w:val="left" w:pos="2448"/>
          <w:tab w:val="left" w:pos="3312"/>
          <w:tab w:val="left" w:pos="4176"/>
          <w:tab w:val="left" w:pos="5040"/>
          <w:tab w:val="left" w:pos="5904"/>
          <w:tab w:val="left" w:pos="6768"/>
          <w:tab w:val="left" w:pos="7632"/>
          <w:tab w:val="left" w:pos="8496"/>
          <w:tab w:val="left" w:pos="9360"/>
          <w:tab w:val="left" w:pos="10224"/>
          <w:tab w:val="left" w:pos="11088"/>
        </w:tabs>
        <w:jc w:val="both"/>
        <w:rPr>
          <w:rFonts w:ascii="Arial" w:hAnsi="Arial" w:cs="Arial"/>
          <w:smallCaps/>
          <w:sz w:val="20"/>
          <w:szCs w:val="20"/>
          <w:lang w:val="sk-SK"/>
        </w:rPr>
      </w:pPr>
      <w:r w:rsidRPr="00103C8C">
        <w:rPr>
          <w:rFonts w:ascii="Arial" w:hAnsi="Arial" w:cs="Arial"/>
          <w:smallCaps/>
          <w:sz w:val="20"/>
          <w:szCs w:val="20"/>
          <w:lang w:val="sk-SK"/>
        </w:rPr>
        <w:t xml:space="preserve">Rozdelenie akcií </w:t>
      </w:r>
    </w:p>
    <w:tbl>
      <w:tblPr>
        <w:tblW w:w="0" w:type="auto"/>
        <w:tblInd w:w="-28" w:type="dxa"/>
        <w:tblLayout w:type="fixed"/>
        <w:tblCellMar>
          <w:left w:w="30" w:type="dxa"/>
          <w:right w:w="30" w:type="dxa"/>
        </w:tblCellMar>
        <w:tblLook w:val="0000"/>
      </w:tblPr>
      <w:tblGrid>
        <w:gridCol w:w="648"/>
        <w:gridCol w:w="1281"/>
        <w:gridCol w:w="709"/>
        <w:gridCol w:w="1275"/>
        <w:gridCol w:w="709"/>
        <w:gridCol w:w="1276"/>
        <w:gridCol w:w="709"/>
        <w:gridCol w:w="1376"/>
      </w:tblGrid>
      <w:tr w:rsidR="002614EF" w:rsidRPr="00552066">
        <w:trPr>
          <w:trHeight w:val="221"/>
        </w:trPr>
        <w:tc>
          <w:tcPr>
            <w:tcW w:w="648" w:type="dxa"/>
            <w:tcBorders>
              <w:top w:val="single" w:sz="6" w:space="0" w:color="auto"/>
              <w:left w:val="sing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rPr>
            </w:pPr>
            <w:r w:rsidRPr="00552066">
              <w:rPr>
                <w:rFonts w:ascii="Book Antiqua" w:hAnsi="Book Antiqua" w:cs="Book Antiqua"/>
                <w:snapToGrid w:val="0"/>
              </w:rPr>
              <w:t>Počet</w:t>
            </w:r>
          </w:p>
        </w:tc>
        <w:tc>
          <w:tcPr>
            <w:tcW w:w="1281" w:type="dxa"/>
            <w:tcBorders>
              <w:top w:val="single" w:sz="6" w:space="0" w:color="auto"/>
              <w:left w:val="sing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Počet</w:t>
            </w:r>
          </w:p>
        </w:tc>
        <w:tc>
          <w:tcPr>
            <w:tcW w:w="709" w:type="dxa"/>
            <w:tcBorders>
              <w:top w:val="single" w:sz="6" w:space="0" w:color="auto"/>
              <w:left w:val="sing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Počet</w:t>
            </w:r>
          </w:p>
        </w:tc>
        <w:tc>
          <w:tcPr>
            <w:tcW w:w="1275" w:type="dxa"/>
            <w:tcBorders>
              <w:top w:val="single" w:sz="6" w:space="0" w:color="auto"/>
              <w:left w:val="sing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Počet</w:t>
            </w:r>
          </w:p>
        </w:tc>
        <w:tc>
          <w:tcPr>
            <w:tcW w:w="709" w:type="dxa"/>
            <w:tcBorders>
              <w:top w:val="single" w:sz="6" w:space="0" w:color="auto"/>
              <w:left w:val="sing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Počet</w:t>
            </w:r>
          </w:p>
        </w:tc>
        <w:tc>
          <w:tcPr>
            <w:tcW w:w="1276" w:type="dxa"/>
            <w:tcBorders>
              <w:top w:val="single" w:sz="6" w:space="0" w:color="auto"/>
              <w:left w:val="sing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Počet</w:t>
            </w:r>
          </w:p>
        </w:tc>
        <w:tc>
          <w:tcPr>
            <w:tcW w:w="709" w:type="dxa"/>
            <w:tcBorders>
              <w:top w:val="single" w:sz="6" w:space="0" w:color="auto"/>
              <w:left w:val="sing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Počet</w:t>
            </w:r>
          </w:p>
        </w:tc>
        <w:tc>
          <w:tcPr>
            <w:tcW w:w="1376" w:type="dxa"/>
            <w:tcBorders>
              <w:top w:val="single" w:sz="6" w:space="0" w:color="auto"/>
              <w:left w:val="sing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Počet</w:t>
            </w:r>
          </w:p>
        </w:tc>
      </w:tr>
      <w:tr w:rsidR="002614EF" w:rsidRPr="00552066">
        <w:trPr>
          <w:trHeight w:val="235"/>
        </w:trPr>
        <w:tc>
          <w:tcPr>
            <w:tcW w:w="648" w:type="dxa"/>
            <w:tcBorders>
              <w:left w:val="single" w:sz="6" w:space="0" w:color="auto"/>
              <w:bottom w:val="doub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rPr>
            </w:pPr>
            <w:r w:rsidRPr="00552066">
              <w:rPr>
                <w:rFonts w:ascii="Book Antiqua" w:hAnsi="Book Antiqua" w:cs="Book Antiqua"/>
                <w:snapToGrid w:val="0"/>
              </w:rPr>
              <w:t>akcií</w:t>
            </w:r>
          </w:p>
        </w:tc>
        <w:tc>
          <w:tcPr>
            <w:tcW w:w="1281" w:type="dxa"/>
            <w:tcBorders>
              <w:left w:val="single" w:sz="6" w:space="0" w:color="auto"/>
              <w:bottom w:val="doub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akcionárov</w:t>
            </w:r>
          </w:p>
        </w:tc>
        <w:tc>
          <w:tcPr>
            <w:tcW w:w="709" w:type="dxa"/>
            <w:tcBorders>
              <w:left w:val="single" w:sz="6" w:space="0" w:color="auto"/>
              <w:bottom w:val="doub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akcií</w:t>
            </w:r>
          </w:p>
        </w:tc>
        <w:tc>
          <w:tcPr>
            <w:tcW w:w="1275" w:type="dxa"/>
            <w:tcBorders>
              <w:left w:val="single" w:sz="6" w:space="0" w:color="auto"/>
              <w:bottom w:val="doub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akcionárov</w:t>
            </w:r>
          </w:p>
        </w:tc>
        <w:tc>
          <w:tcPr>
            <w:tcW w:w="709" w:type="dxa"/>
            <w:tcBorders>
              <w:left w:val="single" w:sz="6" w:space="0" w:color="auto"/>
              <w:bottom w:val="doub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akcií</w:t>
            </w:r>
          </w:p>
        </w:tc>
        <w:tc>
          <w:tcPr>
            <w:tcW w:w="1276" w:type="dxa"/>
            <w:tcBorders>
              <w:left w:val="single" w:sz="6" w:space="0" w:color="auto"/>
              <w:bottom w:val="doub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akcionárov</w:t>
            </w:r>
          </w:p>
        </w:tc>
        <w:tc>
          <w:tcPr>
            <w:tcW w:w="709" w:type="dxa"/>
            <w:tcBorders>
              <w:left w:val="single" w:sz="6" w:space="0" w:color="auto"/>
              <w:bottom w:val="doub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akcií</w:t>
            </w:r>
          </w:p>
        </w:tc>
        <w:tc>
          <w:tcPr>
            <w:tcW w:w="1376" w:type="dxa"/>
            <w:tcBorders>
              <w:left w:val="single" w:sz="6" w:space="0" w:color="auto"/>
              <w:bottom w:val="doub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akcionárov</w:t>
            </w:r>
          </w:p>
        </w:tc>
      </w:tr>
      <w:tr w:rsidR="002614EF" w:rsidRPr="00552066">
        <w:trPr>
          <w:trHeight w:val="235"/>
        </w:trPr>
        <w:tc>
          <w:tcPr>
            <w:tcW w:w="648" w:type="dxa"/>
            <w:tcBorders>
              <w:top w:val="single" w:sz="6" w:space="0" w:color="auto"/>
              <w:left w:val="single" w:sz="6" w:space="0" w:color="auto"/>
              <w:bottom w:val="sing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rPr>
            </w:pPr>
            <w:r w:rsidRPr="00552066">
              <w:rPr>
                <w:rFonts w:ascii="Book Antiqua" w:hAnsi="Book Antiqua" w:cs="Book Antiqua"/>
                <w:snapToGrid w:val="0"/>
              </w:rPr>
              <w:t>181</w:t>
            </w:r>
          </w:p>
        </w:tc>
        <w:tc>
          <w:tcPr>
            <w:tcW w:w="1281" w:type="dxa"/>
            <w:tcBorders>
              <w:top w:val="single" w:sz="6" w:space="0" w:color="auto"/>
              <w:left w:val="single" w:sz="6" w:space="0" w:color="auto"/>
              <w:bottom w:val="sing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1</w:t>
            </w:r>
          </w:p>
        </w:tc>
        <w:tc>
          <w:tcPr>
            <w:tcW w:w="709" w:type="dxa"/>
            <w:tcBorders>
              <w:left w:val="single" w:sz="6" w:space="0" w:color="auto"/>
              <w:bottom w:val="sing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25</w:t>
            </w:r>
          </w:p>
        </w:tc>
        <w:tc>
          <w:tcPr>
            <w:tcW w:w="1275" w:type="dxa"/>
            <w:tcBorders>
              <w:left w:val="single" w:sz="6" w:space="0" w:color="auto"/>
              <w:bottom w:val="sing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1</w:t>
            </w:r>
          </w:p>
        </w:tc>
        <w:tc>
          <w:tcPr>
            <w:tcW w:w="709" w:type="dxa"/>
            <w:tcBorders>
              <w:left w:val="single" w:sz="6" w:space="0" w:color="auto"/>
              <w:bottom w:val="sing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13</w:t>
            </w:r>
          </w:p>
        </w:tc>
        <w:tc>
          <w:tcPr>
            <w:tcW w:w="1276" w:type="dxa"/>
            <w:tcBorders>
              <w:left w:val="single" w:sz="6" w:space="0" w:color="auto"/>
              <w:bottom w:val="sing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1</w:t>
            </w:r>
          </w:p>
        </w:tc>
        <w:tc>
          <w:tcPr>
            <w:tcW w:w="709" w:type="dxa"/>
            <w:tcBorders>
              <w:left w:val="single" w:sz="6" w:space="0" w:color="auto"/>
              <w:bottom w:val="single" w:sz="4"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4</w:t>
            </w:r>
          </w:p>
        </w:tc>
        <w:tc>
          <w:tcPr>
            <w:tcW w:w="1376" w:type="dxa"/>
            <w:tcBorders>
              <w:left w:val="single" w:sz="6" w:space="0" w:color="auto"/>
              <w:bottom w:val="single" w:sz="4"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4</w:t>
            </w:r>
          </w:p>
        </w:tc>
      </w:tr>
      <w:tr w:rsidR="002614EF" w:rsidRPr="00552066">
        <w:trPr>
          <w:trHeight w:val="221"/>
        </w:trPr>
        <w:tc>
          <w:tcPr>
            <w:tcW w:w="648" w:type="dxa"/>
            <w:tcBorders>
              <w:top w:val="single" w:sz="6" w:space="0" w:color="auto"/>
              <w:left w:val="single" w:sz="6" w:space="0" w:color="auto"/>
              <w:bottom w:val="sing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rPr>
            </w:pPr>
            <w:r w:rsidRPr="00552066">
              <w:rPr>
                <w:rFonts w:ascii="Book Antiqua" w:hAnsi="Book Antiqua" w:cs="Book Antiqua"/>
                <w:snapToGrid w:val="0"/>
              </w:rPr>
              <w:t>96</w:t>
            </w:r>
          </w:p>
        </w:tc>
        <w:tc>
          <w:tcPr>
            <w:tcW w:w="1281" w:type="dxa"/>
            <w:tcBorders>
              <w:top w:val="single" w:sz="6" w:space="0" w:color="auto"/>
              <w:left w:val="single" w:sz="6" w:space="0" w:color="auto"/>
              <w:bottom w:val="sing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1</w:t>
            </w:r>
          </w:p>
        </w:tc>
        <w:tc>
          <w:tcPr>
            <w:tcW w:w="709" w:type="dxa"/>
            <w:tcBorders>
              <w:top w:val="single" w:sz="6" w:space="0" w:color="auto"/>
              <w:left w:val="single" w:sz="6" w:space="0" w:color="auto"/>
              <w:bottom w:val="sing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23</w:t>
            </w:r>
          </w:p>
        </w:tc>
        <w:tc>
          <w:tcPr>
            <w:tcW w:w="1275" w:type="dxa"/>
            <w:tcBorders>
              <w:top w:val="single" w:sz="6" w:space="0" w:color="auto"/>
              <w:left w:val="single" w:sz="6" w:space="0" w:color="auto"/>
              <w:bottom w:val="sing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1</w:t>
            </w:r>
          </w:p>
        </w:tc>
        <w:tc>
          <w:tcPr>
            <w:tcW w:w="709" w:type="dxa"/>
            <w:tcBorders>
              <w:top w:val="single" w:sz="6" w:space="0" w:color="auto"/>
              <w:left w:val="single" w:sz="6" w:space="0" w:color="auto"/>
              <w:bottom w:val="sing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10</w:t>
            </w:r>
          </w:p>
        </w:tc>
        <w:tc>
          <w:tcPr>
            <w:tcW w:w="1276" w:type="dxa"/>
            <w:tcBorders>
              <w:top w:val="single" w:sz="6" w:space="0" w:color="auto"/>
              <w:left w:val="single" w:sz="6" w:space="0" w:color="auto"/>
              <w:bottom w:val="sing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1</w:t>
            </w:r>
          </w:p>
        </w:tc>
        <w:tc>
          <w:tcPr>
            <w:tcW w:w="709" w:type="dxa"/>
            <w:tcBorders>
              <w:top w:val="single" w:sz="4" w:space="0" w:color="auto"/>
              <w:left w:val="single" w:sz="6" w:space="0" w:color="auto"/>
              <w:bottom w:val="single" w:sz="4" w:space="0" w:color="auto"/>
              <w:right w:val="single" w:sz="4"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3</w:t>
            </w:r>
          </w:p>
        </w:tc>
        <w:tc>
          <w:tcPr>
            <w:tcW w:w="1376" w:type="dxa"/>
            <w:tcBorders>
              <w:top w:val="single" w:sz="4" w:space="0" w:color="auto"/>
              <w:left w:val="single" w:sz="4" w:space="0" w:color="auto"/>
              <w:bottom w:val="single" w:sz="4"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7</w:t>
            </w:r>
          </w:p>
        </w:tc>
      </w:tr>
      <w:tr w:rsidR="002614EF" w:rsidRPr="00552066">
        <w:trPr>
          <w:trHeight w:val="221"/>
        </w:trPr>
        <w:tc>
          <w:tcPr>
            <w:tcW w:w="648" w:type="dxa"/>
            <w:tcBorders>
              <w:top w:val="single" w:sz="6" w:space="0" w:color="auto"/>
              <w:left w:val="single" w:sz="6" w:space="0" w:color="auto"/>
              <w:bottom w:val="sing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rPr>
            </w:pPr>
            <w:r w:rsidRPr="00552066">
              <w:rPr>
                <w:rFonts w:ascii="Book Antiqua" w:hAnsi="Book Antiqua" w:cs="Book Antiqua"/>
                <w:snapToGrid w:val="0"/>
                <w:color w:val="000000"/>
              </w:rPr>
              <w:t>45</w:t>
            </w:r>
          </w:p>
        </w:tc>
        <w:tc>
          <w:tcPr>
            <w:tcW w:w="1281" w:type="dxa"/>
            <w:tcBorders>
              <w:top w:val="single" w:sz="6" w:space="0" w:color="auto"/>
              <w:left w:val="single" w:sz="6" w:space="0" w:color="auto"/>
              <w:bottom w:val="sing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1</w:t>
            </w:r>
          </w:p>
        </w:tc>
        <w:tc>
          <w:tcPr>
            <w:tcW w:w="709" w:type="dxa"/>
            <w:tcBorders>
              <w:top w:val="single" w:sz="6" w:space="0" w:color="auto"/>
              <w:left w:val="single" w:sz="6" w:space="0" w:color="auto"/>
              <w:bottom w:val="sing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22</w:t>
            </w:r>
          </w:p>
        </w:tc>
        <w:tc>
          <w:tcPr>
            <w:tcW w:w="1275" w:type="dxa"/>
            <w:tcBorders>
              <w:top w:val="single" w:sz="6" w:space="0" w:color="auto"/>
              <w:left w:val="single" w:sz="6" w:space="0" w:color="auto"/>
              <w:bottom w:val="sing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1</w:t>
            </w:r>
          </w:p>
        </w:tc>
        <w:tc>
          <w:tcPr>
            <w:tcW w:w="709" w:type="dxa"/>
            <w:tcBorders>
              <w:top w:val="single" w:sz="6" w:space="0" w:color="auto"/>
              <w:left w:val="single" w:sz="6" w:space="0" w:color="auto"/>
              <w:bottom w:val="sing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9</w:t>
            </w:r>
          </w:p>
        </w:tc>
        <w:tc>
          <w:tcPr>
            <w:tcW w:w="1276" w:type="dxa"/>
            <w:tcBorders>
              <w:top w:val="single" w:sz="6" w:space="0" w:color="auto"/>
              <w:left w:val="single" w:sz="6" w:space="0" w:color="auto"/>
              <w:bottom w:val="sing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1</w:t>
            </w:r>
          </w:p>
        </w:tc>
        <w:tc>
          <w:tcPr>
            <w:tcW w:w="709" w:type="dxa"/>
            <w:tcBorders>
              <w:top w:val="single" w:sz="4" w:space="0" w:color="auto"/>
              <w:left w:val="single" w:sz="6" w:space="0" w:color="auto"/>
              <w:bottom w:val="single" w:sz="6" w:space="0" w:color="auto"/>
              <w:right w:val="single" w:sz="4"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2</w:t>
            </w:r>
          </w:p>
        </w:tc>
        <w:tc>
          <w:tcPr>
            <w:tcW w:w="1376" w:type="dxa"/>
            <w:tcBorders>
              <w:top w:val="single" w:sz="4" w:space="0" w:color="auto"/>
              <w:left w:val="single" w:sz="4" w:space="0" w:color="auto"/>
              <w:bottom w:val="sing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13</w:t>
            </w:r>
          </w:p>
        </w:tc>
      </w:tr>
      <w:tr w:rsidR="002614EF" w:rsidRPr="00552066">
        <w:trPr>
          <w:trHeight w:val="235"/>
        </w:trPr>
        <w:tc>
          <w:tcPr>
            <w:tcW w:w="648" w:type="dxa"/>
            <w:tcBorders>
              <w:top w:val="single" w:sz="6" w:space="0" w:color="auto"/>
              <w:left w:val="single" w:sz="6" w:space="0" w:color="auto"/>
              <w:bottom w:val="single" w:sz="4"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rPr>
            </w:pPr>
            <w:r w:rsidRPr="00552066">
              <w:rPr>
                <w:rFonts w:ascii="Book Antiqua" w:hAnsi="Book Antiqua" w:cs="Book Antiqua"/>
                <w:snapToGrid w:val="0"/>
                <w:color w:val="000000"/>
              </w:rPr>
              <w:t>35</w:t>
            </w:r>
          </w:p>
        </w:tc>
        <w:tc>
          <w:tcPr>
            <w:tcW w:w="1281" w:type="dxa"/>
            <w:tcBorders>
              <w:top w:val="single" w:sz="6" w:space="0" w:color="auto"/>
              <w:left w:val="single" w:sz="6" w:space="0" w:color="auto"/>
              <w:bottom w:val="single" w:sz="4"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1</w:t>
            </w:r>
          </w:p>
        </w:tc>
        <w:tc>
          <w:tcPr>
            <w:tcW w:w="709" w:type="dxa"/>
            <w:tcBorders>
              <w:top w:val="single" w:sz="6" w:space="0" w:color="auto"/>
              <w:left w:val="single" w:sz="6" w:space="0" w:color="auto"/>
              <w:bottom w:val="sing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20</w:t>
            </w:r>
          </w:p>
        </w:tc>
        <w:tc>
          <w:tcPr>
            <w:tcW w:w="1275" w:type="dxa"/>
            <w:tcBorders>
              <w:top w:val="single" w:sz="6" w:space="0" w:color="auto"/>
              <w:left w:val="single" w:sz="6" w:space="0" w:color="auto"/>
              <w:bottom w:val="sing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2</w:t>
            </w:r>
          </w:p>
        </w:tc>
        <w:tc>
          <w:tcPr>
            <w:tcW w:w="709" w:type="dxa"/>
            <w:tcBorders>
              <w:top w:val="single" w:sz="6" w:space="0" w:color="auto"/>
              <w:left w:val="single" w:sz="6" w:space="0" w:color="auto"/>
              <w:bottom w:val="sing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6</w:t>
            </w:r>
          </w:p>
        </w:tc>
        <w:tc>
          <w:tcPr>
            <w:tcW w:w="1276" w:type="dxa"/>
            <w:tcBorders>
              <w:top w:val="single" w:sz="6" w:space="0" w:color="auto"/>
              <w:left w:val="single" w:sz="6" w:space="0" w:color="auto"/>
              <w:bottom w:val="sing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1</w:t>
            </w:r>
          </w:p>
        </w:tc>
        <w:tc>
          <w:tcPr>
            <w:tcW w:w="709" w:type="dxa"/>
            <w:tcBorders>
              <w:top w:val="single" w:sz="6" w:space="0" w:color="auto"/>
              <w:left w:val="single" w:sz="6" w:space="0" w:color="auto"/>
              <w:bottom w:val="doub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1</w:t>
            </w:r>
          </w:p>
        </w:tc>
        <w:tc>
          <w:tcPr>
            <w:tcW w:w="1376" w:type="dxa"/>
            <w:tcBorders>
              <w:top w:val="single" w:sz="6" w:space="0" w:color="auto"/>
              <w:left w:val="single" w:sz="6" w:space="0" w:color="auto"/>
              <w:bottom w:val="doub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43</w:t>
            </w:r>
          </w:p>
        </w:tc>
      </w:tr>
      <w:tr w:rsidR="002614EF" w:rsidRPr="00552066">
        <w:trPr>
          <w:trHeight w:val="245"/>
        </w:trPr>
        <w:tc>
          <w:tcPr>
            <w:tcW w:w="648" w:type="dxa"/>
            <w:tcBorders>
              <w:top w:val="single" w:sz="4" w:space="0" w:color="auto"/>
              <w:left w:val="single" w:sz="6" w:space="0" w:color="auto"/>
              <w:bottom w:val="single" w:sz="4"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31</w:t>
            </w:r>
          </w:p>
        </w:tc>
        <w:tc>
          <w:tcPr>
            <w:tcW w:w="1281" w:type="dxa"/>
            <w:tcBorders>
              <w:top w:val="single" w:sz="4" w:space="0" w:color="auto"/>
              <w:left w:val="single" w:sz="6" w:space="0" w:color="auto"/>
              <w:bottom w:val="single" w:sz="4"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1</w:t>
            </w:r>
          </w:p>
        </w:tc>
        <w:tc>
          <w:tcPr>
            <w:tcW w:w="709" w:type="dxa"/>
            <w:tcBorders>
              <w:top w:val="single" w:sz="6" w:space="0" w:color="auto"/>
              <w:left w:val="single" w:sz="6" w:space="0" w:color="auto"/>
              <w:bottom w:val="sing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14</w:t>
            </w:r>
          </w:p>
        </w:tc>
        <w:tc>
          <w:tcPr>
            <w:tcW w:w="1275" w:type="dxa"/>
            <w:tcBorders>
              <w:top w:val="single" w:sz="6" w:space="0" w:color="auto"/>
              <w:left w:val="single" w:sz="6" w:space="0" w:color="auto"/>
              <w:bottom w:val="single" w:sz="6" w:space="0" w:color="auto"/>
              <w:right w:val="single" w:sz="6"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2</w:t>
            </w:r>
          </w:p>
        </w:tc>
        <w:tc>
          <w:tcPr>
            <w:tcW w:w="709" w:type="dxa"/>
            <w:tcBorders>
              <w:top w:val="single" w:sz="6" w:space="0" w:color="auto"/>
              <w:left w:val="single" w:sz="6" w:space="0" w:color="auto"/>
              <w:bottom w:val="sing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5</w:t>
            </w:r>
          </w:p>
        </w:tc>
        <w:tc>
          <w:tcPr>
            <w:tcW w:w="1276" w:type="dxa"/>
            <w:tcBorders>
              <w:top w:val="single" w:sz="6" w:space="0" w:color="auto"/>
              <w:left w:val="single" w:sz="6" w:space="0" w:color="auto"/>
              <w:bottom w:val="single" w:sz="6" w:space="0" w:color="auto"/>
              <w:right w:val="single" w:sz="4"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2</w:t>
            </w:r>
          </w:p>
        </w:tc>
        <w:tc>
          <w:tcPr>
            <w:tcW w:w="709" w:type="dxa"/>
            <w:tcBorders>
              <w:top w:val="double" w:sz="6" w:space="0" w:color="auto"/>
              <w:left w:val="single" w:sz="4" w:space="0" w:color="auto"/>
              <w:bottom w:val="double" w:sz="6" w:space="0" w:color="auto"/>
              <w:right w:val="single" w:sz="6" w:space="0" w:color="auto"/>
            </w:tcBorders>
            <w:shd w:val="solid" w:color="C0C0C0" w:fill="auto"/>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680</w:t>
            </w:r>
          </w:p>
        </w:tc>
        <w:tc>
          <w:tcPr>
            <w:tcW w:w="1376" w:type="dxa"/>
            <w:tcBorders>
              <w:top w:val="double" w:sz="6" w:space="0" w:color="auto"/>
              <w:left w:val="single" w:sz="6" w:space="0" w:color="auto"/>
              <w:bottom w:val="double" w:sz="6" w:space="0" w:color="auto"/>
              <w:right w:val="single" w:sz="4" w:space="0" w:color="auto"/>
            </w:tcBorders>
          </w:tcPr>
          <w:p w:rsidR="002614EF" w:rsidRPr="00552066" w:rsidRDefault="002614EF" w:rsidP="005568B1">
            <w:pPr>
              <w:jc w:val="center"/>
              <w:rPr>
                <w:rFonts w:ascii="Book Antiqua" w:hAnsi="Book Antiqua" w:cs="Book Antiqua"/>
                <w:snapToGrid w:val="0"/>
                <w:color w:val="000000"/>
              </w:rPr>
            </w:pPr>
            <w:r w:rsidRPr="00552066">
              <w:rPr>
                <w:rFonts w:ascii="Book Antiqua" w:hAnsi="Book Antiqua" w:cs="Book Antiqua"/>
                <w:snapToGrid w:val="0"/>
                <w:color w:val="000000"/>
              </w:rPr>
              <w:t>85</w:t>
            </w:r>
          </w:p>
        </w:tc>
      </w:tr>
    </w:tbl>
    <w:p w:rsidR="002614EF" w:rsidRDefault="002614EF" w:rsidP="005568B1">
      <w:pPr>
        <w:jc w:val="both"/>
        <w:rPr>
          <w:rFonts w:ascii="Arial" w:hAnsi="Arial" w:cs="Arial"/>
          <w:smallCaps/>
          <w:color w:val="538135"/>
          <w:sz w:val="36"/>
          <w:szCs w:val="36"/>
        </w:rPr>
      </w:pPr>
    </w:p>
    <w:p w:rsidR="002614EF" w:rsidRDefault="002614EF" w:rsidP="005568B1">
      <w:pPr>
        <w:jc w:val="both"/>
        <w:rPr>
          <w:rFonts w:ascii="Arial" w:hAnsi="Arial" w:cs="Arial"/>
          <w:smallCaps/>
          <w:color w:val="538135"/>
          <w:sz w:val="36"/>
          <w:szCs w:val="36"/>
        </w:rPr>
      </w:pPr>
    </w:p>
    <w:p w:rsidR="002614EF" w:rsidRDefault="002614EF" w:rsidP="005258DD">
      <w:pPr>
        <w:pStyle w:val="nadpisybytterm"/>
      </w:pPr>
      <w:r>
        <w:rPr>
          <w:rFonts w:ascii="Myriad Pro CE" w:hAnsi="Myriad Pro CE" w:cs="Myriad Pro CE"/>
        </w:rPr>
        <w:t>PREDMET ČINNOSTI</w:t>
      </w:r>
    </w:p>
    <w:p w:rsidR="002614EF" w:rsidRPr="00FE449F" w:rsidRDefault="002614EF" w:rsidP="005568B1"/>
    <w:p w:rsidR="002614EF" w:rsidRPr="002D13A0" w:rsidRDefault="002614EF" w:rsidP="005568B1">
      <w:pPr>
        <w:jc w:val="both"/>
        <w:rPr>
          <w:rFonts w:ascii="Arial" w:hAnsi="Arial" w:cs="Arial"/>
          <w:sz w:val="24"/>
          <w:szCs w:val="24"/>
        </w:rPr>
      </w:pPr>
      <w:r w:rsidRPr="002D13A0">
        <w:rPr>
          <w:rFonts w:ascii="Arial" w:hAnsi="Arial" w:cs="Arial"/>
          <w:sz w:val="24"/>
          <w:szCs w:val="24"/>
        </w:rPr>
        <w:t>Hlavným predmetom činnosti spoločnosti BYTTERM, a.s. je výroba a dodávka tepla a teplej úžitkovej vody pre občanov a organizácie mesta Žilina a výkon správy a údržby bytového a nebytového fondu v Žiline a okolí.</w:t>
      </w:r>
    </w:p>
    <w:p w:rsidR="002614EF" w:rsidRPr="002D13A0" w:rsidRDefault="002614EF" w:rsidP="005568B1">
      <w:pPr>
        <w:jc w:val="both"/>
        <w:rPr>
          <w:rFonts w:ascii="Arial" w:hAnsi="Arial" w:cs="Arial"/>
          <w:sz w:val="24"/>
          <w:szCs w:val="24"/>
        </w:rPr>
      </w:pPr>
      <w:r w:rsidRPr="002D13A0">
        <w:rPr>
          <w:rFonts w:ascii="Arial" w:hAnsi="Arial" w:cs="Arial"/>
          <w:sz w:val="24"/>
          <w:szCs w:val="24"/>
        </w:rPr>
        <w:t>Okrem toho spoločnosť podniká aj v nasledujúcich činnostiach:</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oprava a údržba meracej a regulačnej techniky,</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maloobchod a veľkoobchod mimo koncesovaných živností,</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výroba a predaj elektriny z kogeneračného zdroja,</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montáž, rekonštrukcia, oprava a údržba, odborné prehliadky a odborné skúšky plynových zariadení,</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zámočníctvo,</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klampiarstvo, pokrývačstvo,</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vodoinštalatérstvo,</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kúrenárske práce,</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výkon činnosti stavebného dozoru – pozemné stavby,</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sprostredkovateľská činnosť v rozsahu voľných činností,</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opravy, odborné prehliadky a odborné skúšky elektrických zariadení,</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montáž, rekonštrukcie, údržba elektrických zariadení,</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opravy, odborné prehliadky a odborné skúšky zdvíhacích zariadení,</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montáž, rekonštrukcie, údržba zdvíhacích zariadení,</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izolatérstvo,</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prenájom hnuteľných vecí,</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montáž, rekonštrukcia a údržba vyhradených technických zariadení – tlakových,</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opravy, odborné prehliadky a odborné skúšky vyhradených tlakových zariadení v rozsahu Ab1, b2, e, Ba, b1, b2, e1, f1, f2, f3,</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opravy a montáž určených meradiel,</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murárstvo,</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výkon činnosti stavbyvedúceho,</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podnikanie v oblasti nakladania s nebezpečným odpadom,</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uskutočňovanie stavieb a ich zmien,</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informatívne testovanie, meranie, analýzy, kontroly,</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dokončovacie stavebné práce pri realizácii exteriérov a interiérov,</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prenájom nehnuteľností spojený s poskytovaním iných než základných služieb spojených s prenájmom,</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prevádzkovanie čistiarne  a práčovne,</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podnikanie v oblasti nakladania s iným ako nebezpečným odpadom,</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montáž pomerových rozdeľovačov nákladov vykurovania,</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hubenie škodlivých živočíchov, mikroorganizmov a potláčanie ďalších škodlivých činiteľov,</w:t>
      </w:r>
    </w:p>
    <w:p w:rsidR="002614EF" w:rsidRPr="002D13A0"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reklamné a marketingové služby,</w:t>
      </w:r>
    </w:p>
    <w:p w:rsidR="002614EF" w:rsidRDefault="002614EF" w:rsidP="005568B1">
      <w:pPr>
        <w:numPr>
          <w:ilvl w:val="0"/>
          <w:numId w:val="1"/>
        </w:numPr>
        <w:spacing w:after="0" w:line="240" w:lineRule="auto"/>
        <w:jc w:val="both"/>
        <w:rPr>
          <w:rFonts w:ascii="Arial" w:hAnsi="Arial" w:cs="Arial"/>
          <w:sz w:val="24"/>
          <w:szCs w:val="24"/>
        </w:rPr>
      </w:pPr>
      <w:r w:rsidRPr="002D13A0">
        <w:rPr>
          <w:rFonts w:ascii="Arial" w:hAnsi="Arial" w:cs="Arial"/>
          <w:sz w:val="24"/>
          <w:szCs w:val="24"/>
        </w:rPr>
        <w:t>oprava a kontrola požiarnych hydrantov.</w:t>
      </w:r>
    </w:p>
    <w:p w:rsidR="002614EF" w:rsidRDefault="002614EF" w:rsidP="009E1A7E">
      <w:pPr>
        <w:spacing w:after="0" w:line="240" w:lineRule="auto"/>
        <w:jc w:val="both"/>
        <w:rPr>
          <w:rFonts w:ascii="Arial" w:hAnsi="Arial" w:cs="Arial"/>
          <w:sz w:val="24"/>
          <w:szCs w:val="24"/>
        </w:rPr>
      </w:pPr>
    </w:p>
    <w:p w:rsidR="002614EF" w:rsidRDefault="002614EF" w:rsidP="009E1A7E">
      <w:pPr>
        <w:spacing w:after="0" w:line="240" w:lineRule="auto"/>
        <w:jc w:val="both"/>
        <w:rPr>
          <w:rFonts w:ascii="Arial" w:hAnsi="Arial" w:cs="Arial"/>
          <w:sz w:val="24"/>
          <w:szCs w:val="24"/>
        </w:rPr>
      </w:pPr>
    </w:p>
    <w:p w:rsidR="002614EF" w:rsidRPr="002D13A0" w:rsidRDefault="002614EF" w:rsidP="005568B1">
      <w:pPr>
        <w:spacing w:after="0" w:line="240" w:lineRule="auto"/>
        <w:ind w:left="720"/>
        <w:jc w:val="both"/>
        <w:rPr>
          <w:rFonts w:ascii="Arial" w:hAnsi="Arial" w:cs="Arial"/>
          <w:sz w:val="24"/>
          <w:szCs w:val="24"/>
        </w:rPr>
      </w:pPr>
    </w:p>
    <w:p w:rsidR="002614EF" w:rsidRDefault="002614EF" w:rsidP="005258DD">
      <w:pPr>
        <w:pStyle w:val="nadpisybytterm"/>
        <w:rPr>
          <w:rFonts w:ascii="Arial" w:hAnsi="Arial" w:cs="Arial"/>
          <w:smallCaps/>
          <w:color w:val="538135"/>
        </w:rPr>
      </w:pPr>
      <w:r>
        <w:t xml:space="preserve">ŠTATUTÁRNE ORGÁNY A MANAŽMENT </w:t>
      </w:r>
    </w:p>
    <w:p w:rsidR="002614EF" w:rsidRDefault="002614EF" w:rsidP="005568B1">
      <w:pPr>
        <w:jc w:val="both"/>
        <w:rPr>
          <w:rFonts w:ascii="Arial" w:hAnsi="Arial" w:cs="Arial"/>
          <w:b/>
          <w:bCs/>
          <w:smallCaps/>
          <w:color w:val="538135"/>
          <w:sz w:val="32"/>
          <w:szCs w:val="32"/>
        </w:rPr>
      </w:pPr>
    </w:p>
    <w:p w:rsidR="002614EF" w:rsidRDefault="002614EF" w:rsidP="005568B1">
      <w:pPr>
        <w:jc w:val="both"/>
        <w:rPr>
          <w:rFonts w:ascii="Arial" w:hAnsi="Arial" w:cs="Arial"/>
          <w:b/>
          <w:bCs/>
          <w:smallCaps/>
          <w:color w:val="538135"/>
          <w:sz w:val="32"/>
          <w:szCs w:val="32"/>
        </w:rPr>
      </w:pPr>
      <w:r w:rsidRPr="00535599">
        <w:rPr>
          <w:rFonts w:ascii="Arial" w:hAnsi="Arial" w:cs="Arial"/>
          <w:b/>
          <w:bCs/>
          <w:smallCaps/>
          <w:color w:val="538135"/>
          <w:sz w:val="32"/>
          <w:szCs w:val="32"/>
        </w:rPr>
        <w:t>členovia predstavenstva</w:t>
      </w:r>
    </w:p>
    <w:p w:rsidR="002614EF" w:rsidRPr="0052549A" w:rsidRDefault="002614EF" w:rsidP="005568B1">
      <w:pPr>
        <w:pBdr>
          <w:bottom w:val="single" w:sz="4" w:space="1" w:color="auto"/>
          <w:between w:val="single" w:sz="4" w:space="1" w:color="auto"/>
        </w:pBdr>
      </w:pPr>
      <w:r>
        <w:rPr>
          <w:rFonts w:ascii="Times New Roman" w:hAnsi="Times New Roman" w:cs="Times New Roman"/>
          <w:b/>
          <w:bCs/>
          <w:color w:val="538135"/>
        </w:rPr>
        <w:t>predseda</w:t>
      </w:r>
      <w:r w:rsidRPr="00D327D4">
        <w:rPr>
          <w:rFonts w:ascii="Times New Roman" w:hAnsi="Times New Roman" w:cs="Times New Roman"/>
          <w:b/>
          <w:bCs/>
          <w:color w:val="538135"/>
        </w:rPr>
        <w:t>:</w:t>
      </w:r>
      <w:r w:rsidRPr="00D327D4">
        <w:rPr>
          <w:color w:val="538135"/>
        </w:rPr>
        <w:tab/>
      </w:r>
      <w:r w:rsidRPr="00D327D4">
        <w:rPr>
          <w:color w:val="538135"/>
        </w:rPr>
        <w:tab/>
      </w:r>
      <w:r w:rsidRPr="00D327D4">
        <w:rPr>
          <w:color w:val="538135"/>
        </w:rPr>
        <w:tab/>
      </w:r>
      <w:r w:rsidRPr="00D327D4">
        <w:rPr>
          <w:color w:val="538135"/>
        </w:rPr>
        <w:tab/>
      </w:r>
      <w:r>
        <w:rPr>
          <w:color w:val="538135"/>
        </w:rPr>
        <w:tab/>
      </w:r>
      <w:r>
        <w:rPr>
          <w:rFonts w:ascii="Times New Roman" w:hAnsi="Times New Roman" w:cs="Times New Roman"/>
        </w:rPr>
        <w:t>Ing. Milan Kováč</w:t>
      </w:r>
    </w:p>
    <w:p w:rsidR="002614EF" w:rsidRDefault="002614EF" w:rsidP="005568B1">
      <w:pPr>
        <w:pBdr>
          <w:bottom w:val="single" w:sz="4" w:space="1" w:color="auto"/>
          <w:between w:val="single" w:sz="4" w:space="1" w:color="auto"/>
        </w:pBdr>
      </w:pPr>
      <w:r>
        <w:rPr>
          <w:rFonts w:ascii="Times New Roman" w:hAnsi="Times New Roman" w:cs="Times New Roman"/>
          <w:b/>
          <w:bCs/>
          <w:color w:val="538135"/>
        </w:rPr>
        <w:t>podpredseda</w:t>
      </w:r>
      <w:r w:rsidRPr="002E767E">
        <w:rPr>
          <w:rFonts w:ascii="Times New Roman" w:hAnsi="Times New Roman" w:cs="Times New Roman"/>
          <w:b/>
          <w:bCs/>
          <w:color w:val="538135"/>
        </w:rPr>
        <w:t>:</w:t>
      </w:r>
      <w:r>
        <w:tab/>
      </w:r>
      <w:r>
        <w:tab/>
      </w:r>
      <w:r>
        <w:tab/>
      </w:r>
      <w:r>
        <w:tab/>
      </w:r>
      <w:r>
        <w:tab/>
      </w:r>
      <w:r>
        <w:rPr>
          <w:rFonts w:ascii="Times New Roman" w:hAnsi="Times New Roman" w:cs="Times New Roman"/>
        </w:rPr>
        <w:t>Bc. Zuzana Klottonová</w:t>
      </w:r>
    </w:p>
    <w:p w:rsidR="002614EF" w:rsidRDefault="002614EF" w:rsidP="005568B1">
      <w:pPr>
        <w:pBdr>
          <w:bottom w:val="single" w:sz="4" w:space="1" w:color="auto"/>
          <w:between w:val="single" w:sz="4" w:space="1" w:color="auto"/>
        </w:pBdr>
      </w:pPr>
      <w:r>
        <w:rPr>
          <w:rFonts w:ascii="Times New Roman" w:hAnsi="Times New Roman" w:cs="Times New Roman"/>
          <w:b/>
          <w:bCs/>
          <w:color w:val="538135"/>
        </w:rPr>
        <w:t>člen</w:t>
      </w:r>
      <w:r w:rsidRPr="002E767E">
        <w:rPr>
          <w:rFonts w:ascii="Times New Roman" w:hAnsi="Times New Roman" w:cs="Times New Roman"/>
          <w:b/>
          <w:bCs/>
          <w:color w:val="538135"/>
        </w:rPr>
        <w:t>:</w:t>
      </w:r>
      <w:r>
        <w:tab/>
      </w:r>
      <w:r>
        <w:tab/>
      </w:r>
      <w:r>
        <w:tab/>
      </w:r>
      <w:r>
        <w:tab/>
      </w:r>
      <w:r>
        <w:tab/>
      </w:r>
      <w:r>
        <w:tab/>
      </w:r>
      <w:r>
        <w:rPr>
          <w:rFonts w:ascii="Times New Roman" w:hAnsi="Times New Roman" w:cs="Times New Roman"/>
        </w:rPr>
        <w:t>Ing. Miroslav Adámek</w:t>
      </w:r>
    </w:p>
    <w:p w:rsidR="002614EF" w:rsidRPr="002E767E" w:rsidRDefault="002614EF" w:rsidP="005568B1">
      <w:pPr>
        <w:pBdr>
          <w:bottom w:val="single" w:sz="4" w:space="1" w:color="auto"/>
          <w:between w:val="single" w:sz="4" w:space="1" w:color="auto"/>
        </w:pBdr>
        <w:rPr>
          <w:rFonts w:ascii="Times New Roman" w:hAnsi="Times New Roman" w:cs="Times New Roman"/>
        </w:rPr>
      </w:pPr>
      <w:r>
        <w:rPr>
          <w:rFonts w:ascii="Times New Roman" w:hAnsi="Times New Roman" w:cs="Times New Roman"/>
          <w:b/>
          <w:bCs/>
          <w:color w:val="538135"/>
        </w:rPr>
        <w:t>člen</w:t>
      </w:r>
      <w:r w:rsidRPr="002E767E">
        <w:rPr>
          <w:rFonts w:ascii="Times New Roman" w:hAnsi="Times New Roman" w:cs="Times New Roman"/>
          <w:b/>
          <w:bCs/>
          <w:color w:val="538135"/>
        </w:rPr>
        <w:t>:</w:t>
      </w:r>
      <w:r>
        <w:rPr>
          <w:color w:val="538135"/>
        </w:rPr>
        <w:tab/>
      </w:r>
      <w:r>
        <w:rPr>
          <w:color w:val="538135"/>
        </w:rPr>
        <w:tab/>
      </w:r>
      <w:r>
        <w:rPr>
          <w:color w:val="538135"/>
        </w:rPr>
        <w:tab/>
      </w:r>
      <w:r>
        <w:rPr>
          <w:color w:val="538135"/>
        </w:rPr>
        <w:tab/>
      </w:r>
      <w:r>
        <w:rPr>
          <w:color w:val="538135"/>
        </w:rPr>
        <w:tab/>
      </w:r>
      <w:r>
        <w:rPr>
          <w:color w:val="538135"/>
        </w:rPr>
        <w:tab/>
      </w:r>
      <w:r>
        <w:rPr>
          <w:rFonts w:ascii="Times New Roman" w:hAnsi="Times New Roman" w:cs="Times New Roman"/>
        </w:rPr>
        <w:t>Ing. František Zelina</w:t>
      </w:r>
    </w:p>
    <w:p w:rsidR="002614EF" w:rsidRDefault="002614EF" w:rsidP="005568B1">
      <w:pPr>
        <w:pBdr>
          <w:bottom w:val="single" w:sz="4" w:space="1" w:color="auto"/>
          <w:between w:val="single" w:sz="4" w:space="1" w:color="auto"/>
        </w:pBdr>
      </w:pPr>
      <w:r>
        <w:rPr>
          <w:rFonts w:ascii="Times New Roman" w:hAnsi="Times New Roman" w:cs="Times New Roman"/>
          <w:b/>
          <w:bCs/>
          <w:color w:val="538135"/>
        </w:rPr>
        <w:t>člen</w:t>
      </w:r>
      <w:r w:rsidRPr="002E767E">
        <w:rPr>
          <w:rFonts w:ascii="Times New Roman" w:hAnsi="Times New Roman" w:cs="Times New Roman"/>
          <w:b/>
          <w:bCs/>
          <w:color w:val="538135"/>
        </w:rPr>
        <w:t>:</w:t>
      </w:r>
      <w:r>
        <w:tab/>
      </w:r>
      <w:r>
        <w:tab/>
      </w:r>
      <w:r>
        <w:tab/>
      </w:r>
      <w:r>
        <w:tab/>
      </w:r>
      <w:r>
        <w:tab/>
      </w:r>
      <w:r>
        <w:tab/>
      </w:r>
      <w:r>
        <w:rPr>
          <w:rFonts w:ascii="Times New Roman" w:hAnsi="Times New Roman" w:cs="Times New Roman"/>
        </w:rPr>
        <w:t>Ing. Anton Slanička</w:t>
      </w:r>
    </w:p>
    <w:p w:rsidR="002614EF" w:rsidRDefault="002614EF" w:rsidP="005568B1">
      <w:pPr>
        <w:pBdr>
          <w:bottom w:val="single" w:sz="4" w:space="1" w:color="auto"/>
          <w:between w:val="single" w:sz="4" w:space="1" w:color="auto"/>
        </w:pBdr>
      </w:pPr>
      <w:r>
        <w:rPr>
          <w:rFonts w:ascii="Times New Roman" w:hAnsi="Times New Roman" w:cs="Times New Roman"/>
          <w:b/>
          <w:bCs/>
          <w:color w:val="538135"/>
        </w:rPr>
        <w:t>člen</w:t>
      </w:r>
      <w:r w:rsidRPr="002E767E">
        <w:rPr>
          <w:rFonts w:ascii="Times New Roman" w:hAnsi="Times New Roman" w:cs="Times New Roman"/>
          <w:b/>
          <w:bCs/>
          <w:color w:val="538135"/>
        </w:rPr>
        <w:t>:</w:t>
      </w:r>
      <w:r>
        <w:tab/>
      </w:r>
      <w:r>
        <w:tab/>
      </w:r>
      <w:r>
        <w:tab/>
      </w:r>
      <w:r>
        <w:tab/>
      </w:r>
      <w:r>
        <w:tab/>
      </w:r>
      <w:r>
        <w:tab/>
      </w:r>
      <w:r>
        <w:rPr>
          <w:rFonts w:ascii="Times New Roman" w:hAnsi="Times New Roman" w:cs="Times New Roman"/>
        </w:rPr>
        <w:t>Ing. Richard Zelina</w:t>
      </w:r>
    </w:p>
    <w:p w:rsidR="002614EF" w:rsidRDefault="002614EF" w:rsidP="005568B1">
      <w:pPr>
        <w:pBdr>
          <w:bottom w:val="single" w:sz="4" w:space="1" w:color="auto"/>
          <w:between w:val="single" w:sz="4" w:space="1" w:color="auto"/>
        </w:pBdr>
        <w:rPr>
          <w:rFonts w:ascii="Times New Roman" w:hAnsi="Times New Roman" w:cs="Times New Roman"/>
        </w:rPr>
      </w:pPr>
      <w:r>
        <w:rPr>
          <w:rFonts w:ascii="Times New Roman" w:hAnsi="Times New Roman" w:cs="Times New Roman"/>
          <w:b/>
          <w:bCs/>
          <w:color w:val="538135"/>
        </w:rPr>
        <w:t>člen</w:t>
      </w:r>
      <w:r w:rsidRPr="002E767E">
        <w:rPr>
          <w:rFonts w:ascii="Times New Roman" w:hAnsi="Times New Roman" w:cs="Times New Roman"/>
          <w:b/>
          <w:bCs/>
          <w:color w:val="538135"/>
        </w:rPr>
        <w:t>:</w:t>
      </w:r>
      <w:r>
        <w:tab/>
      </w:r>
      <w:r>
        <w:tab/>
      </w:r>
      <w:r>
        <w:tab/>
      </w:r>
      <w:r>
        <w:tab/>
      </w:r>
      <w:r>
        <w:tab/>
      </w:r>
      <w:r>
        <w:tab/>
      </w:r>
      <w:r>
        <w:rPr>
          <w:rFonts w:ascii="Times New Roman" w:hAnsi="Times New Roman" w:cs="Times New Roman"/>
        </w:rPr>
        <w:t>JUDr. Martin Šustek</w:t>
      </w:r>
    </w:p>
    <w:p w:rsidR="002614EF" w:rsidRPr="00535599" w:rsidRDefault="002614EF" w:rsidP="005568B1">
      <w:pPr>
        <w:jc w:val="both"/>
        <w:rPr>
          <w:rFonts w:ascii="Arial" w:hAnsi="Arial" w:cs="Arial"/>
          <w:b/>
          <w:bCs/>
          <w:smallCaps/>
          <w:color w:val="538135"/>
          <w:sz w:val="32"/>
          <w:szCs w:val="32"/>
        </w:rPr>
      </w:pPr>
    </w:p>
    <w:p w:rsidR="002614EF" w:rsidRDefault="002614EF" w:rsidP="005568B1">
      <w:pPr>
        <w:jc w:val="both"/>
        <w:rPr>
          <w:rFonts w:ascii="Arial" w:hAnsi="Arial" w:cs="Arial"/>
          <w:smallCaps/>
          <w:color w:val="538135"/>
          <w:sz w:val="36"/>
          <w:szCs w:val="36"/>
        </w:rPr>
      </w:pPr>
      <w:r w:rsidRPr="00535599">
        <w:rPr>
          <w:rFonts w:ascii="Arial" w:hAnsi="Arial" w:cs="Arial"/>
          <w:b/>
          <w:bCs/>
          <w:smallCaps/>
          <w:color w:val="538135"/>
          <w:sz w:val="32"/>
          <w:szCs w:val="32"/>
        </w:rPr>
        <w:t xml:space="preserve">členovia </w:t>
      </w:r>
      <w:r>
        <w:rPr>
          <w:rFonts w:ascii="Arial" w:hAnsi="Arial" w:cs="Arial"/>
          <w:b/>
          <w:bCs/>
          <w:smallCaps/>
          <w:color w:val="538135"/>
          <w:sz w:val="32"/>
          <w:szCs w:val="32"/>
        </w:rPr>
        <w:t>dozornej rady</w:t>
      </w:r>
    </w:p>
    <w:p w:rsidR="002614EF" w:rsidRPr="0052549A" w:rsidRDefault="002614EF" w:rsidP="005568B1">
      <w:pPr>
        <w:pBdr>
          <w:bottom w:val="single" w:sz="4" w:space="1" w:color="auto"/>
          <w:between w:val="single" w:sz="4" w:space="1" w:color="auto"/>
        </w:pBdr>
      </w:pPr>
      <w:r>
        <w:rPr>
          <w:rFonts w:ascii="Times New Roman" w:hAnsi="Times New Roman" w:cs="Times New Roman"/>
          <w:b/>
          <w:bCs/>
          <w:color w:val="538135"/>
        </w:rPr>
        <w:t>predseda</w:t>
      </w:r>
      <w:r w:rsidRPr="00D327D4">
        <w:rPr>
          <w:rFonts w:ascii="Times New Roman" w:hAnsi="Times New Roman" w:cs="Times New Roman"/>
          <w:b/>
          <w:bCs/>
          <w:color w:val="538135"/>
        </w:rPr>
        <w:t>:</w:t>
      </w:r>
      <w:r w:rsidRPr="00D327D4">
        <w:rPr>
          <w:color w:val="538135"/>
        </w:rPr>
        <w:tab/>
      </w:r>
      <w:r w:rsidRPr="00D327D4">
        <w:rPr>
          <w:color w:val="538135"/>
        </w:rPr>
        <w:tab/>
      </w:r>
      <w:r w:rsidRPr="00D327D4">
        <w:rPr>
          <w:color w:val="538135"/>
        </w:rPr>
        <w:tab/>
      </w:r>
      <w:r w:rsidRPr="00D327D4">
        <w:rPr>
          <w:color w:val="538135"/>
        </w:rPr>
        <w:tab/>
      </w:r>
      <w:r>
        <w:rPr>
          <w:color w:val="538135"/>
        </w:rPr>
        <w:tab/>
      </w:r>
      <w:r>
        <w:rPr>
          <w:rFonts w:ascii="Times New Roman" w:hAnsi="Times New Roman" w:cs="Times New Roman"/>
        </w:rPr>
        <w:t>Ing. Jozef Seifert</w:t>
      </w:r>
    </w:p>
    <w:p w:rsidR="002614EF" w:rsidRDefault="002614EF" w:rsidP="005568B1">
      <w:pPr>
        <w:pBdr>
          <w:bottom w:val="single" w:sz="4" w:space="1" w:color="auto"/>
          <w:between w:val="single" w:sz="4" w:space="1" w:color="auto"/>
        </w:pBdr>
      </w:pPr>
      <w:r>
        <w:rPr>
          <w:rFonts w:ascii="Times New Roman" w:hAnsi="Times New Roman" w:cs="Times New Roman"/>
          <w:b/>
          <w:bCs/>
          <w:color w:val="538135"/>
        </w:rPr>
        <w:t>člen</w:t>
      </w:r>
      <w:r w:rsidRPr="002E767E">
        <w:rPr>
          <w:rFonts w:ascii="Times New Roman" w:hAnsi="Times New Roman" w:cs="Times New Roman"/>
          <w:b/>
          <w:bCs/>
          <w:color w:val="538135"/>
        </w:rPr>
        <w:t>:</w:t>
      </w:r>
      <w:r>
        <w:tab/>
      </w:r>
      <w:r>
        <w:tab/>
      </w:r>
      <w:r>
        <w:tab/>
      </w:r>
      <w:r>
        <w:tab/>
      </w:r>
      <w:r>
        <w:tab/>
      </w:r>
      <w:r>
        <w:tab/>
      </w:r>
      <w:r>
        <w:rPr>
          <w:rFonts w:ascii="Times New Roman" w:hAnsi="Times New Roman" w:cs="Times New Roman"/>
        </w:rPr>
        <w:t>Pavol Kavecký</w:t>
      </w:r>
    </w:p>
    <w:p w:rsidR="002614EF" w:rsidRDefault="002614EF" w:rsidP="005568B1">
      <w:pPr>
        <w:pBdr>
          <w:bottom w:val="single" w:sz="4" w:space="1" w:color="auto"/>
          <w:between w:val="single" w:sz="4" w:space="1" w:color="auto"/>
        </w:pBdr>
      </w:pPr>
      <w:r>
        <w:rPr>
          <w:rFonts w:ascii="Times New Roman" w:hAnsi="Times New Roman" w:cs="Times New Roman"/>
          <w:b/>
          <w:bCs/>
          <w:color w:val="538135"/>
        </w:rPr>
        <w:t>člen</w:t>
      </w:r>
      <w:r w:rsidRPr="002E767E">
        <w:rPr>
          <w:rFonts w:ascii="Times New Roman" w:hAnsi="Times New Roman" w:cs="Times New Roman"/>
          <w:b/>
          <w:bCs/>
          <w:color w:val="538135"/>
        </w:rPr>
        <w:t>:</w:t>
      </w:r>
      <w:r>
        <w:tab/>
      </w:r>
      <w:r>
        <w:tab/>
      </w:r>
      <w:r>
        <w:tab/>
      </w:r>
      <w:r>
        <w:tab/>
      </w:r>
      <w:r>
        <w:tab/>
      </w:r>
      <w:r>
        <w:tab/>
      </w:r>
      <w:r>
        <w:rPr>
          <w:rFonts w:ascii="Times New Roman" w:hAnsi="Times New Roman" w:cs="Times New Roman"/>
        </w:rPr>
        <w:t>Ing. František Holeša</w:t>
      </w:r>
    </w:p>
    <w:p w:rsidR="002614EF" w:rsidRPr="002E767E" w:rsidRDefault="002614EF" w:rsidP="005568B1">
      <w:pPr>
        <w:pBdr>
          <w:bottom w:val="single" w:sz="4" w:space="1" w:color="auto"/>
          <w:between w:val="single" w:sz="4" w:space="1" w:color="auto"/>
        </w:pBdr>
        <w:rPr>
          <w:rFonts w:ascii="Times New Roman" w:hAnsi="Times New Roman" w:cs="Times New Roman"/>
        </w:rPr>
      </w:pPr>
      <w:r>
        <w:rPr>
          <w:rFonts w:ascii="Times New Roman" w:hAnsi="Times New Roman" w:cs="Times New Roman"/>
          <w:b/>
          <w:bCs/>
          <w:color w:val="538135"/>
        </w:rPr>
        <w:t>člen</w:t>
      </w:r>
      <w:r w:rsidRPr="002E767E">
        <w:rPr>
          <w:rFonts w:ascii="Times New Roman" w:hAnsi="Times New Roman" w:cs="Times New Roman"/>
          <w:b/>
          <w:bCs/>
          <w:color w:val="538135"/>
        </w:rPr>
        <w:t>:</w:t>
      </w:r>
      <w:r>
        <w:rPr>
          <w:color w:val="538135"/>
        </w:rPr>
        <w:tab/>
      </w:r>
      <w:r>
        <w:rPr>
          <w:color w:val="538135"/>
        </w:rPr>
        <w:tab/>
      </w:r>
      <w:r>
        <w:rPr>
          <w:color w:val="538135"/>
        </w:rPr>
        <w:tab/>
      </w:r>
      <w:r>
        <w:rPr>
          <w:color w:val="538135"/>
        </w:rPr>
        <w:tab/>
      </w:r>
      <w:r>
        <w:rPr>
          <w:color w:val="538135"/>
        </w:rPr>
        <w:tab/>
      </w:r>
      <w:r>
        <w:rPr>
          <w:color w:val="538135"/>
        </w:rPr>
        <w:tab/>
      </w:r>
      <w:r>
        <w:rPr>
          <w:rFonts w:ascii="Times New Roman" w:hAnsi="Times New Roman" w:cs="Times New Roman"/>
        </w:rPr>
        <w:t>Ing. Karol Kucka</w:t>
      </w:r>
    </w:p>
    <w:p w:rsidR="002614EF" w:rsidRDefault="002614EF" w:rsidP="005568B1">
      <w:pPr>
        <w:pBdr>
          <w:bottom w:val="single" w:sz="4" w:space="1" w:color="auto"/>
          <w:between w:val="single" w:sz="4" w:space="1" w:color="auto"/>
        </w:pBdr>
      </w:pPr>
      <w:r>
        <w:rPr>
          <w:rFonts w:ascii="Times New Roman" w:hAnsi="Times New Roman" w:cs="Times New Roman"/>
          <w:b/>
          <w:bCs/>
          <w:color w:val="538135"/>
        </w:rPr>
        <w:t>člen</w:t>
      </w:r>
      <w:r w:rsidRPr="002E767E">
        <w:rPr>
          <w:rFonts w:ascii="Times New Roman" w:hAnsi="Times New Roman" w:cs="Times New Roman"/>
          <w:b/>
          <w:bCs/>
          <w:color w:val="538135"/>
        </w:rPr>
        <w:t>:</w:t>
      </w:r>
      <w:r>
        <w:tab/>
      </w:r>
      <w:r>
        <w:tab/>
      </w:r>
      <w:r>
        <w:tab/>
      </w:r>
      <w:r>
        <w:tab/>
      </w:r>
      <w:r>
        <w:tab/>
      </w:r>
      <w:r>
        <w:tab/>
      </w:r>
      <w:r>
        <w:rPr>
          <w:rFonts w:ascii="Times New Roman" w:hAnsi="Times New Roman" w:cs="Times New Roman"/>
        </w:rPr>
        <w:t>Dana Pudíková</w:t>
      </w:r>
    </w:p>
    <w:p w:rsidR="002614EF" w:rsidRDefault="002614EF" w:rsidP="005568B1">
      <w:pPr>
        <w:jc w:val="both"/>
        <w:rPr>
          <w:rFonts w:ascii="Arial" w:hAnsi="Arial" w:cs="Arial"/>
          <w:smallCaps/>
          <w:color w:val="538135"/>
          <w:sz w:val="36"/>
          <w:szCs w:val="36"/>
        </w:rPr>
      </w:pPr>
    </w:p>
    <w:p w:rsidR="002614EF" w:rsidRPr="002D13A0" w:rsidRDefault="002614EF" w:rsidP="005568B1">
      <w:pPr>
        <w:jc w:val="both"/>
        <w:rPr>
          <w:rFonts w:ascii="Arial" w:hAnsi="Arial" w:cs="Arial"/>
          <w:b/>
          <w:bCs/>
          <w:smallCaps/>
          <w:color w:val="2F5496"/>
          <w:sz w:val="32"/>
          <w:szCs w:val="32"/>
        </w:rPr>
      </w:pPr>
      <w:r w:rsidRPr="002D13A0">
        <w:rPr>
          <w:rFonts w:ascii="Arial" w:hAnsi="Arial" w:cs="Arial"/>
          <w:b/>
          <w:bCs/>
          <w:smallCaps/>
          <w:color w:val="2F5496"/>
          <w:sz w:val="32"/>
          <w:szCs w:val="32"/>
        </w:rPr>
        <w:t>výkonný manažment</w:t>
      </w:r>
    </w:p>
    <w:p w:rsidR="002614EF" w:rsidRPr="0052549A" w:rsidRDefault="002614EF" w:rsidP="005568B1">
      <w:pPr>
        <w:pBdr>
          <w:bottom w:val="single" w:sz="4" w:space="1" w:color="auto"/>
          <w:between w:val="single" w:sz="4" w:space="1" w:color="auto"/>
        </w:pBdr>
      </w:pPr>
      <w:r w:rsidRPr="00E636A2">
        <w:rPr>
          <w:rFonts w:ascii="Times New Roman" w:hAnsi="Times New Roman" w:cs="Times New Roman"/>
          <w:b/>
          <w:bCs/>
          <w:color w:val="767171"/>
        </w:rPr>
        <w:t>generálny riaditeľ:</w:t>
      </w:r>
      <w:r w:rsidRPr="00D327D4">
        <w:rPr>
          <w:color w:val="538135"/>
        </w:rPr>
        <w:tab/>
      </w:r>
      <w:r w:rsidRPr="00D327D4">
        <w:rPr>
          <w:color w:val="538135"/>
        </w:rPr>
        <w:tab/>
      </w:r>
      <w:r w:rsidRPr="00D327D4">
        <w:rPr>
          <w:color w:val="538135"/>
        </w:rPr>
        <w:tab/>
      </w:r>
      <w:r w:rsidRPr="00D327D4">
        <w:rPr>
          <w:color w:val="538135"/>
        </w:rPr>
        <w:tab/>
      </w:r>
      <w:r>
        <w:rPr>
          <w:rFonts w:ascii="Times New Roman" w:hAnsi="Times New Roman" w:cs="Times New Roman"/>
        </w:rPr>
        <w:t>Ing. Richard Zelina</w:t>
      </w:r>
    </w:p>
    <w:p w:rsidR="002614EF" w:rsidRDefault="002614EF" w:rsidP="005568B1">
      <w:pPr>
        <w:pBdr>
          <w:bottom w:val="single" w:sz="4" w:space="1" w:color="auto"/>
          <w:between w:val="single" w:sz="4" w:space="1" w:color="auto"/>
        </w:pBdr>
      </w:pPr>
      <w:r w:rsidRPr="00E636A2">
        <w:rPr>
          <w:rFonts w:ascii="Times New Roman" w:hAnsi="Times New Roman" w:cs="Times New Roman"/>
          <w:b/>
          <w:bCs/>
          <w:color w:val="767171"/>
        </w:rPr>
        <w:t>riaditeľka ekonomickej divízie:</w:t>
      </w:r>
      <w:r>
        <w:tab/>
      </w:r>
      <w:r>
        <w:tab/>
      </w:r>
      <w:r>
        <w:rPr>
          <w:rFonts w:ascii="Times New Roman" w:hAnsi="Times New Roman" w:cs="Times New Roman"/>
        </w:rPr>
        <w:t>Ing. Alena Sartorisová</w:t>
      </w:r>
    </w:p>
    <w:p w:rsidR="002614EF" w:rsidRDefault="002614EF" w:rsidP="005568B1">
      <w:pPr>
        <w:pBdr>
          <w:bottom w:val="single" w:sz="4" w:space="1" w:color="auto"/>
          <w:between w:val="single" w:sz="4" w:space="1" w:color="auto"/>
        </w:pBdr>
      </w:pPr>
      <w:r w:rsidRPr="00E636A2">
        <w:rPr>
          <w:rFonts w:ascii="Times New Roman" w:hAnsi="Times New Roman" w:cs="Times New Roman"/>
          <w:b/>
          <w:bCs/>
          <w:color w:val="767171"/>
        </w:rPr>
        <w:t>riaditeľ divízie správy majetku:</w:t>
      </w:r>
      <w:r>
        <w:tab/>
      </w:r>
      <w:r>
        <w:tab/>
      </w:r>
      <w:r>
        <w:rPr>
          <w:rFonts w:ascii="Times New Roman" w:hAnsi="Times New Roman" w:cs="Times New Roman"/>
        </w:rPr>
        <w:t>Ing. Karol Kucka</w:t>
      </w:r>
    </w:p>
    <w:p w:rsidR="002614EF" w:rsidRPr="002E767E" w:rsidRDefault="002614EF" w:rsidP="005568B1">
      <w:pPr>
        <w:pBdr>
          <w:bottom w:val="single" w:sz="4" w:space="1" w:color="auto"/>
          <w:between w:val="single" w:sz="4" w:space="1" w:color="auto"/>
        </w:pBdr>
        <w:rPr>
          <w:rFonts w:ascii="Times New Roman" w:hAnsi="Times New Roman" w:cs="Times New Roman"/>
        </w:rPr>
      </w:pPr>
      <w:r w:rsidRPr="00E636A2">
        <w:rPr>
          <w:rFonts w:ascii="Times New Roman" w:hAnsi="Times New Roman" w:cs="Times New Roman"/>
          <w:b/>
          <w:bCs/>
          <w:color w:val="767171"/>
        </w:rPr>
        <w:t>riaditeľ divízie výroby a služieb:</w:t>
      </w:r>
      <w:r w:rsidRPr="00E636A2">
        <w:rPr>
          <w:color w:val="767171"/>
        </w:rPr>
        <w:tab/>
      </w:r>
      <w:r>
        <w:rPr>
          <w:color w:val="538135"/>
        </w:rPr>
        <w:tab/>
      </w:r>
      <w:r>
        <w:rPr>
          <w:rFonts w:ascii="Times New Roman" w:hAnsi="Times New Roman" w:cs="Times New Roman"/>
        </w:rPr>
        <w:t>Ing. Milan Kováč</w:t>
      </w:r>
    </w:p>
    <w:p w:rsidR="002614EF" w:rsidRDefault="002614EF" w:rsidP="005568B1">
      <w:pPr>
        <w:pBdr>
          <w:bottom w:val="single" w:sz="4" w:space="1" w:color="auto"/>
          <w:between w:val="single" w:sz="4" w:space="1" w:color="auto"/>
        </w:pBdr>
      </w:pPr>
      <w:r w:rsidRPr="00E636A2">
        <w:rPr>
          <w:rFonts w:ascii="Times New Roman" w:hAnsi="Times New Roman" w:cs="Times New Roman"/>
          <w:b/>
          <w:bCs/>
          <w:color w:val="767171"/>
        </w:rPr>
        <w:t>riaditeľ divízie služieb rozvoja:</w:t>
      </w:r>
      <w:r>
        <w:tab/>
      </w:r>
      <w:r>
        <w:tab/>
      </w:r>
      <w:r>
        <w:rPr>
          <w:rFonts w:ascii="Times New Roman" w:hAnsi="Times New Roman" w:cs="Times New Roman"/>
        </w:rPr>
        <w:t>Ing. Jozef Seifert</w:t>
      </w:r>
    </w:p>
    <w:p w:rsidR="002614EF" w:rsidRDefault="002614EF" w:rsidP="005568B1">
      <w:pPr>
        <w:pBdr>
          <w:bottom w:val="single" w:sz="4" w:space="1" w:color="auto"/>
          <w:between w:val="single" w:sz="4" w:space="1" w:color="auto"/>
        </w:pBdr>
      </w:pPr>
      <w:r w:rsidRPr="00E636A2">
        <w:rPr>
          <w:rFonts w:ascii="Times New Roman" w:hAnsi="Times New Roman" w:cs="Times New Roman"/>
          <w:b/>
          <w:bCs/>
          <w:color w:val="767171"/>
        </w:rPr>
        <w:t>riaditeľ divízie tepelného hospodárstva:</w:t>
      </w:r>
      <w:r>
        <w:tab/>
      </w:r>
      <w:r>
        <w:rPr>
          <w:rFonts w:ascii="Times New Roman" w:hAnsi="Times New Roman" w:cs="Times New Roman"/>
        </w:rPr>
        <w:t>Ing. Anton Slanička</w:t>
      </w:r>
    </w:p>
    <w:p w:rsidR="002614EF" w:rsidRDefault="002614EF" w:rsidP="005568B1">
      <w:pPr>
        <w:jc w:val="both"/>
        <w:rPr>
          <w:rFonts w:ascii="Arial" w:hAnsi="Arial" w:cs="Arial"/>
          <w:smallCaps/>
          <w:color w:val="538135"/>
          <w:sz w:val="36"/>
          <w:szCs w:val="36"/>
        </w:rPr>
      </w:pPr>
    </w:p>
    <w:p w:rsidR="002614EF" w:rsidRDefault="002614EF" w:rsidP="005568B1">
      <w:pPr>
        <w:jc w:val="both"/>
        <w:rPr>
          <w:rFonts w:ascii="Arial" w:hAnsi="Arial" w:cs="Arial"/>
          <w:smallCaps/>
          <w:color w:val="538135"/>
          <w:sz w:val="36"/>
          <w:szCs w:val="36"/>
        </w:rPr>
      </w:pPr>
    </w:p>
    <w:p w:rsidR="002614EF" w:rsidRPr="00FE449F" w:rsidRDefault="002614EF" w:rsidP="005258DD">
      <w:pPr>
        <w:pStyle w:val="nadpisybytterm"/>
      </w:pPr>
      <w:r>
        <w:rPr>
          <w:rFonts w:ascii="Myriad Pro CE" w:hAnsi="Myriad Pro CE" w:cs="Myriad Pro CE"/>
        </w:rPr>
        <w:t>ORGANIZAČNÁ ŠTRUKTÚRA</w:t>
      </w:r>
    </w:p>
    <w:p w:rsidR="002614EF" w:rsidRDefault="002614EF" w:rsidP="005568B1">
      <w:pPr>
        <w:jc w:val="both"/>
        <w:rPr>
          <w:rFonts w:ascii="Arial" w:hAnsi="Arial" w:cs="Arial"/>
          <w:sz w:val="36"/>
          <w:szCs w:val="36"/>
        </w:rPr>
      </w:pPr>
    </w:p>
    <w:p w:rsidR="002614EF" w:rsidRPr="00854369" w:rsidRDefault="002614EF" w:rsidP="005568B1">
      <w:pPr>
        <w:jc w:val="both"/>
        <w:rPr>
          <w:rFonts w:ascii="Arial" w:hAnsi="Arial" w:cs="Arial"/>
          <w:sz w:val="36"/>
          <w:szCs w:val="36"/>
        </w:rPr>
      </w:pPr>
      <w:r>
        <w:rPr>
          <w:noProof/>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iagram 2" o:spid="_x0000_s1028" type="#_x0000_t75" style="position:absolute;left:0;text-align:left;margin-left:36.65pt;margin-top:28.9pt;width:368.15pt;height:298.1pt;z-index:251658240;visibility:visible;mso-wrap-distance-left:75.24pt;mso-wrap-distance-right:74.9pt">
            <v:imagedata r:id="rId9" o:title=""/>
            <o:lock v:ext="edit" aspectratio="f"/>
          </v:shape>
        </w:pict>
      </w:r>
    </w:p>
    <w:p w:rsidR="002614EF" w:rsidRPr="00854369" w:rsidRDefault="002614EF" w:rsidP="005568B1">
      <w:pPr>
        <w:rPr>
          <w:rFonts w:ascii="Arial" w:hAnsi="Arial" w:cs="Arial"/>
          <w:sz w:val="36"/>
          <w:szCs w:val="36"/>
        </w:rPr>
      </w:pPr>
    </w:p>
    <w:p w:rsidR="002614EF" w:rsidRPr="00854369" w:rsidRDefault="002614EF" w:rsidP="005568B1">
      <w:pPr>
        <w:rPr>
          <w:rFonts w:ascii="Arial" w:hAnsi="Arial" w:cs="Arial"/>
          <w:sz w:val="36"/>
          <w:szCs w:val="36"/>
        </w:rPr>
      </w:pPr>
    </w:p>
    <w:p w:rsidR="002614EF" w:rsidRPr="00854369" w:rsidRDefault="002614EF" w:rsidP="005568B1">
      <w:pPr>
        <w:rPr>
          <w:rFonts w:ascii="Arial" w:hAnsi="Arial" w:cs="Arial"/>
          <w:sz w:val="36"/>
          <w:szCs w:val="36"/>
        </w:rPr>
      </w:pPr>
    </w:p>
    <w:p w:rsidR="002614EF" w:rsidRPr="00854369" w:rsidRDefault="002614EF" w:rsidP="005568B1">
      <w:pPr>
        <w:rPr>
          <w:rFonts w:ascii="Arial" w:hAnsi="Arial" w:cs="Arial"/>
          <w:sz w:val="36"/>
          <w:szCs w:val="36"/>
        </w:rPr>
      </w:pPr>
    </w:p>
    <w:p w:rsidR="002614EF" w:rsidRPr="00854369" w:rsidRDefault="002614EF" w:rsidP="005568B1">
      <w:pPr>
        <w:rPr>
          <w:rFonts w:ascii="Arial" w:hAnsi="Arial" w:cs="Arial"/>
          <w:sz w:val="36"/>
          <w:szCs w:val="36"/>
        </w:rPr>
      </w:pPr>
    </w:p>
    <w:p w:rsidR="002614EF" w:rsidRPr="00854369" w:rsidRDefault="002614EF" w:rsidP="005568B1">
      <w:pPr>
        <w:rPr>
          <w:rFonts w:ascii="Arial" w:hAnsi="Arial" w:cs="Arial"/>
          <w:sz w:val="36"/>
          <w:szCs w:val="36"/>
        </w:rPr>
      </w:pPr>
    </w:p>
    <w:p w:rsidR="002614EF" w:rsidRPr="00854369" w:rsidRDefault="002614EF" w:rsidP="005568B1">
      <w:pPr>
        <w:rPr>
          <w:rFonts w:ascii="Arial" w:hAnsi="Arial" w:cs="Arial"/>
          <w:sz w:val="36"/>
          <w:szCs w:val="36"/>
        </w:rPr>
      </w:pPr>
    </w:p>
    <w:p w:rsidR="002614EF" w:rsidRPr="00854369" w:rsidRDefault="002614EF" w:rsidP="005568B1">
      <w:pPr>
        <w:rPr>
          <w:rFonts w:ascii="Arial" w:hAnsi="Arial" w:cs="Arial"/>
          <w:sz w:val="36"/>
          <w:szCs w:val="36"/>
        </w:rPr>
      </w:pPr>
    </w:p>
    <w:p w:rsidR="002614EF" w:rsidRPr="00854369" w:rsidRDefault="002614EF" w:rsidP="005568B1">
      <w:pPr>
        <w:rPr>
          <w:rFonts w:ascii="Arial" w:hAnsi="Arial" w:cs="Arial"/>
          <w:sz w:val="36"/>
          <w:szCs w:val="36"/>
        </w:rPr>
      </w:pPr>
    </w:p>
    <w:p w:rsidR="002614EF" w:rsidRPr="00854369" w:rsidRDefault="002614EF" w:rsidP="005568B1">
      <w:pPr>
        <w:rPr>
          <w:rFonts w:ascii="Arial" w:hAnsi="Arial" w:cs="Arial"/>
          <w:sz w:val="36"/>
          <w:szCs w:val="36"/>
        </w:rPr>
      </w:pPr>
    </w:p>
    <w:p w:rsidR="002614EF" w:rsidRDefault="002614EF" w:rsidP="005568B1">
      <w:pPr>
        <w:rPr>
          <w:rFonts w:ascii="Arial" w:hAnsi="Arial" w:cs="Arial"/>
          <w:sz w:val="36"/>
          <w:szCs w:val="36"/>
        </w:rPr>
      </w:pPr>
    </w:p>
    <w:p w:rsidR="002614EF" w:rsidRDefault="002614EF" w:rsidP="005568B1">
      <w:pPr>
        <w:jc w:val="both"/>
        <w:rPr>
          <w:rFonts w:ascii="Arial" w:hAnsi="Arial" w:cs="Arial"/>
          <w:b/>
          <w:bCs/>
          <w:smallCaps/>
          <w:color w:val="538135"/>
          <w:sz w:val="32"/>
          <w:szCs w:val="32"/>
        </w:rPr>
      </w:pPr>
    </w:p>
    <w:p w:rsidR="002614EF" w:rsidRPr="002D13A0" w:rsidRDefault="002614EF" w:rsidP="005568B1">
      <w:pPr>
        <w:jc w:val="both"/>
        <w:rPr>
          <w:rFonts w:ascii="Arial" w:hAnsi="Arial" w:cs="Arial"/>
          <w:b/>
          <w:bCs/>
          <w:smallCaps/>
          <w:color w:val="2F5496"/>
          <w:sz w:val="32"/>
          <w:szCs w:val="32"/>
        </w:rPr>
      </w:pPr>
      <w:r w:rsidRPr="002D13A0">
        <w:rPr>
          <w:rFonts w:ascii="Arial" w:hAnsi="Arial" w:cs="Arial"/>
          <w:b/>
          <w:bCs/>
          <w:smallCaps/>
          <w:color w:val="2F5496"/>
          <w:sz w:val="32"/>
          <w:szCs w:val="32"/>
        </w:rPr>
        <w:t>útvar generálneho riaditeľa</w:t>
      </w:r>
    </w:p>
    <w:p w:rsidR="002614EF" w:rsidRPr="002D13A0" w:rsidRDefault="002614EF" w:rsidP="005568B1">
      <w:pPr>
        <w:ind w:right="563"/>
        <w:jc w:val="both"/>
        <w:rPr>
          <w:rFonts w:ascii="Arial" w:hAnsi="Arial" w:cs="Arial"/>
          <w:sz w:val="24"/>
          <w:szCs w:val="24"/>
        </w:rPr>
      </w:pPr>
      <w:r w:rsidRPr="002D13A0">
        <w:rPr>
          <w:rFonts w:ascii="Arial" w:hAnsi="Arial" w:cs="Arial"/>
          <w:sz w:val="24"/>
          <w:szCs w:val="24"/>
        </w:rPr>
        <w:t xml:space="preserve">Metodicky usmerňuje ostatné divízie v oblasti energetiky, analyzuje príčiny strát v tepelnom hospodárstve a navrhuje riešenia na ich optimalizáciu. </w:t>
      </w:r>
    </w:p>
    <w:p w:rsidR="002614EF" w:rsidRPr="002D13A0" w:rsidRDefault="002614EF" w:rsidP="005568B1">
      <w:pPr>
        <w:ind w:right="563"/>
        <w:jc w:val="both"/>
        <w:rPr>
          <w:rFonts w:ascii="Arial" w:hAnsi="Arial" w:cs="Arial"/>
          <w:sz w:val="24"/>
          <w:szCs w:val="24"/>
        </w:rPr>
      </w:pPr>
      <w:r w:rsidRPr="002D13A0">
        <w:rPr>
          <w:rFonts w:ascii="Arial" w:hAnsi="Arial" w:cs="Arial"/>
          <w:sz w:val="24"/>
          <w:szCs w:val="24"/>
        </w:rPr>
        <w:t xml:space="preserve">V spolupráci s divíziou tepelného hospodárstva sa podieľa na príprave ceny tepla a jej vyúčtovaní. Zabezpečuje právny servis pre akciovú spoločnosť, vrátane spolupráce pri vymáhaní pohľadávok a vykonáva kontrolno-analytickú a marketingovo–obchodnú činnosť. </w:t>
      </w:r>
    </w:p>
    <w:p w:rsidR="002614EF" w:rsidRPr="002D13A0" w:rsidRDefault="002614EF" w:rsidP="005568B1">
      <w:pPr>
        <w:jc w:val="both"/>
        <w:rPr>
          <w:rFonts w:ascii="Arial" w:hAnsi="Arial" w:cs="Arial"/>
          <w:b/>
          <w:bCs/>
          <w:smallCaps/>
          <w:color w:val="2F5496"/>
          <w:sz w:val="32"/>
          <w:szCs w:val="32"/>
        </w:rPr>
      </w:pPr>
      <w:r w:rsidRPr="002D13A0">
        <w:rPr>
          <w:rFonts w:ascii="Arial" w:hAnsi="Arial" w:cs="Arial"/>
          <w:b/>
          <w:bCs/>
          <w:smallCaps/>
          <w:color w:val="2F5496"/>
          <w:sz w:val="32"/>
          <w:szCs w:val="32"/>
        </w:rPr>
        <w:t>ekonomická divízia</w:t>
      </w:r>
    </w:p>
    <w:p w:rsidR="002614EF" w:rsidRDefault="002614EF" w:rsidP="00606585">
      <w:pPr>
        <w:ind w:right="563"/>
        <w:jc w:val="both"/>
        <w:rPr>
          <w:rFonts w:ascii="Arial" w:hAnsi="Arial" w:cs="Arial"/>
          <w:sz w:val="24"/>
          <w:szCs w:val="24"/>
        </w:rPr>
      </w:pPr>
      <w:r w:rsidRPr="002D13A0">
        <w:rPr>
          <w:rFonts w:ascii="Arial" w:hAnsi="Arial" w:cs="Arial"/>
          <w:sz w:val="24"/>
          <w:szCs w:val="24"/>
        </w:rPr>
        <w:t>Metodicky riadi a usmerňuje ostatné divízie v ekonomickej oblasti, zabezpečuje výkon ekonomických činností - plánovanie, štatistiku, financovanie , pokladničnú činnosť, vedenie účtovníctva na oboch účtovných okruhoch, daňovú agendu, vedenie personálnej a mzdovej agendy . Riadi činnosť Práčovne a chemickej čistiarne.</w:t>
      </w:r>
    </w:p>
    <w:p w:rsidR="002614EF" w:rsidRPr="00606585" w:rsidRDefault="002614EF" w:rsidP="00606585">
      <w:pPr>
        <w:ind w:right="563"/>
        <w:jc w:val="both"/>
        <w:rPr>
          <w:rFonts w:ascii="Arial" w:hAnsi="Arial" w:cs="Arial"/>
          <w:sz w:val="24"/>
          <w:szCs w:val="24"/>
        </w:rPr>
      </w:pPr>
      <w:r w:rsidRPr="002D13A0">
        <w:rPr>
          <w:rFonts w:ascii="Arial" w:hAnsi="Arial" w:cs="Arial"/>
          <w:b/>
          <w:bCs/>
          <w:smallCaps/>
          <w:color w:val="2F5496"/>
          <w:sz w:val="32"/>
          <w:szCs w:val="32"/>
        </w:rPr>
        <w:t>divízia správy majetku</w:t>
      </w:r>
    </w:p>
    <w:p w:rsidR="002614EF" w:rsidRPr="002D13A0" w:rsidRDefault="002614EF" w:rsidP="005568B1">
      <w:pPr>
        <w:ind w:right="563"/>
        <w:jc w:val="both"/>
        <w:rPr>
          <w:rFonts w:ascii="Arial" w:hAnsi="Arial" w:cs="Arial"/>
          <w:sz w:val="24"/>
          <w:szCs w:val="24"/>
        </w:rPr>
      </w:pPr>
      <w:r w:rsidRPr="002D13A0">
        <w:rPr>
          <w:rFonts w:ascii="Arial" w:hAnsi="Arial" w:cs="Arial"/>
          <w:sz w:val="24"/>
          <w:szCs w:val="24"/>
        </w:rPr>
        <w:t>Zabezpečuje výkon správy bytov a nebytových priestorov vrátane služieb spojených s bývaním na zmluvnom základe a údržbu spravovaného majetku podľa požiadaviek vlastníkov bytov a nebytových priestorov.</w:t>
      </w:r>
    </w:p>
    <w:p w:rsidR="002614EF" w:rsidRPr="002D13A0" w:rsidRDefault="002614EF" w:rsidP="005568B1">
      <w:pPr>
        <w:jc w:val="both"/>
        <w:rPr>
          <w:rFonts w:ascii="Arial" w:hAnsi="Arial" w:cs="Arial"/>
          <w:b/>
          <w:bCs/>
          <w:smallCaps/>
          <w:color w:val="2F5496"/>
          <w:sz w:val="32"/>
          <w:szCs w:val="32"/>
        </w:rPr>
      </w:pPr>
      <w:r w:rsidRPr="002D13A0">
        <w:rPr>
          <w:rFonts w:ascii="Arial" w:hAnsi="Arial" w:cs="Arial"/>
          <w:b/>
          <w:bCs/>
          <w:smallCaps/>
          <w:color w:val="2F5496"/>
          <w:sz w:val="32"/>
          <w:szCs w:val="32"/>
        </w:rPr>
        <w:t>divízia výroby a služieb</w:t>
      </w:r>
    </w:p>
    <w:p w:rsidR="002614EF" w:rsidRPr="002D13A0" w:rsidRDefault="002614EF" w:rsidP="005568B1">
      <w:pPr>
        <w:ind w:right="563"/>
        <w:jc w:val="both"/>
        <w:rPr>
          <w:rFonts w:ascii="Arial" w:hAnsi="Arial" w:cs="Arial"/>
          <w:sz w:val="24"/>
          <w:szCs w:val="24"/>
        </w:rPr>
      </w:pPr>
      <w:r w:rsidRPr="002D13A0">
        <w:rPr>
          <w:rFonts w:ascii="Arial" w:hAnsi="Arial" w:cs="Arial"/>
          <w:sz w:val="24"/>
          <w:szCs w:val="24"/>
        </w:rPr>
        <w:t>Realizuje investičné stavby pre tepelné hospodárstvo (rekonštrukcia výmenníkových staníc vrátane technológie, výmena ležatých rozvodov), vykonáva rekonštrukciu, opravy a údržbu tepelných zariadení pre akciovú spoločnosť alebo iných odberateľov. Zabezpečuje opravy a údržbu bytového fondu v základných stavebných profesiách (vodár, kúrenár, elektrikár, opravár výťahov, murár, klampiar) podľa požiadaviek vlastníkov bytov a nebytových priestorov. Realizuje hydraulické vyregulovanie ÚK a TÚV a komplexnú výmenu rozvodov v bytových domoch.</w:t>
      </w:r>
    </w:p>
    <w:p w:rsidR="002614EF" w:rsidRPr="002D13A0" w:rsidRDefault="002614EF" w:rsidP="005568B1">
      <w:pPr>
        <w:ind w:right="563"/>
        <w:jc w:val="both"/>
        <w:rPr>
          <w:rFonts w:ascii="Arial" w:hAnsi="Arial" w:cs="Arial"/>
          <w:b/>
          <w:bCs/>
          <w:smallCaps/>
          <w:color w:val="2F5496"/>
          <w:sz w:val="32"/>
          <w:szCs w:val="32"/>
        </w:rPr>
      </w:pPr>
      <w:r w:rsidRPr="002D13A0">
        <w:rPr>
          <w:rFonts w:ascii="Arial" w:hAnsi="Arial" w:cs="Arial"/>
          <w:b/>
          <w:bCs/>
          <w:smallCaps/>
          <w:color w:val="2F5496"/>
          <w:sz w:val="32"/>
          <w:szCs w:val="32"/>
        </w:rPr>
        <w:t>divízia služieb rozvoja</w:t>
      </w:r>
    </w:p>
    <w:p w:rsidR="002614EF" w:rsidRPr="002D13A0" w:rsidRDefault="002614EF" w:rsidP="005568B1">
      <w:pPr>
        <w:ind w:right="563"/>
        <w:jc w:val="both"/>
        <w:rPr>
          <w:rFonts w:ascii="Arial" w:hAnsi="Arial" w:cs="Arial"/>
          <w:sz w:val="24"/>
          <w:szCs w:val="24"/>
        </w:rPr>
      </w:pPr>
      <w:r w:rsidRPr="002D13A0">
        <w:rPr>
          <w:rFonts w:ascii="Arial" w:hAnsi="Arial" w:cs="Arial"/>
          <w:sz w:val="24"/>
          <w:szCs w:val="24"/>
        </w:rPr>
        <w:t xml:space="preserve">Zabezpečuje komplexný manažment vlastných investičných projektov v rámci celej akciovej spoločnosti. </w:t>
      </w:r>
    </w:p>
    <w:p w:rsidR="002614EF" w:rsidRPr="002D13A0" w:rsidRDefault="002614EF" w:rsidP="005568B1">
      <w:pPr>
        <w:ind w:right="563"/>
        <w:jc w:val="both"/>
        <w:rPr>
          <w:rFonts w:ascii="Arial" w:hAnsi="Arial" w:cs="Arial"/>
          <w:sz w:val="24"/>
          <w:szCs w:val="24"/>
        </w:rPr>
      </w:pPr>
      <w:r w:rsidRPr="002D13A0">
        <w:rPr>
          <w:rFonts w:ascii="Arial" w:hAnsi="Arial" w:cs="Arial"/>
          <w:sz w:val="24"/>
          <w:szCs w:val="24"/>
        </w:rPr>
        <w:t>Zabezpečuje revízie vyhradených technických zariadení v profesiách plyn, elektro  a tlakové nádoby pre vlastné potreby (spravované domy, výmenníkové stanice, plynové kotolne, sekundárne rozvody ÚK a TÚV), ale aj pre  potreby  externých odberateľov.</w:t>
      </w:r>
    </w:p>
    <w:p w:rsidR="002614EF" w:rsidRPr="002D13A0" w:rsidRDefault="002614EF" w:rsidP="005568B1">
      <w:pPr>
        <w:ind w:right="563"/>
        <w:jc w:val="both"/>
        <w:rPr>
          <w:rFonts w:ascii="Arial" w:hAnsi="Arial" w:cs="Arial"/>
          <w:sz w:val="24"/>
          <w:szCs w:val="24"/>
        </w:rPr>
      </w:pPr>
      <w:r w:rsidRPr="002D13A0">
        <w:rPr>
          <w:rFonts w:ascii="Arial" w:hAnsi="Arial" w:cs="Arial"/>
          <w:sz w:val="24"/>
          <w:szCs w:val="24"/>
        </w:rPr>
        <w:t>Zabezpečuje pre akciovú spoločnosť prevádzkovanie, údržbu, servis a rozširovanie celej počítačovej siete akciovej spoločnosti, údržbu a servis výpočtovej techniky a používaného softvéru inštalovaného v rámci tejto počítačovej siete. Zodpovedá za bezpečnosť a ochranu celej počítačovej siete vrátane garanta  v zmysle platnej legislatívy zákona na ochranu osobných údajov pre celú akciovú spoločnosť.</w:t>
      </w:r>
    </w:p>
    <w:p w:rsidR="002614EF" w:rsidRPr="002D13A0" w:rsidRDefault="002614EF" w:rsidP="005568B1">
      <w:pPr>
        <w:ind w:right="563"/>
        <w:jc w:val="both"/>
        <w:rPr>
          <w:rFonts w:ascii="Arial" w:hAnsi="Arial" w:cs="Arial"/>
          <w:sz w:val="24"/>
          <w:szCs w:val="24"/>
        </w:rPr>
      </w:pPr>
      <w:r w:rsidRPr="002D13A0">
        <w:rPr>
          <w:rFonts w:ascii="Arial" w:hAnsi="Arial" w:cs="Arial"/>
          <w:sz w:val="24"/>
          <w:szCs w:val="24"/>
        </w:rPr>
        <w:t>Zabezpečuje výkony strediska mechanizácie  pre potreby ostatných divízií a externých odberateľov. Zabezpečuje taktiež komplexný servis vlastného vozového parku akciovej spoločnosti.</w:t>
      </w:r>
    </w:p>
    <w:p w:rsidR="002614EF" w:rsidRPr="002D13A0" w:rsidRDefault="002614EF" w:rsidP="005568B1">
      <w:pPr>
        <w:ind w:right="563"/>
        <w:jc w:val="both"/>
        <w:rPr>
          <w:rFonts w:ascii="Arial" w:hAnsi="Arial" w:cs="Arial"/>
          <w:b/>
          <w:bCs/>
          <w:smallCaps/>
          <w:color w:val="2F5496"/>
          <w:sz w:val="32"/>
          <w:szCs w:val="32"/>
        </w:rPr>
      </w:pPr>
      <w:r w:rsidRPr="002D13A0">
        <w:rPr>
          <w:rFonts w:ascii="Arial" w:hAnsi="Arial" w:cs="Arial"/>
          <w:b/>
          <w:bCs/>
          <w:smallCaps/>
          <w:color w:val="2F5496"/>
          <w:sz w:val="32"/>
          <w:szCs w:val="32"/>
        </w:rPr>
        <w:t>divízia tepelného hospodárstva</w:t>
      </w:r>
    </w:p>
    <w:p w:rsidR="002614EF" w:rsidRDefault="002614EF" w:rsidP="005568B1">
      <w:pPr>
        <w:ind w:right="563"/>
        <w:jc w:val="both"/>
        <w:rPr>
          <w:rFonts w:ascii="Arial" w:hAnsi="Arial" w:cs="Arial"/>
          <w:sz w:val="24"/>
          <w:szCs w:val="24"/>
        </w:rPr>
      </w:pPr>
      <w:r w:rsidRPr="002D13A0">
        <w:rPr>
          <w:rFonts w:ascii="Arial" w:hAnsi="Arial" w:cs="Arial"/>
          <w:sz w:val="24"/>
          <w:szCs w:val="24"/>
        </w:rPr>
        <w:t xml:space="preserve">Prevádzkuje tepelné zariadenia, prostredníctvom ktorých zabezpečuje výrobu a dodávku tepla a teplej úžitkovej vody pre bytovo-komunálnu sféru mesta Žilina. Prostredníctvom centrálnych dispečingov koordinuje , riadi a monitoruje činnosť tepelných zariadení. Zabezpečuje nepretržitú havarijnú službu zameranú na okamžité odstraňovanie porúch a havárií v tepelnom hospodárstve. </w:t>
      </w:r>
    </w:p>
    <w:p w:rsidR="002614EF" w:rsidRPr="00606585" w:rsidRDefault="002614EF" w:rsidP="005568B1">
      <w:pPr>
        <w:ind w:right="563"/>
        <w:jc w:val="both"/>
        <w:rPr>
          <w:rFonts w:ascii="Arial" w:hAnsi="Arial" w:cs="Arial"/>
          <w:sz w:val="24"/>
          <w:szCs w:val="24"/>
        </w:rPr>
      </w:pPr>
      <w:r w:rsidRPr="002D13A0">
        <w:rPr>
          <w:rFonts w:ascii="Arial" w:hAnsi="Arial" w:cs="Arial"/>
          <w:sz w:val="24"/>
          <w:szCs w:val="24"/>
        </w:rPr>
        <w:t xml:space="preserve">Zodpovedá za kontrolu, overovanie a servis fakturačných meradiel spotreby tepla. Za účelom zabezpečenia plynulého chodu tepelných zariadení vykonáva ich nevyhnutné opravy a údržbu a spolupracuje pri ich modernizácii prostredníctvom investícií . </w:t>
      </w:r>
    </w:p>
    <w:p w:rsidR="002614EF" w:rsidRPr="00FE449F" w:rsidRDefault="002614EF" w:rsidP="005258DD">
      <w:pPr>
        <w:pStyle w:val="nadpisybytterm"/>
      </w:pPr>
      <w:r>
        <w:t>TEPELNÉ HOSPODÁRSTVO</w:t>
      </w:r>
    </w:p>
    <w:p w:rsidR="002614EF" w:rsidRPr="00133E30" w:rsidRDefault="002614EF" w:rsidP="005568B1">
      <w:pPr>
        <w:ind w:right="563"/>
        <w:jc w:val="both"/>
        <w:rPr>
          <w:rFonts w:ascii="Arial" w:hAnsi="Arial" w:cs="Arial"/>
          <w:smallCaps/>
          <w:color w:val="538135"/>
          <w:sz w:val="36"/>
          <w:szCs w:val="36"/>
        </w:rPr>
      </w:pPr>
      <w:r w:rsidRPr="00133E30">
        <w:rPr>
          <w:rFonts w:ascii="Arial" w:hAnsi="Arial" w:cs="Arial"/>
          <w:smallCaps/>
          <w:color w:val="538135"/>
          <w:sz w:val="36"/>
          <w:szCs w:val="36"/>
        </w:rPr>
        <w:t>výroba a distribúcia tepla</w:t>
      </w:r>
    </w:p>
    <w:p w:rsidR="002614EF" w:rsidRPr="002D13A0" w:rsidRDefault="002614EF" w:rsidP="005568B1">
      <w:pPr>
        <w:jc w:val="both"/>
        <w:rPr>
          <w:rFonts w:ascii="Arial" w:hAnsi="Arial" w:cs="Arial"/>
          <w:sz w:val="24"/>
          <w:szCs w:val="24"/>
        </w:rPr>
      </w:pPr>
      <w:r w:rsidRPr="002D13A0">
        <w:rPr>
          <w:rFonts w:ascii="Arial" w:hAnsi="Arial" w:cs="Arial"/>
          <w:sz w:val="24"/>
          <w:szCs w:val="24"/>
        </w:rPr>
        <w:t>Hlavnou činnosťou spoločnosti BYTTERM, a.s. je výroba, distribúcia a predaj tepla a teplej vody. Teplom a teplou vodou zásobujeme viac ako 21-tisíc bytov a takmer 200 nebytových objektov na území mesta Žilina (predškolské a školské zariadenia, obchodné a administratívne priestory). Celkový výkon tepelných zariadení predstavuje 146 MW.</w:t>
      </w:r>
    </w:p>
    <w:p w:rsidR="002614EF" w:rsidRPr="002D13A0" w:rsidRDefault="002614EF" w:rsidP="005568B1">
      <w:pPr>
        <w:jc w:val="both"/>
        <w:rPr>
          <w:rFonts w:ascii="Arial" w:hAnsi="Arial" w:cs="Arial"/>
          <w:sz w:val="24"/>
          <w:szCs w:val="24"/>
        </w:rPr>
      </w:pPr>
      <w:r w:rsidRPr="002D13A0">
        <w:rPr>
          <w:rFonts w:ascii="Arial" w:hAnsi="Arial" w:cs="Arial"/>
          <w:sz w:val="24"/>
          <w:szCs w:val="24"/>
        </w:rPr>
        <w:t>Na zabezpečenie výroby a distribúcie tepla DTH prevádzkuje 96 tepelných zariadení, z toho:</w:t>
      </w:r>
    </w:p>
    <w:p w:rsidR="002614EF" w:rsidRPr="002D13A0" w:rsidRDefault="002614EF" w:rsidP="005568B1">
      <w:pPr>
        <w:jc w:val="both"/>
        <w:rPr>
          <w:rFonts w:ascii="Arial" w:hAnsi="Arial" w:cs="Arial"/>
          <w:sz w:val="24"/>
          <w:szCs w:val="24"/>
        </w:rPr>
      </w:pPr>
      <w:r w:rsidRPr="002D13A0">
        <w:rPr>
          <w:rFonts w:ascii="Arial" w:hAnsi="Arial" w:cs="Arial"/>
          <w:color w:val="538135"/>
          <w:sz w:val="24"/>
          <w:szCs w:val="24"/>
        </w:rPr>
        <w:sym w:font="Wingdings" w:char="F0D8"/>
      </w:r>
      <w:r w:rsidRPr="002D13A0">
        <w:rPr>
          <w:rFonts w:ascii="Arial" w:hAnsi="Arial" w:cs="Arial"/>
          <w:sz w:val="24"/>
          <w:szCs w:val="24"/>
        </w:rPr>
        <w:t>47 parných a horúcovodných výmenníkových staníc (VS) Vlčince, Solinky, Hliny, Mesto,</w:t>
      </w:r>
    </w:p>
    <w:p w:rsidR="002614EF" w:rsidRPr="002D13A0" w:rsidRDefault="002614EF" w:rsidP="005568B1">
      <w:pPr>
        <w:jc w:val="both"/>
        <w:rPr>
          <w:rFonts w:ascii="Arial" w:hAnsi="Arial" w:cs="Arial"/>
          <w:sz w:val="24"/>
          <w:szCs w:val="24"/>
        </w:rPr>
      </w:pPr>
      <w:r w:rsidRPr="002D13A0">
        <w:rPr>
          <w:rFonts w:ascii="Arial" w:hAnsi="Arial" w:cs="Arial"/>
          <w:color w:val="538135"/>
          <w:sz w:val="24"/>
          <w:szCs w:val="24"/>
        </w:rPr>
        <w:sym w:font="Wingdings" w:char="F0D8"/>
      </w:r>
      <w:r w:rsidRPr="002D13A0">
        <w:rPr>
          <w:rFonts w:ascii="Arial" w:hAnsi="Arial" w:cs="Arial"/>
          <w:sz w:val="24"/>
          <w:szCs w:val="24"/>
        </w:rPr>
        <w:t>5 veľkých plynových kotolní (VPK),</w:t>
      </w:r>
    </w:p>
    <w:p w:rsidR="002614EF" w:rsidRPr="002D13A0" w:rsidRDefault="002614EF" w:rsidP="005568B1">
      <w:pPr>
        <w:jc w:val="both"/>
        <w:rPr>
          <w:rFonts w:ascii="Arial" w:hAnsi="Arial" w:cs="Arial"/>
          <w:sz w:val="24"/>
          <w:szCs w:val="24"/>
        </w:rPr>
      </w:pPr>
      <w:r w:rsidRPr="002D13A0">
        <w:rPr>
          <w:rFonts w:ascii="Arial" w:hAnsi="Arial" w:cs="Arial"/>
          <w:color w:val="538135"/>
          <w:sz w:val="24"/>
          <w:szCs w:val="24"/>
        </w:rPr>
        <w:sym w:font="Wingdings" w:char="F0D8"/>
      </w:r>
      <w:r w:rsidRPr="002D13A0">
        <w:rPr>
          <w:rFonts w:ascii="Arial" w:hAnsi="Arial" w:cs="Arial"/>
          <w:sz w:val="24"/>
          <w:szCs w:val="24"/>
        </w:rPr>
        <w:t xml:space="preserve">    20 samostatných kompaktných odovzdávacích staníc – KOS,</w:t>
      </w:r>
    </w:p>
    <w:p w:rsidR="002614EF" w:rsidRPr="002D13A0" w:rsidRDefault="002614EF" w:rsidP="005568B1">
      <w:pPr>
        <w:jc w:val="both"/>
        <w:rPr>
          <w:rFonts w:ascii="Arial" w:hAnsi="Arial" w:cs="Arial"/>
          <w:sz w:val="24"/>
          <w:szCs w:val="24"/>
        </w:rPr>
      </w:pPr>
      <w:r w:rsidRPr="002D13A0">
        <w:rPr>
          <w:rFonts w:ascii="Arial" w:hAnsi="Arial" w:cs="Arial"/>
          <w:color w:val="538135"/>
          <w:sz w:val="24"/>
          <w:szCs w:val="24"/>
        </w:rPr>
        <w:sym w:font="Wingdings" w:char="F0D8"/>
      </w:r>
      <w:r w:rsidRPr="002D13A0">
        <w:rPr>
          <w:rFonts w:ascii="Arial" w:hAnsi="Arial" w:cs="Arial"/>
          <w:sz w:val="24"/>
          <w:szCs w:val="24"/>
        </w:rPr>
        <w:t xml:space="preserve">    24 malých plynových kotolní (MPK).  </w:t>
      </w:r>
    </w:p>
    <w:p w:rsidR="002614EF" w:rsidRPr="002D13A0" w:rsidRDefault="002614EF" w:rsidP="005568B1">
      <w:pPr>
        <w:jc w:val="both"/>
        <w:rPr>
          <w:rFonts w:ascii="Arial" w:hAnsi="Arial" w:cs="Arial"/>
          <w:sz w:val="24"/>
          <w:szCs w:val="24"/>
        </w:rPr>
      </w:pPr>
      <w:r w:rsidRPr="002D13A0">
        <w:rPr>
          <w:rFonts w:ascii="Arial" w:hAnsi="Arial" w:cs="Arial"/>
          <w:sz w:val="24"/>
          <w:szCs w:val="24"/>
        </w:rPr>
        <w:t>Dodávateľom média (pary, horúcej vody) pre naše parné a horúcovodné zariadenia je Žilinská teplárenská, a.s. Až 86% z celého nami dodávaného tepla a teplej vody je z výmenníkových staníc a zostávajúcich 14% vyrábame a dodávame z plynových kotolní.</w:t>
      </w:r>
    </w:p>
    <w:p w:rsidR="002614EF" w:rsidRPr="002D13A0" w:rsidRDefault="002614EF" w:rsidP="005568B1">
      <w:pPr>
        <w:jc w:val="both"/>
        <w:rPr>
          <w:rFonts w:ascii="Arial" w:hAnsi="Arial" w:cs="Arial"/>
          <w:sz w:val="24"/>
          <w:szCs w:val="24"/>
        </w:rPr>
      </w:pPr>
      <w:r w:rsidRPr="002D13A0">
        <w:rPr>
          <w:rFonts w:ascii="Arial" w:hAnsi="Arial" w:cs="Arial"/>
          <w:sz w:val="24"/>
          <w:szCs w:val="24"/>
        </w:rPr>
        <w:t xml:space="preserve"> Všetky tepelné zariadenia okrem MPK sú vybavené riadiacimi systémami s prepojením na dva dispečingy. Jeden dispečing riadi prevádzku parných a horúcovodných výmenníkových staníc, druhý dispečing riadi prevádzku plynových kotolní a KOS na sídlisku Hájik. Za účelom zabezpečenia plynulej prevádzky tepelných zariadení je na dispečerských pracoviskách nepretržitá prevádzka vrátane havarijnej služby zameriavajúcej sa na odstraňovanie technických a prevádzkových porúch v tepelných zariadeniach a bytovo komunálnom sektore.</w:t>
      </w:r>
    </w:p>
    <w:p w:rsidR="002614EF" w:rsidRPr="006E0F5A" w:rsidRDefault="002614EF" w:rsidP="005568B1">
      <w:pPr>
        <w:jc w:val="both"/>
        <w:rPr>
          <w:rFonts w:ascii="Times New Roman" w:hAnsi="Times New Roman" w:cs="Times New Roman"/>
          <w:sz w:val="24"/>
          <w:szCs w:val="24"/>
        </w:rPr>
      </w:pPr>
    </w:p>
    <w:p w:rsidR="002614EF" w:rsidRPr="00133E30" w:rsidRDefault="002614EF" w:rsidP="005568B1">
      <w:pPr>
        <w:jc w:val="both"/>
        <w:rPr>
          <w:rFonts w:ascii="Times New Roman" w:hAnsi="Times New Roman" w:cs="Times New Roman"/>
          <w:sz w:val="36"/>
          <w:szCs w:val="36"/>
        </w:rPr>
      </w:pPr>
      <w:r w:rsidRPr="00133E30">
        <w:rPr>
          <w:rFonts w:ascii="Arial" w:hAnsi="Arial" w:cs="Arial"/>
          <w:smallCaps/>
          <w:color w:val="538135"/>
          <w:sz w:val="36"/>
          <w:szCs w:val="36"/>
        </w:rPr>
        <w:t>starostlivosť o energetické zariadenia</w:t>
      </w:r>
    </w:p>
    <w:p w:rsidR="002614EF" w:rsidRPr="002D13A0" w:rsidRDefault="002614EF" w:rsidP="005568B1">
      <w:pPr>
        <w:jc w:val="both"/>
        <w:rPr>
          <w:rFonts w:ascii="Arial" w:hAnsi="Arial" w:cs="Arial"/>
          <w:sz w:val="24"/>
          <w:szCs w:val="24"/>
        </w:rPr>
      </w:pPr>
      <w:r w:rsidRPr="002D13A0">
        <w:rPr>
          <w:rFonts w:ascii="Arial" w:hAnsi="Arial" w:cs="Arial"/>
          <w:sz w:val="24"/>
          <w:szCs w:val="24"/>
        </w:rPr>
        <w:t xml:space="preserve">Pri nepretržitej prevádzke tepelných zariadení je nevyhnutné naplánovať údržbu na priebežné odstraňovanie nedostatkov a porúch, ktoré sa vyskytujú na technologických zariadeniach,  fasádach a strechách VS a PK. </w:t>
      </w:r>
    </w:p>
    <w:p w:rsidR="002614EF" w:rsidRDefault="002614EF" w:rsidP="005568B1">
      <w:pPr>
        <w:jc w:val="center"/>
      </w:pPr>
      <w:r>
        <w:rPr>
          <w:noProof/>
          <w:lang w:eastAsia="sk-SK"/>
        </w:rPr>
        <w:pict>
          <v:shape id="Obrázok 1" o:spid="_x0000_i1025" type="#_x0000_t75" style="width:259.5pt;height:147pt;visibility:visible">
            <v:imagedata r:id="rId10" o:title=""/>
          </v:shape>
        </w:pict>
      </w:r>
    </w:p>
    <w:p w:rsidR="002614EF" w:rsidRDefault="002614EF" w:rsidP="005568B1">
      <w:pPr>
        <w:jc w:val="center"/>
        <w:rPr>
          <w:sz w:val="20"/>
          <w:szCs w:val="20"/>
        </w:rPr>
      </w:pPr>
      <w:r>
        <w:rPr>
          <w:sz w:val="20"/>
          <w:szCs w:val="20"/>
        </w:rPr>
        <w:t>Oprava fasády a strechy VS – SS 6 Solinky</w:t>
      </w:r>
    </w:p>
    <w:p w:rsidR="002614EF" w:rsidRPr="002D13A0" w:rsidRDefault="002614EF" w:rsidP="005568B1">
      <w:pPr>
        <w:jc w:val="both"/>
        <w:rPr>
          <w:rFonts w:ascii="Arial" w:hAnsi="Arial" w:cs="Arial"/>
          <w:sz w:val="24"/>
          <w:szCs w:val="24"/>
        </w:rPr>
      </w:pPr>
      <w:r w:rsidRPr="002D13A0">
        <w:rPr>
          <w:rFonts w:ascii="Arial" w:hAnsi="Arial" w:cs="Arial"/>
          <w:sz w:val="24"/>
          <w:szCs w:val="24"/>
        </w:rPr>
        <w:t>Počas celého roka sme realizovali práce na sústave tepla a teplej vody, pričom sme sa snažili v čo najmenšej miere obmedzovať ich dodávku konečným spotrebiteľom. Z toho vyplýva, žev rámci plynulej dodávky energií, vrátane ich požadovanej kvality, neustále zabezpečujeme a realizujeme práce ako odstraňovanie porúch na sekundárnych rozvodoch tepla a teplej vody, pretesňovanie prírub, výmena obehových a cirkulačných čerpadiel, teplomerov, tlakomerov, kondenzačných hrncov, opravy a chemické čistenia zásobníkov teplej vody, výmenníkov tepla, servopohonov a mnoho ďalších údržbárskych prác. Treba spomenúť i odstraňovanie nedostatkov po periodických revíziách elektro, tlakových nádob, plynu a rádiového prenosu. Dodávateľsky sme realizovali hlavne práce na riadiacich systémoch, počítačových programoch, diaľkových odpočtoch spotreby tepla a teplej vody, opravách vysielačiek, horákov, kotlov, atď.</w:t>
      </w:r>
    </w:p>
    <w:p w:rsidR="002614EF" w:rsidRPr="002D13A0" w:rsidRDefault="002614EF" w:rsidP="005568B1">
      <w:pPr>
        <w:jc w:val="both"/>
        <w:rPr>
          <w:rFonts w:ascii="Arial" w:hAnsi="Arial" w:cs="Arial"/>
          <w:sz w:val="24"/>
          <w:szCs w:val="24"/>
        </w:rPr>
      </w:pPr>
      <w:r w:rsidRPr="002D13A0">
        <w:rPr>
          <w:rFonts w:ascii="Arial" w:hAnsi="Arial" w:cs="Arial"/>
          <w:sz w:val="24"/>
          <w:szCs w:val="24"/>
        </w:rPr>
        <w:t>V samotných letných mesiacoch, počas ktorých sa nedodáva teplo sa okrem investičných akcií realizujú i práce väčšieho rozsahu, ako napr.: zabrusovanie ventilov, hydraulické vyregulovanie systémov, metrologické overovanie fakturačných meračov tepla a teplej vody atď.</w:t>
      </w:r>
    </w:p>
    <w:p w:rsidR="002614EF" w:rsidRDefault="002614EF" w:rsidP="005568B1">
      <w:pPr>
        <w:jc w:val="both"/>
        <w:rPr>
          <w:rFonts w:ascii="Arial" w:hAnsi="Arial" w:cs="Arial"/>
          <w:b/>
          <w:bCs/>
          <w:smallCaps/>
          <w:color w:val="538135"/>
          <w:sz w:val="32"/>
          <w:szCs w:val="32"/>
        </w:rPr>
      </w:pPr>
    </w:p>
    <w:p w:rsidR="002614EF" w:rsidRPr="00133E30" w:rsidRDefault="002614EF" w:rsidP="005568B1">
      <w:pPr>
        <w:jc w:val="both"/>
        <w:rPr>
          <w:rFonts w:ascii="Times New Roman" w:hAnsi="Times New Roman" w:cs="Times New Roman"/>
          <w:sz w:val="36"/>
          <w:szCs w:val="36"/>
        </w:rPr>
      </w:pPr>
      <w:r w:rsidRPr="00133E30">
        <w:rPr>
          <w:rFonts w:ascii="Arial" w:hAnsi="Arial" w:cs="Arial"/>
          <w:smallCaps/>
          <w:color w:val="538135"/>
          <w:sz w:val="36"/>
          <w:szCs w:val="36"/>
        </w:rPr>
        <w:t>rozvoj a obnova tepelných zariadení</w:t>
      </w:r>
    </w:p>
    <w:p w:rsidR="002614EF" w:rsidRPr="002D13A0" w:rsidRDefault="002614EF" w:rsidP="005568B1">
      <w:pPr>
        <w:spacing w:line="240" w:lineRule="auto"/>
        <w:jc w:val="both"/>
        <w:rPr>
          <w:rFonts w:ascii="Arial" w:hAnsi="Arial" w:cs="Arial"/>
          <w:sz w:val="24"/>
          <w:szCs w:val="24"/>
        </w:rPr>
      </w:pPr>
      <w:r w:rsidRPr="002D13A0">
        <w:rPr>
          <w:rFonts w:ascii="Arial" w:hAnsi="Arial" w:cs="Arial"/>
          <w:sz w:val="24"/>
          <w:szCs w:val="24"/>
        </w:rPr>
        <w:t>Spoločnosť Bytterm už od svojho vzniku každoročne v rámci investičnej výstavby vynakladá nemalé finančné prostriedky na obnovu a modernizáciu vlastných tepelných zariadení. V tomto trende má v úmysle aj  naďalej pokračovať. Je to  cesta, ako dosiahnuť jednu z najnižších cien tepla v SR a výrazných úspor tepelnej energie. Výmeny rozvodov a modernizácie technológií výroby tepla pre obyvateľstvo sa realizujú z dosiahnutého hospodárskeho výsledku spoločnosti jeho spätným reinvestovaním do obnovy týchto tepelných technológií. Konečným cieľom je dosiahnutie spoľahlivej, neprerušovanej dodávky tepla pre obyvateľov mesta, zníženie jej energetickej náročnosti a zníženie prevádzkových nákladov pri výrobe tepla a teplej vody.</w:t>
      </w:r>
    </w:p>
    <w:p w:rsidR="002614EF" w:rsidRPr="002D13A0" w:rsidRDefault="002614EF" w:rsidP="005568B1">
      <w:pPr>
        <w:spacing w:line="240" w:lineRule="auto"/>
        <w:jc w:val="both"/>
        <w:rPr>
          <w:rFonts w:ascii="Arial" w:hAnsi="Arial" w:cs="Arial"/>
          <w:sz w:val="24"/>
          <w:szCs w:val="24"/>
        </w:rPr>
      </w:pPr>
      <w:r w:rsidRPr="002D13A0">
        <w:rPr>
          <w:rFonts w:ascii="Arial" w:hAnsi="Arial" w:cs="Arial"/>
          <w:sz w:val="24"/>
          <w:szCs w:val="24"/>
        </w:rPr>
        <w:t>V súlade s plánom investícií pre rok 2016 sme  realizovali ďalšie technické opatrenia na zlepšenie energetickej hospodárnosti tepelného hospodárstva  v meste. Jednalo sa o modernizácie jestvujúcich tepelno-technických zariadení z okruhov výmenníkových staníc (VS), plynových kotolní (PK) a výmeny sekundárnych rozvodov ústredného kúrenia (ÚK)  a teplej úžitkovej vody (TÚV).</w:t>
      </w:r>
    </w:p>
    <w:p w:rsidR="002614EF" w:rsidRPr="002D13A0" w:rsidRDefault="002614EF" w:rsidP="005568B1">
      <w:pPr>
        <w:spacing w:line="240" w:lineRule="auto"/>
        <w:jc w:val="both"/>
        <w:rPr>
          <w:rFonts w:ascii="Arial" w:hAnsi="Arial" w:cs="Arial"/>
          <w:sz w:val="24"/>
          <w:szCs w:val="24"/>
        </w:rPr>
      </w:pPr>
      <w:r w:rsidRPr="002D13A0">
        <w:rPr>
          <w:rFonts w:ascii="Arial" w:hAnsi="Arial" w:cs="Arial"/>
          <w:sz w:val="24"/>
          <w:szCs w:val="24"/>
        </w:rPr>
        <w:t>V rámci tepelného hospodárstva boli realizované  a zaradené do majetku spoločnosti investičné akcie v sume  745 857€ nasledovne:</w:t>
      </w:r>
    </w:p>
    <w:p w:rsidR="002614EF" w:rsidRPr="002D13A0" w:rsidRDefault="002614EF" w:rsidP="005568B1">
      <w:pPr>
        <w:numPr>
          <w:ilvl w:val="0"/>
          <w:numId w:val="2"/>
        </w:numPr>
        <w:tabs>
          <w:tab w:val="num" w:pos="540"/>
        </w:tabs>
        <w:spacing w:after="200" w:line="240" w:lineRule="auto"/>
        <w:ind w:left="540"/>
        <w:jc w:val="both"/>
        <w:rPr>
          <w:rFonts w:ascii="Arial" w:hAnsi="Arial" w:cs="Arial"/>
          <w:sz w:val="24"/>
          <w:szCs w:val="24"/>
        </w:rPr>
      </w:pPr>
      <w:r w:rsidRPr="002D13A0">
        <w:rPr>
          <w:rFonts w:ascii="Arial" w:hAnsi="Arial" w:cs="Arial"/>
          <w:sz w:val="24"/>
          <w:szCs w:val="24"/>
        </w:rPr>
        <w:t>modernizácia výmenníkovej stanice VS 15 Hliny v sume  215 106  €,</w:t>
      </w:r>
    </w:p>
    <w:p w:rsidR="002614EF" w:rsidRPr="002D13A0" w:rsidRDefault="002614EF" w:rsidP="005568B1">
      <w:pPr>
        <w:numPr>
          <w:ilvl w:val="0"/>
          <w:numId w:val="2"/>
        </w:numPr>
        <w:tabs>
          <w:tab w:val="num" w:pos="540"/>
        </w:tabs>
        <w:spacing w:after="200" w:line="240" w:lineRule="auto"/>
        <w:ind w:left="540"/>
        <w:jc w:val="both"/>
        <w:rPr>
          <w:rFonts w:ascii="Arial" w:hAnsi="Arial" w:cs="Arial"/>
          <w:sz w:val="24"/>
          <w:szCs w:val="24"/>
        </w:rPr>
      </w:pPr>
      <w:r w:rsidRPr="002D13A0">
        <w:rPr>
          <w:rFonts w:ascii="Arial" w:hAnsi="Arial" w:cs="Arial"/>
          <w:sz w:val="24"/>
          <w:szCs w:val="24"/>
        </w:rPr>
        <w:t xml:space="preserve">modernizácia centrálneho dispečingu riadenia výmenníkových staníc v sume </w:t>
      </w:r>
      <w:bookmarkStart w:id="0" w:name="_GoBack"/>
      <w:bookmarkEnd w:id="0"/>
      <w:r>
        <w:rPr>
          <w:rFonts w:ascii="Arial" w:hAnsi="Arial" w:cs="Arial"/>
          <w:sz w:val="24"/>
          <w:szCs w:val="24"/>
        </w:rPr>
        <w:t xml:space="preserve">  </w:t>
      </w:r>
      <w:r w:rsidRPr="002D13A0">
        <w:rPr>
          <w:rFonts w:ascii="Arial" w:hAnsi="Arial" w:cs="Arial"/>
          <w:sz w:val="24"/>
          <w:szCs w:val="24"/>
        </w:rPr>
        <w:t xml:space="preserve">23 100 €,                                                                                   </w:t>
      </w:r>
    </w:p>
    <w:p w:rsidR="002614EF" w:rsidRPr="002D13A0" w:rsidRDefault="002614EF" w:rsidP="005568B1">
      <w:pPr>
        <w:numPr>
          <w:ilvl w:val="0"/>
          <w:numId w:val="2"/>
        </w:numPr>
        <w:tabs>
          <w:tab w:val="num" w:pos="0"/>
        </w:tabs>
        <w:spacing w:after="200" w:line="240" w:lineRule="auto"/>
        <w:ind w:left="540"/>
        <w:jc w:val="both"/>
        <w:rPr>
          <w:rFonts w:ascii="Arial" w:hAnsi="Arial" w:cs="Arial"/>
          <w:sz w:val="24"/>
          <w:szCs w:val="24"/>
        </w:rPr>
      </w:pPr>
      <w:r w:rsidRPr="002D13A0">
        <w:rPr>
          <w:rFonts w:ascii="Arial" w:hAnsi="Arial" w:cs="Arial"/>
          <w:sz w:val="24"/>
          <w:szCs w:val="24"/>
        </w:rPr>
        <w:t>výmena kotla v plynovej kotolni PK1 Hájik v sume 96 296 €,</w:t>
      </w:r>
    </w:p>
    <w:p w:rsidR="002614EF" w:rsidRPr="002D13A0" w:rsidRDefault="002614EF" w:rsidP="005568B1">
      <w:pPr>
        <w:numPr>
          <w:ilvl w:val="0"/>
          <w:numId w:val="2"/>
        </w:numPr>
        <w:tabs>
          <w:tab w:val="num" w:pos="0"/>
        </w:tabs>
        <w:spacing w:after="200" w:line="240" w:lineRule="auto"/>
        <w:ind w:left="540"/>
        <w:jc w:val="both"/>
        <w:rPr>
          <w:rFonts w:ascii="Arial" w:hAnsi="Arial" w:cs="Arial"/>
          <w:sz w:val="24"/>
          <w:szCs w:val="24"/>
        </w:rPr>
      </w:pPr>
      <w:r w:rsidRPr="002D13A0">
        <w:rPr>
          <w:rFonts w:ascii="Arial" w:hAnsi="Arial" w:cs="Arial"/>
          <w:sz w:val="24"/>
          <w:szCs w:val="24"/>
        </w:rPr>
        <w:t>výmena rozvodov TÚV, ÚK okruh VS 06 Vlčince, trasa ul. Prešovská a Levočská v sume 411 355 €.</w:t>
      </w:r>
    </w:p>
    <w:p w:rsidR="002614EF" w:rsidRPr="002D13A0" w:rsidRDefault="002614EF" w:rsidP="005568B1">
      <w:pPr>
        <w:jc w:val="both"/>
        <w:rPr>
          <w:rFonts w:ascii="Arial" w:hAnsi="Arial" w:cs="Arial"/>
          <w:sz w:val="24"/>
          <w:szCs w:val="24"/>
        </w:rPr>
      </w:pPr>
      <w:r w:rsidRPr="002D13A0">
        <w:rPr>
          <w:rFonts w:ascii="Arial" w:hAnsi="Arial" w:cs="Arial"/>
          <w:sz w:val="24"/>
          <w:szCs w:val="24"/>
        </w:rPr>
        <w:t>Pre zabezpečenie spoľahlivej dodávky ÚK a TÚV bola modernizovaná výmenníková stanica VS 15 Hliny na Jarnej ulici , kde v suterénnom priestore bola demontovaná pôvodná parná výmenníková stanica a spätne nainštalovaná nová výmenníková stanica tepla typu horúca para – voda  DANFOSS, o  tepelnom výkone na ohrev ÚK 1600 kW a TÚV 440kW. Všetky tieto odborné kúrenárske práce si Bytterm realizoval výlučne vlastnými kmeňovými pracovníkmi. Súčasťou modernizácie bola  aj inštalácia nového riadiaceho regulačného systému firmy SIEMENS vrátane nových prevádzkových rozvodov silnoprúdu, merania a regulácie (MaR).</w:t>
      </w:r>
    </w:p>
    <w:p w:rsidR="002614EF" w:rsidRPr="002D13A0" w:rsidRDefault="002614EF" w:rsidP="005568B1">
      <w:pPr>
        <w:jc w:val="both"/>
        <w:rPr>
          <w:rFonts w:ascii="Arial" w:hAnsi="Arial" w:cs="Arial"/>
          <w:sz w:val="24"/>
          <w:szCs w:val="24"/>
        </w:rPr>
      </w:pPr>
      <w:r w:rsidRPr="002D13A0">
        <w:rPr>
          <w:rFonts w:ascii="Arial" w:hAnsi="Arial" w:cs="Arial"/>
          <w:sz w:val="24"/>
          <w:szCs w:val="24"/>
        </w:rPr>
        <w:t>V objekte plynovej kotolne PK1 Hájik na Petzvalovej ulici došlo k výmene 2 ks pôvodných plynových kotlov ČKD za nový teplovodný kotol VIESSMANN o výkone 1250 KW. Kotol má osadený pretlakový horák WEISHAUPT so stavaným frekvenčným meničom. Aj tieto práce boli uskutočnené výlučne vlastnými pracovníkmi firmy.  Zároveň boli pôvodné komíny demontované a nahradené novým dvojplášťovým antikorovým komínom s tlmičom hluku. Touto akciou sa zavŕšila etapa modernizácie všetkých plynových kotolní spoločnosti Bytterm na sídlisku Hájik.</w:t>
      </w:r>
    </w:p>
    <w:p w:rsidR="002614EF" w:rsidRPr="00252D8C" w:rsidRDefault="002614EF" w:rsidP="005568B1">
      <w:pPr>
        <w:jc w:val="both"/>
        <w:rPr>
          <w:rFonts w:ascii="Arial" w:hAnsi="Arial" w:cs="Arial"/>
        </w:rPr>
      </w:pPr>
    </w:p>
    <w:p w:rsidR="002614EF" w:rsidRDefault="002614EF" w:rsidP="005568B1">
      <w:pPr>
        <w:jc w:val="both"/>
      </w:pPr>
      <w:r>
        <w:rPr>
          <w:noProof/>
          <w:lang w:eastAsia="sk-SK"/>
        </w:rPr>
        <w:pict>
          <v:shape id="Obrázok 7" o:spid="_x0000_i1026" type="#_x0000_t75" alt="HS 15" style="width:214.5pt;height:120.75pt;visibility:visible">
            <v:imagedata r:id="rId11" o:title=""/>
          </v:shape>
        </w:pict>
      </w:r>
      <w:r>
        <w:rPr>
          <w:noProof/>
          <w:lang w:eastAsia="sk-SK"/>
        </w:rPr>
        <w:pict>
          <v:shape id="Obrázok 17" o:spid="_x0000_i1027" type="#_x0000_t75" alt="PK 1" style="width:214.5pt;height:121.5pt;visibility:visible">
            <v:imagedata r:id="rId12" o:title=""/>
          </v:shape>
        </w:pict>
      </w:r>
    </w:p>
    <w:p w:rsidR="002614EF" w:rsidRDefault="002614EF" w:rsidP="005568B1">
      <w:pPr>
        <w:jc w:val="both"/>
        <w:rPr>
          <w:sz w:val="20"/>
          <w:szCs w:val="20"/>
        </w:rPr>
      </w:pPr>
      <w:r>
        <w:rPr>
          <w:sz w:val="20"/>
          <w:szCs w:val="20"/>
        </w:rPr>
        <w:t xml:space="preserve">                        VS – HS 15, Hliny VII.</w:t>
      </w:r>
      <w:r>
        <w:rPr>
          <w:sz w:val="20"/>
          <w:szCs w:val="20"/>
        </w:rPr>
        <w:tab/>
      </w:r>
      <w:r>
        <w:rPr>
          <w:sz w:val="20"/>
          <w:szCs w:val="20"/>
        </w:rPr>
        <w:tab/>
      </w:r>
      <w:r>
        <w:rPr>
          <w:sz w:val="20"/>
          <w:szCs w:val="20"/>
        </w:rPr>
        <w:tab/>
      </w:r>
      <w:r>
        <w:rPr>
          <w:sz w:val="20"/>
          <w:szCs w:val="20"/>
        </w:rPr>
        <w:tab/>
      </w:r>
      <w:r>
        <w:rPr>
          <w:sz w:val="20"/>
          <w:szCs w:val="20"/>
        </w:rPr>
        <w:tab/>
        <w:t>PK K1 Hájik</w:t>
      </w:r>
    </w:p>
    <w:p w:rsidR="002614EF" w:rsidRPr="002D13A0" w:rsidRDefault="002614EF" w:rsidP="005568B1">
      <w:pPr>
        <w:jc w:val="both"/>
        <w:rPr>
          <w:rFonts w:ascii="Arial" w:hAnsi="Arial" w:cs="Arial"/>
          <w:sz w:val="24"/>
          <w:szCs w:val="24"/>
        </w:rPr>
      </w:pPr>
      <w:r w:rsidRPr="002D13A0">
        <w:rPr>
          <w:rFonts w:ascii="Arial" w:hAnsi="Arial" w:cs="Arial"/>
          <w:sz w:val="24"/>
          <w:szCs w:val="24"/>
        </w:rPr>
        <w:t>V priestoroch administratívnej budovy spoločnosti Bytterm na Saleziánskej ulici bol nainštalovaný nový centrálny riadiaci dispečerský systém TEDIS. Jedná sa o komplexnú dodávku energetického systému pre vysoko efektívne a spoľahlivé diaľkové riadenie a monitorovanie technologických celkov pre výrobu a distribúciu tepla v meste Žilina. Systém TEDIS umožňuje jednotné riadenie našich  výmenníkových staníc osadených rôznymi technológiami od firiem Siemens a Johnson Controls. V histórii spoločnosti Bytterm sa však jedná už o 3-tiu generačnú výmenu takéhoto typu centrálneho riadiaceho systému dodávky a výroby tepla v Žiline.</w:t>
      </w:r>
    </w:p>
    <w:p w:rsidR="002614EF" w:rsidRPr="00252D8C" w:rsidRDefault="002614EF" w:rsidP="005568B1">
      <w:pPr>
        <w:jc w:val="both"/>
        <w:rPr>
          <w:rFonts w:ascii="Arial" w:hAnsi="Arial" w:cs="Arial"/>
        </w:rPr>
      </w:pPr>
    </w:p>
    <w:p w:rsidR="002614EF" w:rsidRDefault="002614EF" w:rsidP="005568B1">
      <w:pPr>
        <w:jc w:val="center"/>
      </w:pPr>
      <w:r>
        <w:rPr>
          <w:noProof/>
          <w:lang w:eastAsia="sk-SK"/>
        </w:rPr>
        <w:pict>
          <v:shape id="Obrázok 10" o:spid="_x0000_i1028" type="#_x0000_t75" alt="rozvody VS 6" style="width:253.5pt;height:144.75pt;visibility:visible">
            <v:imagedata r:id="rId13" o:title=""/>
          </v:shape>
        </w:pict>
      </w:r>
    </w:p>
    <w:p w:rsidR="002614EF" w:rsidRDefault="002614EF" w:rsidP="005568B1">
      <w:pPr>
        <w:jc w:val="center"/>
        <w:rPr>
          <w:sz w:val="20"/>
          <w:szCs w:val="20"/>
        </w:rPr>
      </w:pPr>
      <w:r w:rsidRPr="0060789F">
        <w:rPr>
          <w:sz w:val="20"/>
          <w:szCs w:val="20"/>
        </w:rPr>
        <w:t xml:space="preserve">Rozvody </w:t>
      </w:r>
      <w:r>
        <w:rPr>
          <w:sz w:val="20"/>
          <w:szCs w:val="20"/>
        </w:rPr>
        <w:t xml:space="preserve">ÚK a TÚV - </w:t>
      </w:r>
      <w:r w:rsidRPr="0060789F">
        <w:rPr>
          <w:sz w:val="20"/>
          <w:szCs w:val="20"/>
        </w:rPr>
        <w:t xml:space="preserve">VS </w:t>
      </w:r>
      <w:r>
        <w:rPr>
          <w:sz w:val="20"/>
          <w:szCs w:val="20"/>
        </w:rPr>
        <w:t>6</w:t>
      </w:r>
      <w:r w:rsidRPr="0060789F">
        <w:rPr>
          <w:sz w:val="20"/>
          <w:szCs w:val="20"/>
        </w:rPr>
        <w:t xml:space="preserve"> Vlčince</w:t>
      </w:r>
    </w:p>
    <w:p w:rsidR="002614EF" w:rsidRPr="0060789F" w:rsidRDefault="002614EF" w:rsidP="005568B1">
      <w:pPr>
        <w:jc w:val="center"/>
        <w:rPr>
          <w:sz w:val="20"/>
          <w:szCs w:val="20"/>
        </w:rPr>
      </w:pPr>
    </w:p>
    <w:p w:rsidR="002614EF" w:rsidRPr="002D13A0" w:rsidRDefault="002614EF" w:rsidP="005568B1">
      <w:pPr>
        <w:tabs>
          <w:tab w:val="left" w:pos="0"/>
        </w:tabs>
        <w:spacing w:line="240" w:lineRule="auto"/>
        <w:jc w:val="both"/>
        <w:rPr>
          <w:rFonts w:ascii="Arial" w:hAnsi="Arial" w:cs="Arial"/>
          <w:sz w:val="24"/>
          <w:szCs w:val="24"/>
        </w:rPr>
      </w:pPr>
      <w:r w:rsidRPr="002D13A0">
        <w:rPr>
          <w:rFonts w:ascii="Arial" w:hAnsi="Arial" w:cs="Arial"/>
          <w:sz w:val="24"/>
          <w:szCs w:val="24"/>
        </w:rPr>
        <w:t>V roku 2016 spoločnosť Bytterm pokračovala vo  výmene rozvodov z výmenníkovej stanice VS 6 na sídlisku Vlčince a to trasou na Prešovskej a Levočskej ulici. Na tomto tepelnom okruhu  sa jednalo o realizáciu výmeny rozvodov v celkovej dĺžke 477 m. Súčasne sa vykonala hydraulická regulácia ÚK v jednotlivých odberných miestach. Práce boli kompletne realizované pracovníkmi firmy Bytterm a ukončené vrátane terénnych úprav ku dňu 15.11.2016.</w:t>
      </w:r>
    </w:p>
    <w:p w:rsidR="002614EF" w:rsidRDefault="002614EF" w:rsidP="005568B1">
      <w:pPr>
        <w:jc w:val="both"/>
        <w:rPr>
          <w:rFonts w:ascii="Arial" w:hAnsi="Arial" w:cs="Arial"/>
          <w:smallCaps/>
          <w:color w:val="538135"/>
          <w:sz w:val="36"/>
          <w:szCs w:val="36"/>
        </w:rPr>
      </w:pPr>
    </w:p>
    <w:p w:rsidR="002614EF" w:rsidRPr="008F2DF7" w:rsidRDefault="002614EF" w:rsidP="005568B1">
      <w:pPr>
        <w:jc w:val="both"/>
        <w:rPr>
          <w:rFonts w:ascii="Arial" w:hAnsi="Arial" w:cs="Arial"/>
          <w:smallCaps/>
          <w:color w:val="538135"/>
          <w:sz w:val="36"/>
          <w:szCs w:val="36"/>
        </w:rPr>
      </w:pPr>
      <w:r w:rsidRPr="008F2DF7">
        <w:rPr>
          <w:rFonts w:ascii="Arial" w:hAnsi="Arial" w:cs="Arial"/>
          <w:smallCaps/>
          <w:color w:val="538135"/>
          <w:sz w:val="36"/>
          <w:szCs w:val="36"/>
        </w:rPr>
        <w:t>štandardy kvality</w:t>
      </w:r>
    </w:p>
    <w:p w:rsidR="002614EF" w:rsidRPr="002D13A0" w:rsidRDefault="002614EF" w:rsidP="005568B1">
      <w:pPr>
        <w:ind w:right="563"/>
        <w:jc w:val="both"/>
        <w:rPr>
          <w:rFonts w:ascii="Arial" w:hAnsi="Arial" w:cs="Arial"/>
          <w:sz w:val="24"/>
          <w:szCs w:val="24"/>
        </w:rPr>
      </w:pPr>
      <w:r w:rsidRPr="002D13A0">
        <w:rPr>
          <w:rFonts w:ascii="Arial" w:hAnsi="Arial" w:cs="Arial"/>
          <w:sz w:val="24"/>
          <w:szCs w:val="24"/>
        </w:rPr>
        <w:t xml:space="preserve">Štandardy kvality dodávaného tepla a služieb poskytovaných pri jeho dodávke boli v roku 2016 sledované, evidované a vyhodnotené v súlade s Vyhláškou ÚRSO č. 277/2012 Z.z.. </w:t>
      </w:r>
    </w:p>
    <w:p w:rsidR="002614EF" w:rsidRPr="002D13A0" w:rsidRDefault="002614EF" w:rsidP="005568B1">
      <w:pPr>
        <w:ind w:right="563"/>
        <w:jc w:val="both"/>
        <w:rPr>
          <w:rFonts w:ascii="Arial" w:hAnsi="Arial" w:cs="Arial"/>
          <w:sz w:val="24"/>
          <w:szCs w:val="24"/>
        </w:rPr>
      </w:pPr>
      <w:r w:rsidRPr="002D13A0">
        <w:rPr>
          <w:rFonts w:ascii="Arial" w:hAnsi="Arial" w:cs="Arial"/>
          <w:sz w:val="24"/>
          <w:szCs w:val="24"/>
        </w:rPr>
        <w:t xml:space="preserve">Za rok 2016 dosiahla spoločnosť BYTTERM, a.s. výslednú hodnotu dosiahnutej úrovne kvality 100 %, čo </w:t>
      </w:r>
      <w:r>
        <w:rPr>
          <w:rFonts w:ascii="Arial" w:hAnsi="Arial" w:cs="Arial"/>
          <w:sz w:val="24"/>
          <w:szCs w:val="24"/>
        </w:rPr>
        <w:t xml:space="preserve">je </w:t>
      </w:r>
      <w:r w:rsidRPr="002D13A0">
        <w:rPr>
          <w:rFonts w:ascii="Arial" w:hAnsi="Arial" w:cs="Arial"/>
          <w:sz w:val="24"/>
          <w:szCs w:val="24"/>
        </w:rPr>
        <w:t xml:space="preserve">nárast dosiahnutej úrovne kvality oproti minuloročnej 88,68 % úrovni o 11,32 p.b. . </w:t>
      </w:r>
    </w:p>
    <w:p w:rsidR="002614EF" w:rsidRPr="002D13A0" w:rsidRDefault="002614EF" w:rsidP="005568B1">
      <w:pPr>
        <w:ind w:right="563"/>
        <w:jc w:val="both"/>
        <w:rPr>
          <w:rFonts w:ascii="Arial" w:hAnsi="Arial" w:cs="Arial"/>
          <w:sz w:val="24"/>
          <w:szCs w:val="24"/>
        </w:rPr>
      </w:pPr>
      <w:r w:rsidRPr="002D13A0">
        <w:rPr>
          <w:rFonts w:ascii="Arial" w:hAnsi="Arial" w:cs="Arial"/>
          <w:sz w:val="24"/>
          <w:szCs w:val="24"/>
        </w:rPr>
        <w:t>Celkovo bolo počas roka 2016 zaznamenaných 173 udalostí ovplyvňujúcich dodržiavanie štandardov kvality dodávaného tepla  a služieb poskytovaných pri jeho dodávke, čo je o 107 viac ako v roku 2015.</w:t>
      </w:r>
    </w:p>
    <w:p w:rsidR="002614EF" w:rsidRDefault="002614EF" w:rsidP="005568B1">
      <w:pPr>
        <w:ind w:right="563"/>
        <w:jc w:val="both"/>
        <w:rPr>
          <w:rFonts w:ascii="Times New Roman" w:hAnsi="Times New Roman" w:cs="Times New Roman"/>
          <w:sz w:val="24"/>
          <w:szCs w:val="24"/>
        </w:rPr>
      </w:pPr>
    </w:p>
    <w:p w:rsidR="002614EF" w:rsidRDefault="002614EF" w:rsidP="005568B1">
      <w:pPr>
        <w:ind w:right="563"/>
        <w:jc w:val="both"/>
        <w:rPr>
          <w:rFonts w:ascii="Times New Roman" w:hAnsi="Times New Roman" w:cs="Times New Roman"/>
          <w:sz w:val="24"/>
          <w:szCs w:val="24"/>
        </w:rPr>
      </w:pPr>
    </w:p>
    <w:p w:rsidR="002614EF" w:rsidRDefault="002614EF" w:rsidP="005568B1">
      <w:pPr>
        <w:jc w:val="both"/>
        <w:rPr>
          <w:rFonts w:ascii="Arial" w:hAnsi="Arial" w:cs="Arial"/>
          <w:b/>
          <w:bCs/>
          <w:smallCaps/>
          <w:color w:val="538135"/>
          <w:sz w:val="32"/>
          <w:szCs w:val="32"/>
        </w:rPr>
      </w:pPr>
      <w:r w:rsidRPr="00EB6C6F">
        <w:rPr>
          <w:rFonts w:ascii="Arial" w:hAnsi="Arial" w:cs="Arial"/>
          <w:b/>
          <w:bCs/>
          <w:smallCaps/>
          <w:noProof/>
          <w:color w:val="538135"/>
          <w:sz w:val="32"/>
          <w:szCs w:val="32"/>
          <w:lang w:eastAsia="sk-SK"/>
        </w:rPr>
        <w:pict>
          <v:shape id="Obrázok 13" o:spid="_x0000_i1029" type="#_x0000_t75" style="width:449.25pt;height:368.25pt;visibility:visible">
            <v:imagedata r:id="rId14" o:title=""/>
          </v:shape>
        </w:pict>
      </w:r>
    </w:p>
    <w:p w:rsidR="002614EF" w:rsidRDefault="002614EF" w:rsidP="005568B1">
      <w:pPr>
        <w:jc w:val="both"/>
        <w:rPr>
          <w:rFonts w:ascii="Arial" w:hAnsi="Arial" w:cs="Arial"/>
          <w:b/>
          <w:bCs/>
          <w:smallCaps/>
          <w:color w:val="538135"/>
          <w:sz w:val="32"/>
          <w:szCs w:val="32"/>
        </w:rPr>
      </w:pPr>
    </w:p>
    <w:p w:rsidR="002614EF" w:rsidRDefault="002614EF" w:rsidP="005568B1">
      <w:pPr>
        <w:jc w:val="both"/>
        <w:rPr>
          <w:rFonts w:ascii="Arial" w:hAnsi="Arial" w:cs="Arial"/>
          <w:b/>
          <w:bCs/>
          <w:smallCaps/>
          <w:color w:val="538135"/>
          <w:sz w:val="32"/>
          <w:szCs w:val="32"/>
        </w:rPr>
      </w:pPr>
    </w:p>
    <w:p w:rsidR="002614EF" w:rsidRDefault="002614EF" w:rsidP="005568B1">
      <w:pPr>
        <w:jc w:val="both"/>
        <w:rPr>
          <w:rFonts w:ascii="Arial" w:hAnsi="Arial" w:cs="Arial"/>
          <w:b/>
          <w:bCs/>
          <w:smallCaps/>
          <w:color w:val="538135"/>
          <w:sz w:val="32"/>
          <w:szCs w:val="32"/>
        </w:rPr>
      </w:pPr>
    </w:p>
    <w:p w:rsidR="002614EF" w:rsidRDefault="002614EF" w:rsidP="005568B1">
      <w:pPr>
        <w:jc w:val="both"/>
        <w:rPr>
          <w:rFonts w:ascii="Arial" w:hAnsi="Arial" w:cs="Arial"/>
          <w:b/>
          <w:bCs/>
          <w:smallCaps/>
          <w:color w:val="538135"/>
          <w:sz w:val="32"/>
          <w:szCs w:val="32"/>
        </w:rPr>
      </w:pPr>
    </w:p>
    <w:p w:rsidR="002614EF" w:rsidRDefault="002614EF" w:rsidP="005568B1">
      <w:pPr>
        <w:jc w:val="both"/>
        <w:rPr>
          <w:rFonts w:ascii="Arial" w:hAnsi="Arial" w:cs="Arial"/>
          <w:b/>
          <w:bCs/>
          <w:smallCaps/>
          <w:color w:val="538135"/>
          <w:sz w:val="32"/>
          <w:szCs w:val="32"/>
        </w:rPr>
      </w:pPr>
    </w:p>
    <w:p w:rsidR="002614EF" w:rsidRPr="008F2DF7" w:rsidRDefault="002614EF" w:rsidP="005568B1">
      <w:pPr>
        <w:rPr>
          <w:rFonts w:ascii="Arial" w:hAnsi="Arial" w:cs="Arial"/>
          <w:smallCaps/>
          <w:color w:val="538135"/>
          <w:sz w:val="36"/>
          <w:szCs w:val="36"/>
        </w:rPr>
      </w:pPr>
      <w:r w:rsidRPr="008F2DF7">
        <w:rPr>
          <w:rFonts w:ascii="Arial" w:hAnsi="Arial" w:cs="Arial"/>
          <w:smallCaps/>
          <w:color w:val="538135"/>
          <w:sz w:val="36"/>
          <w:szCs w:val="36"/>
        </w:rPr>
        <w:t>nákup a predaj tepla</w:t>
      </w:r>
    </w:p>
    <w:p w:rsidR="002614EF" w:rsidRPr="002D13A0" w:rsidRDefault="002614EF" w:rsidP="005568B1">
      <w:pPr>
        <w:rPr>
          <w:rFonts w:ascii="Arial" w:hAnsi="Arial" w:cs="Arial"/>
          <w:b/>
          <w:bCs/>
          <w:color w:val="2F5496"/>
          <w:sz w:val="28"/>
          <w:szCs w:val="28"/>
        </w:rPr>
      </w:pPr>
      <w:r w:rsidRPr="002D13A0">
        <w:rPr>
          <w:rFonts w:ascii="Arial" w:hAnsi="Arial" w:cs="Arial"/>
          <w:b/>
          <w:bCs/>
          <w:color w:val="2F5496"/>
          <w:sz w:val="28"/>
          <w:szCs w:val="28"/>
        </w:rPr>
        <w:t>Nákup tepla</w:t>
      </w:r>
    </w:p>
    <w:p w:rsidR="002614EF" w:rsidRPr="002D13A0" w:rsidRDefault="002614EF" w:rsidP="005568B1">
      <w:pPr>
        <w:jc w:val="both"/>
        <w:rPr>
          <w:rFonts w:ascii="Arial" w:hAnsi="Arial" w:cs="Arial"/>
          <w:sz w:val="24"/>
          <w:szCs w:val="24"/>
        </w:rPr>
      </w:pPr>
      <w:r w:rsidRPr="002D13A0">
        <w:rPr>
          <w:rFonts w:ascii="Arial" w:hAnsi="Arial" w:cs="Arial"/>
          <w:sz w:val="24"/>
          <w:szCs w:val="24"/>
        </w:rPr>
        <w:t xml:space="preserve">V roku 2016 bolo zo Žilinskej teplárenskej, a. s. nakúpené teplo v objeme  153 951 178,01 kWh. V porovnaní s plánovaným nákupom tepla vo výške  171 345 678 kWh  je to nečerpanie o 10,15 %. Medziročne nákup tepla vzrástol o 390 412,54 kWh, t.j. o 0,3%. </w:t>
      </w:r>
    </w:p>
    <w:p w:rsidR="002614EF" w:rsidRPr="00606585" w:rsidRDefault="002614EF" w:rsidP="005568B1">
      <w:pPr>
        <w:jc w:val="both"/>
        <w:rPr>
          <w:rFonts w:ascii="Arial" w:hAnsi="Arial" w:cs="Arial"/>
          <w:sz w:val="24"/>
          <w:szCs w:val="24"/>
        </w:rPr>
      </w:pPr>
      <w:r w:rsidRPr="002D13A0">
        <w:rPr>
          <w:rFonts w:ascii="Arial" w:hAnsi="Arial" w:cs="Arial"/>
          <w:sz w:val="24"/>
          <w:szCs w:val="24"/>
        </w:rPr>
        <w:t xml:space="preserve">Spotrebované teplo odberných staníc tepla k predanému teplu, t.j. celková strata je v roku 2016 na nízkej úrovni 3,08 %. Oproti roku 2015 je to o 0,51 p. b. vyššia strata. </w:t>
      </w:r>
    </w:p>
    <w:tbl>
      <w:tblPr>
        <w:tblW w:w="9474" w:type="dxa"/>
        <w:tblInd w:w="-68" w:type="dxa"/>
        <w:tblCellMar>
          <w:left w:w="70" w:type="dxa"/>
          <w:right w:w="70" w:type="dxa"/>
        </w:tblCellMar>
        <w:tblLook w:val="0000"/>
      </w:tblPr>
      <w:tblGrid>
        <w:gridCol w:w="630"/>
        <w:gridCol w:w="1342"/>
        <w:gridCol w:w="1260"/>
        <w:gridCol w:w="820"/>
        <w:gridCol w:w="480"/>
        <w:gridCol w:w="630"/>
        <w:gridCol w:w="1739"/>
        <w:gridCol w:w="1833"/>
        <w:gridCol w:w="740"/>
      </w:tblGrid>
      <w:tr w:rsidR="002614EF" w:rsidRPr="00552066">
        <w:trPr>
          <w:trHeight w:val="375"/>
        </w:trPr>
        <w:tc>
          <w:tcPr>
            <w:tcW w:w="1972" w:type="dxa"/>
            <w:gridSpan w:val="2"/>
            <w:tcBorders>
              <w:top w:val="nil"/>
              <w:left w:val="nil"/>
              <w:bottom w:val="nil"/>
              <w:right w:val="nil"/>
            </w:tcBorders>
            <w:noWrap/>
            <w:vAlign w:val="bottom"/>
          </w:tcPr>
          <w:p w:rsidR="002614EF" w:rsidRPr="00552066" w:rsidRDefault="002614EF" w:rsidP="005568B1">
            <w:pPr>
              <w:rPr>
                <w:rFonts w:ascii="Arial" w:hAnsi="Arial" w:cs="Arial"/>
                <w:b/>
                <w:bCs/>
                <w:sz w:val="28"/>
                <w:szCs w:val="28"/>
              </w:rPr>
            </w:pPr>
            <w:r w:rsidRPr="00552066">
              <w:rPr>
                <w:rFonts w:ascii="Arial" w:hAnsi="Arial" w:cs="Arial"/>
                <w:b/>
                <w:bCs/>
                <w:sz w:val="28"/>
                <w:szCs w:val="28"/>
              </w:rPr>
              <w:t>v  (GJ)</w:t>
            </w:r>
          </w:p>
        </w:tc>
        <w:tc>
          <w:tcPr>
            <w:tcW w:w="1260" w:type="dxa"/>
            <w:tcBorders>
              <w:top w:val="nil"/>
              <w:left w:val="nil"/>
              <w:bottom w:val="nil"/>
              <w:right w:val="nil"/>
            </w:tcBorders>
            <w:noWrap/>
            <w:vAlign w:val="bottom"/>
          </w:tcPr>
          <w:p w:rsidR="002614EF" w:rsidRPr="00552066" w:rsidRDefault="002614EF" w:rsidP="005568B1">
            <w:pPr>
              <w:rPr>
                <w:rFonts w:ascii="Arial" w:hAnsi="Arial" w:cs="Arial"/>
              </w:rPr>
            </w:pPr>
          </w:p>
        </w:tc>
        <w:tc>
          <w:tcPr>
            <w:tcW w:w="820" w:type="dxa"/>
            <w:tcBorders>
              <w:top w:val="nil"/>
              <w:left w:val="nil"/>
              <w:bottom w:val="nil"/>
              <w:right w:val="nil"/>
            </w:tcBorders>
            <w:noWrap/>
            <w:vAlign w:val="bottom"/>
          </w:tcPr>
          <w:p w:rsidR="002614EF" w:rsidRPr="00552066" w:rsidRDefault="002614EF" w:rsidP="005568B1">
            <w:pPr>
              <w:rPr>
                <w:rFonts w:ascii="Arial" w:hAnsi="Arial" w:cs="Arial"/>
              </w:rPr>
            </w:pPr>
          </w:p>
        </w:tc>
        <w:tc>
          <w:tcPr>
            <w:tcW w:w="480" w:type="dxa"/>
            <w:tcBorders>
              <w:top w:val="nil"/>
              <w:left w:val="nil"/>
              <w:bottom w:val="nil"/>
              <w:right w:val="nil"/>
            </w:tcBorders>
            <w:noWrap/>
            <w:vAlign w:val="bottom"/>
          </w:tcPr>
          <w:p w:rsidR="002614EF" w:rsidRPr="00552066" w:rsidRDefault="002614EF" w:rsidP="005568B1">
            <w:pPr>
              <w:rPr>
                <w:rFonts w:ascii="Arial" w:hAnsi="Arial" w:cs="Arial"/>
              </w:rPr>
            </w:pPr>
          </w:p>
        </w:tc>
        <w:tc>
          <w:tcPr>
            <w:tcW w:w="2369" w:type="dxa"/>
            <w:gridSpan w:val="2"/>
            <w:tcBorders>
              <w:top w:val="nil"/>
              <w:left w:val="nil"/>
              <w:bottom w:val="nil"/>
              <w:right w:val="nil"/>
            </w:tcBorders>
            <w:noWrap/>
            <w:vAlign w:val="bottom"/>
          </w:tcPr>
          <w:p w:rsidR="002614EF" w:rsidRPr="00552066" w:rsidRDefault="002614EF" w:rsidP="005568B1">
            <w:pPr>
              <w:rPr>
                <w:rFonts w:ascii="Arial" w:hAnsi="Arial" w:cs="Arial"/>
                <w:b/>
                <w:bCs/>
                <w:sz w:val="28"/>
                <w:szCs w:val="28"/>
              </w:rPr>
            </w:pPr>
            <w:r w:rsidRPr="00552066">
              <w:rPr>
                <w:rFonts w:ascii="Arial" w:hAnsi="Arial" w:cs="Arial"/>
                <w:b/>
                <w:bCs/>
                <w:sz w:val="28"/>
                <w:szCs w:val="28"/>
              </w:rPr>
              <w:t>v (kWh)</w:t>
            </w:r>
          </w:p>
        </w:tc>
        <w:tc>
          <w:tcPr>
            <w:tcW w:w="1833" w:type="dxa"/>
            <w:tcBorders>
              <w:top w:val="nil"/>
              <w:left w:val="nil"/>
              <w:bottom w:val="nil"/>
              <w:right w:val="nil"/>
            </w:tcBorders>
            <w:noWrap/>
            <w:vAlign w:val="bottom"/>
          </w:tcPr>
          <w:p w:rsidR="002614EF" w:rsidRPr="00552066" w:rsidRDefault="002614EF" w:rsidP="005568B1">
            <w:pPr>
              <w:rPr>
                <w:rFonts w:ascii="Arial" w:hAnsi="Arial" w:cs="Arial"/>
              </w:rPr>
            </w:pPr>
          </w:p>
        </w:tc>
        <w:tc>
          <w:tcPr>
            <w:tcW w:w="740" w:type="dxa"/>
            <w:tcBorders>
              <w:top w:val="nil"/>
              <w:left w:val="nil"/>
              <w:bottom w:val="nil"/>
              <w:right w:val="nil"/>
            </w:tcBorders>
            <w:noWrap/>
            <w:vAlign w:val="bottom"/>
          </w:tcPr>
          <w:p w:rsidR="002614EF" w:rsidRPr="00552066" w:rsidRDefault="002614EF" w:rsidP="005568B1">
            <w:pPr>
              <w:rPr>
                <w:rFonts w:ascii="Arial" w:hAnsi="Arial" w:cs="Arial"/>
              </w:rPr>
            </w:pPr>
          </w:p>
        </w:tc>
      </w:tr>
      <w:tr w:rsidR="002614EF" w:rsidRPr="00552066">
        <w:trPr>
          <w:trHeight w:val="362"/>
        </w:trPr>
        <w:tc>
          <w:tcPr>
            <w:tcW w:w="630" w:type="dxa"/>
            <w:tcBorders>
              <w:top w:val="single" w:sz="8" w:space="0" w:color="auto"/>
              <w:left w:val="single" w:sz="8" w:space="0" w:color="auto"/>
              <w:bottom w:val="single" w:sz="8" w:space="0" w:color="auto"/>
              <w:right w:val="single" w:sz="4" w:space="0" w:color="auto"/>
            </w:tcBorders>
            <w:noWrap/>
            <w:vAlign w:val="bottom"/>
          </w:tcPr>
          <w:p w:rsidR="002614EF" w:rsidRPr="00552066" w:rsidRDefault="002614EF" w:rsidP="005568B1">
            <w:pPr>
              <w:rPr>
                <w:rFonts w:ascii="Arial" w:hAnsi="Arial" w:cs="Arial"/>
                <w:b/>
                <w:bCs/>
              </w:rPr>
            </w:pPr>
            <w:r w:rsidRPr="00552066">
              <w:rPr>
                <w:rFonts w:ascii="Arial" w:hAnsi="Arial" w:cs="Arial"/>
                <w:b/>
                <w:bCs/>
              </w:rPr>
              <w:t>rok</w:t>
            </w:r>
          </w:p>
        </w:tc>
        <w:tc>
          <w:tcPr>
            <w:tcW w:w="1342" w:type="dxa"/>
            <w:tcBorders>
              <w:top w:val="single" w:sz="8" w:space="0" w:color="auto"/>
              <w:left w:val="nil"/>
              <w:bottom w:val="single" w:sz="8" w:space="0" w:color="auto"/>
              <w:right w:val="single" w:sz="4" w:space="0" w:color="auto"/>
            </w:tcBorders>
            <w:noWrap/>
            <w:vAlign w:val="bottom"/>
          </w:tcPr>
          <w:p w:rsidR="002614EF" w:rsidRPr="00552066" w:rsidRDefault="002614EF" w:rsidP="005568B1">
            <w:pPr>
              <w:rPr>
                <w:rFonts w:ascii="Arial" w:hAnsi="Arial" w:cs="Arial"/>
                <w:b/>
                <w:bCs/>
              </w:rPr>
            </w:pPr>
            <w:r w:rsidRPr="00552066">
              <w:rPr>
                <w:rFonts w:ascii="Arial" w:hAnsi="Arial" w:cs="Arial"/>
                <w:b/>
                <w:bCs/>
              </w:rPr>
              <w:t>nákup</w:t>
            </w:r>
          </w:p>
        </w:tc>
        <w:tc>
          <w:tcPr>
            <w:tcW w:w="1260" w:type="dxa"/>
            <w:tcBorders>
              <w:top w:val="single" w:sz="8" w:space="0" w:color="auto"/>
              <w:left w:val="nil"/>
              <w:bottom w:val="single" w:sz="8" w:space="0" w:color="auto"/>
              <w:right w:val="single" w:sz="4" w:space="0" w:color="auto"/>
            </w:tcBorders>
            <w:noWrap/>
            <w:vAlign w:val="bottom"/>
          </w:tcPr>
          <w:p w:rsidR="002614EF" w:rsidRPr="00552066" w:rsidRDefault="002614EF" w:rsidP="005568B1">
            <w:pPr>
              <w:rPr>
                <w:rFonts w:ascii="Arial" w:hAnsi="Arial" w:cs="Arial"/>
                <w:b/>
                <w:bCs/>
              </w:rPr>
            </w:pPr>
            <w:r w:rsidRPr="00552066">
              <w:rPr>
                <w:rFonts w:ascii="Arial" w:hAnsi="Arial" w:cs="Arial"/>
                <w:b/>
                <w:bCs/>
              </w:rPr>
              <w:t>predaj</w:t>
            </w:r>
          </w:p>
        </w:tc>
        <w:tc>
          <w:tcPr>
            <w:tcW w:w="820" w:type="dxa"/>
            <w:tcBorders>
              <w:top w:val="single" w:sz="8" w:space="0" w:color="auto"/>
              <w:left w:val="nil"/>
              <w:bottom w:val="single" w:sz="8" w:space="0" w:color="auto"/>
              <w:right w:val="single" w:sz="8" w:space="0" w:color="auto"/>
            </w:tcBorders>
            <w:noWrap/>
            <w:vAlign w:val="bottom"/>
          </w:tcPr>
          <w:p w:rsidR="002614EF" w:rsidRPr="00552066" w:rsidRDefault="002614EF" w:rsidP="005568B1">
            <w:pPr>
              <w:rPr>
                <w:rFonts w:ascii="Arial" w:hAnsi="Arial" w:cs="Arial"/>
                <w:b/>
                <w:bCs/>
              </w:rPr>
            </w:pPr>
            <w:r w:rsidRPr="00552066">
              <w:rPr>
                <w:rFonts w:ascii="Arial" w:hAnsi="Arial" w:cs="Arial"/>
                <w:b/>
                <w:bCs/>
              </w:rPr>
              <w:t>strata %</w:t>
            </w:r>
          </w:p>
        </w:tc>
        <w:tc>
          <w:tcPr>
            <w:tcW w:w="480" w:type="dxa"/>
            <w:tcBorders>
              <w:top w:val="nil"/>
              <w:left w:val="nil"/>
              <w:bottom w:val="nil"/>
              <w:right w:val="nil"/>
            </w:tcBorders>
            <w:noWrap/>
            <w:vAlign w:val="bottom"/>
          </w:tcPr>
          <w:p w:rsidR="002614EF" w:rsidRPr="00552066" w:rsidRDefault="002614EF" w:rsidP="005568B1">
            <w:pPr>
              <w:rPr>
                <w:rFonts w:ascii="Arial" w:hAnsi="Arial" w:cs="Arial"/>
              </w:rPr>
            </w:pPr>
          </w:p>
        </w:tc>
        <w:tc>
          <w:tcPr>
            <w:tcW w:w="630" w:type="dxa"/>
            <w:tcBorders>
              <w:top w:val="single" w:sz="8" w:space="0" w:color="auto"/>
              <w:left w:val="single" w:sz="8" w:space="0" w:color="auto"/>
              <w:bottom w:val="single" w:sz="8" w:space="0" w:color="auto"/>
              <w:right w:val="single" w:sz="4" w:space="0" w:color="auto"/>
            </w:tcBorders>
            <w:noWrap/>
            <w:vAlign w:val="bottom"/>
          </w:tcPr>
          <w:p w:rsidR="002614EF" w:rsidRPr="00552066" w:rsidRDefault="002614EF" w:rsidP="005568B1">
            <w:pPr>
              <w:rPr>
                <w:rFonts w:ascii="Arial" w:hAnsi="Arial" w:cs="Arial"/>
                <w:b/>
                <w:bCs/>
              </w:rPr>
            </w:pPr>
            <w:r w:rsidRPr="00552066">
              <w:rPr>
                <w:rFonts w:ascii="Arial" w:hAnsi="Arial" w:cs="Arial"/>
                <w:b/>
                <w:bCs/>
              </w:rPr>
              <w:t>rok</w:t>
            </w:r>
          </w:p>
        </w:tc>
        <w:tc>
          <w:tcPr>
            <w:tcW w:w="1739" w:type="dxa"/>
            <w:tcBorders>
              <w:top w:val="single" w:sz="8" w:space="0" w:color="auto"/>
              <w:left w:val="nil"/>
              <w:bottom w:val="single" w:sz="8" w:space="0" w:color="auto"/>
              <w:right w:val="single" w:sz="4" w:space="0" w:color="auto"/>
            </w:tcBorders>
            <w:noWrap/>
            <w:vAlign w:val="bottom"/>
          </w:tcPr>
          <w:p w:rsidR="002614EF" w:rsidRPr="00552066" w:rsidRDefault="002614EF" w:rsidP="005568B1">
            <w:pPr>
              <w:rPr>
                <w:rFonts w:ascii="Arial" w:hAnsi="Arial" w:cs="Arial"/>
                <w:b/>
                <w:bCs/>
              </w:rPr>
            </w:pPr>
            <w:r w:rsidRPr="00552066">
              <w:rPr>
                <w:rFonts w:ascii="Arial" w:hAnsi="Arial" w:cs="Arial"/>
                <w:b/>
                <w:bCs/>
              </w:rPr>
              <w:t>nákup</w:t>
            </w:r>
          </w:p>
        </w:tc>
        <w:tc>
          <w:tcPr>
            <w:tcW w:w="1833" w:type="dxa"/>
            <w:tcBorders>
              <w:top w:val="single" w:sz="8" w:space="0" w:color="auto"/>
              <w:left w:val="nil"/>
              <w:bottom w:val="single" w:sz="8" w:space="0" w:color="auto"/>
              <w:right w:val="single" w:sz="4" w:space="0" w:color="auto"/>
            </w:tcBorders>
            <w:noWrap/>
            <w:vAlign w:val="bottom"/>
          </w:tcPr>
          <w:p w:rsidR="002614EF" w:rsidRPr="00552066" w:rsidRDefault="002614EF" w:rsidP="005568B1">
            <w:pPr>
              <w:rPr>
                <w:rFonts w:ascii="Arial" w:hAnsi="Arial" w:cs="Arial"/>
                <w:b/>
                <w:bCs/>
              </w:rPr>
            </w:pPr>
            <w:r w:rsidRPr="00552066">
              <w:rPr>
                <w:rFonts w:ascii="Arial" w:hAnsi="Arial" w:cs="Arial"/>
                <w:b/>
                <w:bCs/>
              </w:rPr>
              <w:t>predaj</w:t>
            </w:r>
          </w:p>
        </w:tc>
        <w:tc>
          <w:tcPr>
            <w:tcW w:w="740" w:type="dxa"/>
            <w:tcBorders>
              <w:top w:val="single" w:sz="8" w:space="0" w:color="auto"/>
              <w:left w:val="nil"/>
              <w:bottom w:val="single" w:sz="8" w:space="0" w:color="auto"/>
              <w:right w:val="single" w:sz="8" w:space="0" w:color="auto"/>
            </w:tcBorders>
            <w:noWrap/>
            <w:vAlign w:val="bottom"/>
          </w:tcPr>
          <w:p w:rsidR="002614EF" w:rsidRPr="00552066" w:rsidRDefault="002614EF" w:rsidP="005568B1">
            <w:pPr>
              <w:rPr>
                <w:rFonts w:ascii="Arial" w:hAnsi="Arial" w:cs="Arial"/>
                <w:b/>
                <w:bCs/>
              </w:rPr>
            </w:pPr>
            <w:r w:rsidRPr="00552066">
              <w:rPr>
                <w:rFonts w:ascii="Arial" w:hAnsi="Arial" w:cs="Arial"/>
                <w:b/>
                <w:bCs/>
              </w:rPr>
              <w:t>strata %</w:t>
            </w:r>
          </w:p>
        </w:tc>
      </w:tr>
      <w:tr w:rsidR="002614EF" w:rsidRPr="00552066">
        <w:trPr>
          <w:trHeight w:val="344"/>
        </w:trPr>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2001</w:t>
            </w:r>
          </w:p>
        </w:tc>
        <w:tc>
          <w:tcPr>
            <w:tcW w:w="1342"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938 087,27</w:t>
            </w:r>
          </w:p>
        </w:tc>
        <w:tc>
          <w:tcPr>
            <w:tcW w:w="1260"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886 144,10</w:t>
            </w:r>
          </w:p>
        </w:tc>
        <w:tc>
          <w:tcPr>
            <w:tcW w:w="82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5,54</w:t>
            </w:r>
          </w:p>
        </w:tc>
        <w:tc>
          <w:tcPr>
            <w:tcW w:w="480" w:type="dxa"/>
            <w:tcBorders>
              <w:top w:val="nil"/>
              <w:left w:val="nil"/>
              <w:bottom w:val="nil"/>
              <w:right w:val="nil"/>
            </w:tcBorders>
            <w:noWrap/>
            <w:vAlign w:val="bottom"/>
          </w:tcPr>
          <w:p w:rsidR="002614EF" w:rsidRPr="00552066" w:rsidRDefault="002614EF" w:rsidP="005568B1">
            <w:pPr>
              <w:rPr>
                <w:rFonts w:ascii="Arial" w:hAnsi="Arial" w:cs="Arial"/>
              </w:rPr>
            </w:pPr>
          </w:p>
        </w:tc>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2001</w:t>
            </w:r>
          </w:p>
        </w:tc>
        <w:tc>
          <w:tcPr>
            <w:tcW w:w="1739"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260 579 797,22</w:t>
            </w:r>
          </w:p>
        </w:tc>
        <w:tc>
          <w:tcPr>
            <w:tcW w:w="1833"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246 151 138,89</w:t>
            </w:r>
          </w:p>
        </w:tc>
        <w:tc>
          <w:tcPr>
            <w:tcW w:w="74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5,54</w:t>
            </w:r>
          </w:p>
        </w:tc>
      </w:tr>
      <w:tr w:rsidR="002614EF" w:rsidRPr="00552066">
        <w:trPr>
          <w:trHeight w:val="255"/>
        </w:trPr>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2002</w:t>
            </w:r>
          </w:p>
        </w:tc>
        <w:tc>
          <w:tcPr>
            <w:tcW w:w="1342"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923 849,57</w:t>
            </w:r>
          </w:p>
        </w:tc>
        <w:tc>
          <w:tcPr>
            <w:tcW w:w="1260"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875 002,24</w:t>
            </w:r>
          </w:p>
        </w:tc>
        <w:tc>
          <w:tcPr>
            <w:tcW w:w="82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5,29</w:t>
            </w:r>
          </w:p>
        </w:tc>
        <w:tc>
          <w:tcPr>
            <w:tcW w:w="480" w:type="dxa"/>
            <w:tcBorders>
              <w:top w:val="nil"/>
              <w:left w:val="nil"/>
              <w:bottom w:val="nil"/>
              <w:right w:val="nil"/>
            </w:tcBorders>
            <w:noWrap/>
            <w:vAlign w:val="bottom"/>
          </w:tcPr>
          <w:p w:rsidR="002614EF" w:rsidRPr="00552066" w:rsidRDefault="002614EF" w:rsidP="005568B1">
            <w:pPr>
              <w:rPr>
                <w:rFonts w:ascii="Arial" w:hAnsi="Arial" w:cs="Arial"/>
              </w:rPr>
            </w:pPr>
          </w:p>
        </w:tc>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2002</w:t>
            </w:r>
          </w:p>
        </w:tc>
        <w:tc>
          <w:tcPr>
            <w:tcW w:w="1739"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256 624 880,56</w:t>
            </w:r>
          </w:p>
        </w:tc>
        <w:tc>
          <w:tcPr>
            <w:tcW w:w="1833"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243 056 177,78</w:t>
            </w:r>
          </w:p>
        </w:tc>
        <w:tc>
          <w:tcPr>
            <w:tcW w:w="74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5,29</w:t>
            </w:r>
          </w:p>
        </w:tc>
      </w:tr>
      <w:tr w:rsidR="002614EF" w:rsidRPr="00552066">
        <w:trPr>
          <w:trHeight w:val="255"/>
        </w:trPr>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2003</w:t>
            </w:r>
          </w:p>
        </w:tc>
        <w:tc>
          <w:tcPr>
            <w:tcW w:w="1342"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903 436,64</w:t>
            </w:r>
          </w:p>
        </w:tc>
        <w:tc>
          <w:tcPr>
            <w:tcW w:w="1260"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852 075,75</w:t>
            </w:r>
          </w:p>
        </w:tc>
        <w:tc>
          <w:tcPr>
            <w:tcW w:w="82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5,69</w:t>
            </w:r>
          </w:p>
        </w:tc>
        <w:tc>
          <w:tcPr>
            <w:tcW w:w="480" w:type="dxa"/>
            <w:tcBorders>
              <w:top w:val="nil"/>
              <w:left w:val="nil"/>
              <w:bottom w:val="nil"/>
              <w:right w:val="nil"/>
            </w:tcBorders>
            <w:noWrap/>
            <w:vAlign w:val="bottom"/>
          </w:tcPr>
          <w:p w:rsidR="002614EF" w:rsidRPr="00552066" w:rsidRDefault="002614EF" w:rsidP="005568B1">
            <w:pPr>
              <w:rPr>
                <w:rFonts w:ascii="Arial" w:hAnsi="Arial" w:cs="Arial"/>
              </w:rPr>
            </w:pPr>
          </w:p>
        </w:tc>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2003</w:t>
            </w:r>
          </w:p>
        </w:tc>
        <w:tc>
          <w:tcPr>
            <w:tcW w:w="1739"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250 954 622,22</w:t>
            </w:r>
          </w:p>
        </w:tc>
        <w:tc>
          <w:tcPr>
            <w:tcW w:w="1833"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236 687 708,33</w:t>
            </w:r>
          </w:p>
        </w:tc>
        <w:tc>
          <w:tcPr>
            <w:tcW w:w="74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5,69</w:t>
            </w:r>
          </w:p>
        </w:tc>
      </w:tr>
      <w:tr w:rsidR="002614EF" w:rsidRPr="00552066">
        <w:trPr>
          <w:trHeight w:val="255"/>
        </w:trPr>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2004</w:t>
            </w:r>
          </w:p>
        </w:tc>
        <w:tc>
          <w:tcPr>
            <w:tcW w:w="1342"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865 407,96</w:t>
            </w:r>
          </w:p>
        </w:tc>
        <w:tc>
          <w:tcPr>
            <w:tcW w:w="1260"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810 696,89</w:t>
            </w:r>
          </w:p>
        </w:tc>
        <w:tc>
          <w:tcPr>
            <w:tcW w:w="82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6,32</w:t>
            </w:r>
          </w:p>
        </w:tc>
        <w:tc>
          <w:tcPr>
            <w:tcW w:w="480" w:type="dxa"/>
            <w:tcBorders>
              <w:top w:val="nil"/>
              <w:left w:val="nil"/>
              <w:bottom w:val="nil"/>
              <w:right w:val="nil"/>
            </w:tcBorders>
            <w:noWrap/>
            <w:vAlign w:val="bottom"/>
          </w:tcPr>
          <w:p w:rsidR="002614EF" w:rsidRPr="00552066" w:rsidRDefault="002614EF" w:rsidP="005568B1">
            <w:pPr>
              <w:rPr>
                <w:rFonts w:ascii="Arial" w:hAnsi="Arial" w:cs="Arial"/>
              </w:rPr>
            </w:pPr>
          </w:p>
        </w:tc>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2004</w:t>
            </w:r>
          </w:p>
        </w:tc>
        <w:tc>
          <w:tcPr>
            <w:tcW w:w="1739"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240 391 100,00</w:t>
            </w:r>
          </w:p>
        </w:tc>
        <w:tc>
          <w:tcPr>
            <w:tcW w:w="1833"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225 193 580,56</w:t>
            </w:r>
          </w:p>
        </w:tc>
        <w:tc>
          <w:tcPr>
            <w:tcW w:w="74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6,32</w:t>
            </w:r>
          </w:p>
        </w:tc>
      </w:tr>
      <w:tr w:rsidR="002614EF" w:rsidRPr="00552066">
        <w:trPr>
          <w:trHeight w:val="255"/>
        </w:trPr>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2005</w:t>
            </w:r>
          </w:p>
        </w:tc>
        <w:tc>
          <w:tcPr>
            <w:tcW w:w="1342"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844 976,46</w:t>
            </w:r>
          </w:p>
        </w:tc>
        <w:tc>
          <w:tcPr>
            <w:tcW w:w="1260"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804 353,75</w:t>
            </w:r>
          </w:p>
        </w:tc>
        <w:tc>
          <w:tcPr>
            <w:tcW w:w="82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4,81</w:t>
            </w:r>
          </w:p>
        </w:tc>
        <w:tc>
          <w:tcPr>
            <w:tcW w:w="480" w:type="dxa"/>
            <w:tcBorders>
              <w:top w:val="nil"/>
              <w:left w:val="nil"/>
              <w:bottom w:val="nil"/>
              <w:right w:val="nil"/>
            </w:tcBorders>
            <w:noWrap/>
            <w:vAlign w:val="bottom"/>
          </w:tcPr>
          <w:p w:rsidR="002614EF" w:rsidRPr="00552066" w:rsidRDefault="002614EF" w:rsidP="005568B1">
            <w:pPr>
              <w:rPr>
                <w:rFonts w:ascii="Arial" w:hAnsi="Arial" w:cs="Arial"/>
              </w:rPr>
            </w:pPr>
          </w:p>
        </w:tc>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2005</w:t>
            </w:r>
          </w:p>
        </w:tc>
        <w:tc>
          <w:tcPr>
            <w:tcW w:w="1739"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234 715 683,33</w:t>
            </w:r>
          </w:p>
        </w:tc>
        <w:tc>
          <w:tcPr>
            <w:tcW w:w="1833"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223 431 597,22</w:t>
            </w:r>
          </w:p>
        </w:tc>
        <w:tc>
          <w:tcPr>
            <w:tcW w:w="74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4,81</w:t>
            </w:r>
          </w:p>
        </w:tc>
      </w:tr>
      <w:tr w:rsidR="002614EF" w:rsidRPr="00552066">
        <w:trPr>
          <w:trHeight w:val="255"/>
        </w:trPr>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2006</w:t>
            </w:r>
          </w:p>
        </w:tc>
        <w:tc>
          <w:tcPr>
            <w:tcW w:w="1342"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785 276,45</w:t>
            </w:r>
          </w:p>
        </w:tc>
        <w:tc>
          <w:tcPr>
            <w:tcW w:w="1260"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756 077,60</w:t>
            </w:r>
          </w:p>
        </w:tc>
        <w:tc>
          <w:tcPr>
            <w:tcW w:w="82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3,72</w:t>
            </w:r>
          </w:p>
        </w:tc>
        <w:tc>
          <w:tcPr>
            <w:tcW w:w="480" w:type="dxa"/>
            <w:tcBorders>
              <w:top w:val="nil"/>
              <w:left w:val="nil"/>
              <w:bottom w:val="nil"/>
              <w:right w:val="nil"/>
            </w:tcBorders>
            <w:noWrap/>
            <w:vAlign w:val="bottom"/>
          </w:tcPr>
          <w:p w:rsidR="002614EF" w:rsidRPr="00552066" w:rsidRDefault="002614EF" w:rsidP="005568B1">
            <w:pPr>
              <w:rPr>
                <w:rFonts w:ascii="Arial" w:hAnsi="Arial" w:cs="Arial"/>
              </w:rPr>
            </w:pPr>
          </w:p>
        </w:tc>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2006</w:t>
            </w:r>
          </w:p>
        </w:tc>
        <w:tc>
          <w:tcPr>
            <w:tcW w:w="1739"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218 132 347,22</w:t>
            </w:r>
          </w:p>
        </w:tc>
        <w:tc>
          <w:tcPr>
            <w:tcW w:w="1833"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210 021 555,56</w:t>
            </w:r>
          </w:p>
        </w:tc>
        <w:tc>
          <w:tcPr>
            <w:tcW w:w="74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3,72</w:t>
            </w:r>
          </w:p>
        </w:tc>
      </w:tr>
      <w:tr w:rsidR="002614EF" w:rsidRPr="00552066">
        <w:trPr>
          <w:trHeight w:val="255"/>
        </w:trPr>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2007</w:t>
            </w:r>
          </w:p>
        </w:tc>
        <w:tc>
          <w:tcPr>
            <w:tcW w:w="1342"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755 806,08</w:t>
            </w:r>
          </w:p>
        </w:tc>
        <w:tc>
          <w:tcPr>
            <w:tcW w:w="1260"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731 903,86</w:t>
            </w:r>
          </w:p>
        </w:tc>
        <w:tc>
          <w:tcPr>
            <w:tcW w:w="82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3,16</w:t>
            </w:r>
          </w:p>
        </w:tc>
        <w:tc>
          <w:tcPr>
            <w:tcW w:w="480" w:type="dxa"/>
            <w:tcBorders>
              <w:top w:val="nil"/>
              <w:left w:val="nil"/>
              <w:bottom w:val="nil"/>
              <w:right w:val="nil"/>
            </w:tcBorders>
            <w:noWrap/>
            <w:vAlign w:val="bottom"/>
          </w:tcPr>
          <w:p w:rsidR="002614EF" w:rsidRPr="00552066" w:rsidRDefault="002614EF" w:rsidP="005568B1">
            <w:pPr>
              <w:rPr>
                <w:rFonts w:ascii="Arial" w:hAnsi="Arial" w:cs="Arial"/>
              </w:rPr>
            </w:pPr>
          </w:p>
        </w:tc>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2007</w:t>
            </w:r>
          </w:p>
        </w:tc>
        <w:tc>
          <w:tcPr>
            <w:tcW w:w="1739"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209 946 133,33</w:t>
            </w:r>
          </w:p>
        </w:tc>
        <w:tc>
          <w:tcPr>
            <w:tcW w:w="1833"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203 306 627,78</w:t>
            </w:r>
          </w:p>
        </w:tc>
        <w:tc>
          <w:tcPr>
            <w:tcW w:w="74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3,16</w:t>
            </w:r>
          </w:p>
        </w:tc>
      </w:tr>
      <w:tr w:rsidR="002614EF" w:rsidRPr="00552066">
        <w:trPr>
          <w:trHeight w:val="255"/>
        </w:trPr>
        <w:tc>
          <w:tcPr>
            <w:tcW w:w="630" w:type="dxa"/>
            <w:tcBorders>
              <w:top w:val="nil"/>
              <w:left w:val="single" w:sz="8" w:space="0" w:color="auto"/>
              <w:bottom w:val="nil"/>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2008</w:t>
            </w:r>
          </w:p>
        </w:tc>
        <w:tc>
          <w:tcPr>
            <w:tcW w:w="1342" w:type="dxa"/>
            <w:tcBorders>
              <w:top w:val="nil"/>
              <w:left w:val="nil"/>
              <w:bottom w:val="nil"/>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726 426,47</w:t>
            </w:r>
          </w:p>
        </w:tc>
        <w:tc>
          <w:tcPr>
            <w:tcW w:w="1260" w:type="dxa"/>
            <w:tcBorders>
              <w:top w:val="nil"/>
              <w:left w:val="nil"/>
              <w:bottom w:val="nil"/>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708 949,88</w:t>
            </w:r>
          </w:p>
        </w:tc>
        <w:tc>
          <w:tcPr>
            <w:tcW w:w="820" w:type="dxa"/>
            <w:tcBorders>
              <w:top w:val="nil"/>
              <w:left w:val="nil"/>
              <w:bottom w:val="nil"/>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2,41</w:t>
            </w:r>
          </w:p>
        </w:tc>
        <w:tc>
          <w:tcPr>
            <w:tcW w:w="480" w:type="dxa"/>
            <w:tcBorders>
              <w:top w:val="nil"/>
              <w:left w:val="nil"/>
              <w:bottom w:val="nil"/>
              <w:right w:val="nil"/>
            </w:tcBorders>
            <w:noWrap/>
            <w:vAlign w:val="bottom"/>
          </w:tcPr>
          <w:p w:rsidR="002614EF" w:rsidRPr="00552066" w:rsidRDefault="002614EF" w:rsidP="005568B1">
            <w:pPr>
              <w:rPr>
                <w:rFonts w:ascii="Arial" w:hAnsi="Arial" w:cs="Arial"/>
              </w:rPr>
            </w:pPr>
          </w:p>
        </w:tc>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2008</w:t>
            </w:r>
          </w:p>
        </w:tc>
        <w:tc>
          <w:tcPr>
            <w:tcW w:w="1739"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201 785 130,56</w:t>
            </w:r>
          </w:p>
        </w:tc>
        <w:tc>
          <w:tcPr>
            <w:tcW w:w="1833"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196 930 522,22</w:t>
            </w:r>
          </w:p>
        </w:tc>
        <w:tc>
          <w:tcPr>
            <w:tcW w:w="74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2,41</w:t>
            </w:r>
          </w:p>
        </w:tc>
      </w:tr>
      <w:tr w:rsidR="002614EF" w:rsidRPr="00552066">
        <w:trPr>
          <w:trHeight w:val="255"/>
        </w:trPr>
        <w:tc>
          <w:tcPr>
            <w:tcW w:w="630" w:type="dxa"/>
            <w:tcBorders>
              <w:top w:val="single" w:sz="4" w:space="0" w:color="auto"/>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2009</w:t>
            </w:r>
          </w:p>
        </w:tc>
        <w:tc>
          <w:tcPr>
            <w:tcW w:w="1342"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702 427,11</w:t>
            </w:r>
          </w:p>
        </w:tc>
        <w:tc>
          <w:tcPr>
            <w:tcW w:w="1260"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685 676,35</w:t>
            </w:r>
          </w:p>
        </w:tc>
        <w:tc>
          <w:tcPr>
            <w:tcW w:w="820" w:type="dxa"/>
            <w:tcBorders>
              <w:top w:val="single" w:sz="4" w:space="0" w:color="auto"/>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2,38</w:t>
            </w:r>
          </w:p>
        </w:tc>
        <w:tc>
          <w:tcPr>
            <w:tcW w:w="480" w:type="dxa"/>
            <w:tcBorders>
              <w:top w:val="nil"/>
              <w:left w:val="nil"/>
              <w:bottom w:val="nil"/>
              <w:right w:val="nil"/>
            </w:tcBorders>
            <w:noWrap/>
            <w:vAlign w:val="bottom"/>
          </w:tcPr>
          <w:p w:rsidR="002614EF" w:rsidRPr="00552066" w:rsidRDefault="002614EF" w:rsidP="005568B1">
            <w:pPr>
              <w:rPr>
                <w:rFonts w:ascii="Arial" w:hAnsi="Arial" w:cs="Arial"/>
              </w:rPr>
            </w:pPr>
          </w:p>
        </w:tc>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2009</w:t>
            </w:r>
          </w:p>
        </w:tc>
        <w:tc>
          <w:tcPr>
            <w:tcW w:w="1739"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195 118 641,99</w:t>
            </w:r>
          </w:p>
        </w:tc>
        <w:tc>
          <w:tcPr>
            <w:tcW w:w="1833"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190 465 652,08</w:t>
            </w:r>
          </w:p>
        </w:tc>
        <w:tc>
          <w:tcPr>
            <w:tcW w:w="74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2,38</w:t>
            </w:r>
          </w:p>
        </w:tc>
      </w:tr>
      <w:tr w:rsidR="002614EF" w:rsidRPr="00552066">
        <w:trPr>
          <w:trHeight w:val="255"/>
        </w:trPr>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2010</w:t>
            </w:r>
          </w:p>
        </w:tc>
        <w:tc>
          <w:tcPr>
            <w:tcW w:w="1342"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730 831,76</w:t>
            </w:r>
          </w:p>
        </w:tc>
        <w:tc>
          <w:tcPr>
            <w:tcW w:w="1260"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719 251,42</w:t>
            </w:r>
          </w:p>
        </w:tc>
        <w:tc>
          <w:tcPr>
            <w:tcW w:w="82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1,58</w:t>
            </w:r>
          </w:p>
        </w:tc>
        <w:tc>
          <w:tcPr>
            <w:tcW w:w="480" w:type="dxa"/>
            <w:tcBorders>
              <w:top w:val="nil"/>
              <w:left w:val="nil"/>
              <w:bottom w:val="nil"/>
              <w:right w:val="nil"/>
            </w:tcBorders>
            <w:noWrap/>
            <w:vAlign w:val="bottom"/>
          </w:tcPr>
          <w:p w:rsidR="002614EF" w:rsidRPr="00552066" w:rsidRDefault="002614EF" w:rsidP="005568B1">
            <w:pPr>
              <w:rPr>
                <w:rFonts w:ascii="Arial" w:hAnsi="Arial" w:cs="Arial"/>
              </w:rPr>
            </w:pPr>
          </w:p>
        </w:tc>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2010</w:t>
            </w:r>
          </w:p>
        </w:tc>
        <w:tc>
          <w:tcPr>
            <w:tcW w:w="1739"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203 008 822,20</w:t>
            </w:r>
          </w:p>
        </w:tc>
        <w:tc>
          <w:tcPr>
            <w:tcW w:w="1833"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199 792 060,51</w:t>
            </w:r>
          </w:p>
        </w:tc>
        <w:tc>
          <w:tcPr>
            <w:tcW w:w="74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1,58</w:t>
            </w:r>
          </w:p>
        </w:tc>
      </w:tr>
      <w:tr w:rsidR="002614EF" w:rsidRPr="00552066">
        <w:trPr>
          <w:trHeight w:val="255"/>
        </w:trPr>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2011</w:t>
            </w:r>
          </w:p>
        </w:tc>
        <w:tc>
          <w:tcPr>
            <w:tcW w:w="1342"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648 592,57</w:t>
            </w:r>
          </w:p>
        </w:tc>
        <w:tc>
          <w:tcPr>
            <w:tcW w:w="1260"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635 294,23</w:t>
            </w:r>
          </w:p>
        </w:tc>
        <w:tc>
          <w:tcPr>
            <w:tcW w:w="82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2,05</w:t>
            </w:r>
          </w:p>
        </w:tc>
        <w:tc>
          <w:tcPr>
            <w:tcW w:w="480" w:type="dxa"/>
            <w:tcBorders>
              <w:top w:val="nil"/>
              <w:left w:val="nil"/>
              <w:bottom w:val="nil"/>
              <w:right w:val="nil"/>
            </w:tcBorders>
            <w:noWrap/>
            <w:vAlign w:val="bottom"/>
          </w:tcPr>
          <w:p w:rsidR="002614EF" w:rsidRPr="00552066" w:rsidRDefault="002614EF" w:rsidP="005568B1">
            <w:pPr>
              <w:rPr>
                <w:rFonts w:ascii="Arial" w:hAnsi="Arial" w:cs="Arial"/>
              </w:rPr>
            </w:pPr>
          </w:p>
        </w:tc>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2011</w:t>
            </w:r>
          </w:p>
        </w:tc>
        <w:tc>
          <w:tcPr>
            <w:tcW w:w="1739"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180 164 602,93</w:t>
            </w:r>
          </w:p>
        </w:tc>
        <w:tc>
          <w:tcPr>
            <w:tcW w:w="1833"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176 470 619,73</w:t>
            </w:r>
          </w:p>
        </w:tc>
        <w:tc>
          <w:tcPr>
            <w:tcW w:w="74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2,05</w:t>
            </w:r>
          </w:p>
        </w:tc>
      </w:tr>
      <w:tr w:rsidR="002614EF" w:rsidRPr="00552066">
        <w:trPr>
          <w:trHeight w:val="255"/>
        </w:trPr>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2012</w:t>
            </w:r>
          </w:p>
        </w:tc>
        <w:tc>
          <w:tcPr>
            <w:tcW w:w="1342"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634 789,95</w:t>
            </w:r>
          </w:p>
        </w:tc>
        <w:tc>
          <w:tcPr>
            <w:tcW w:w="1260"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616 754,67</w:t>
            </w:r>
          </w:p>
        </w:tc>
        <w:tc>
          <w:tcPr>
            <w:tcW w:w="82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2,84</w:t>
            </w:r>
          </w:p>
        </w:tc>
        <w:tc>
          <w:tcPr>
            <w:tcW w:w="480" w:type="dxa"/>
            <w:tcBorders>
              <w:top w:val="nil"/>
              <w:left w:val="nil"/>
              <w:bottom w:val="nil"/>
              <w:right w:val="nil"/>
            </w:tcBorders>
            <w:noWrap/>
            <w:vAlign w:val="bottom"/>
          </w:tcPr>
          <w:p w:rsidR="002614EF" w:rsidRPr="00552066" w:rsidRDefault="002614EF" w:rsidP="005568B1">
            <w:pPr>
              <w:rPr>
                <w:rFonts w:ascii="Arial" w:hAnsi="Arial" w:cs="Arial"/>
              </w:rPr>
            </w:pPr>
          </w:p>
        </w:tc>
        <w:tc>
          <w:tcPr>
            <w:tcW w:w="630" w:type="dxa"/>
            <w:tcBorders>
              <w:top w:val="nil"/>
              <w:left w:val="single" w:sz="8"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2012</w:t>
            </w:r>
          </w:p>
        </w:tc>
        <w:tc>
          <w:tcPr>
            <w:tcW w:w="1739"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176 330 540,57</w:t>
            </w:r>
          </w:p>
        </w:tc>
        <w:tc>
          <w:tcPr>
            <w:tcW w:w="1833" w:type="dxa"/>
            <w:tcBorders>
              <w:top w:val="nil"/>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171 320 742,52</w:t>
            </w:r>
          </w:p>
        </w:tc>
        <w:tc>
          <w:tcPr>
            <w:tcW w:w="740" w:type="dxa"/>
            <w:tcBorders>
              <w:top w:val="nil"/>
              <w:left w:val="nil"/>
              <w:bottom w:val="single" w:sz="4" w:space="0" w:color="auto"/>
              <w:right w:val="single" w:sz="8"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2,84</w:t>
            </w:r>
          </w:p>
        </w:tc>
      </w:tr>
      <w:tr w:rsidR="002614EF" w:rsidRPr="00552066">
        <w:trPr>
          <w:trHeight w:val="270"/>
        </w:trPr>
        <w:tc>
          <w:tcPr>
            <w:tcW w:w="630" w:type="dxa"/>
            <w:tcBorders>
              <w:top w:val="single" w:sz="4" w:space="0" w:color="auto"/>
              <w:left w:val="single" w:sz="4"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2013</w:t>
            </w:r>
          </w:p>
        </w:tc>
        <w:tc>
          <w:tcPr>
            <w:tcW w:w="1342"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611 109,10</w:t>
            </w:r>
          </w:p>
        </w:tc>
        <w:tc>
          <w:tcPr>
            <w:tcW w:w="1260"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594 042,99</w:t>
            </w:r>
          </w:p>
        </w:tc>
        <w:tc>
          <w:tcPr>
            <w:tcW w:w="820"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2,79</w:t>
            </w:r>
          </w:p>
        </w:tc>
        <w:tc>
          <w:tcPr>
            <w:tcW w:w="480" w:type="dxa"/>
            <w:tcBorders>
              <w:top w:val="nil"/>
              <w:left w:val="single" w:sz="4" w:space="0" w:color="auto"/>
              <w:bottom w:val="nil"/>
              <w:right w:val="single" w:sz="4" w:space="0" w:color="auto"/>
            </w:tcBorders>
            <w:noWrap/>
            <w:vAlign w:val="bottom"/>
          </w:tcPr>
          <w:p w:rsidR="002614EF" w:rsidRPr="00552066" w:rsidRDefault="002614EF" w:rsidP="005568B1">
            <w:pPr>
              <w:rPr>
                <w:rFonts w:ascii="Arial" w:hAnsi="Arial" w:cs="Arial"/>
              </w:rPr>
            </w:pPr>
          </w:p>
        </w:tc>
        <w:tc>
          <w:tcPr>
            <w:tcW w:w="630" w:type="dxa"/>
            <w:tcBorders>
              <w:top w:val="single" w:sz="4" w:space="0" w:color="auto"/>
              <w:left w:val="single" w:sz="4"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2013</w:t>
            </w:r>
          </w:p>
        </w:tc>
        <w:tc>
          <w:tcPr>
            <w:tcW w:w="1739"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169 752 526,72</w:t>
            </w:r>
          </w:p>
        </w:tc>
        <w:tc>
          <w:tcPr>
            <w:tcW w:w="1833"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165 011 940,91</w:t>
            </w:r>
          </w:p>
        </w:tc>
        <w:tc>
          <w:tcPr>
            <w:tcW w:w="740"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2,79</w:t>
            </w:r>
          </w:p>
        </w:tc>
      </w:tr>
      <w:tr w:rsidR="002614EF" w:rsidRPr="00552066">
        <w:trPr>
          <w:trHeight w:val="270"/>
        </w:trPr>
        <w:tc>
          <w:tcPr>
            <w:tcW w:w="630" w:type="dxa"/>
            <w:tcBorders>
              <w:top w:val="single" w:sz="4" w:space="0" w:color="auto"/>
              <w:left w:val="single" w:sz="4"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2014</w:t>
            </w:r>
          </w:p>
        </w:tc>
        <w:tc>
          <w:tcPr>
            <w:tcW w:w="1342"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510 919,90</w:t>
            </w:r>
          </w:p>
        </w:tc>
        <w:tc>
          <w:tcPr>
            <w:tcW w:w="1260"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497 302,59</w:t>
            </w:r>
          </w:p>
        </w:tc>
        <w:tc>
          <w:tcPr>
            <w:tcW w:w="820"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2,67</w:t>
            </w:r>
          </w:p>
        </w:tc>
        <w:tc>
          <w:tcPr>
            <w:tcW w:w="480" w:type="dxa"/>
            <w:tcBorders>
              <w:top w:val="nil"/>
              <w:left w:val="single" w:sz="4" w:space="0" w:color="auto"/>
              <w:bottom w:val="nil"/>
              <w:right w:val="single" w:sz="4" w:space="0" w:color="auto"/>
            </w:tcBorders>
            <w:noWrap/>
            <w:vAlign w:val="bottom"/>
          </w:tcPr>
          <w:p w:rsidR="002614EF" w:rsidRPr="00552066" w:rsidRDefault="002614EF" w:rsidP="005568B1">
            <w:pPr>
              <w:rPr>
                <w:rFonts w:ascii="Arial" w:hAnsi="Arial" w:cs="Arial"/>
              </w:rPr>
            </w:pPr>
          </w:p>
        </w:tc>
        <w:tc>
          <w:tcPr>
            <w:tcW w:w="630" w:type="dxa"/>
            <w:tcBorders>
              <w:top w:val="single" w:sz="4" w:space="0" w:color="auto"/>
              <w:left w:val="single" w:sz="4"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2014</w:t>
            </w:r>
          </w:p>
        </w:tc>
        <w:tc>
          <w:tcPr>
            <w:tcW w:w="1739"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141 922 195,47</w:t>
            </w:r>
          </w:p>
        </w:tc>
        <w:tc>
          <w:tcPr>
            <w:tcW w:w="1833"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138 139 609,56</w:t>
            </w:r>
          </w:p>
        </w:tc>
        <w:tc>
          <w:tcPr>
            <w:tcW w:w="740"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2,67</w:t>
            </w:r>
          </w:p>
        </w:tc>
      </w:tr>
      <w:tr w:rsidR="002614EF" w:rsidRPr="00552066">
        <w:trPr>
          <w:trHeight w:val="270"/>
        </w:trPr>
        <w:tc>
          <w:tcPr>
            <w:tcW w:w="630" w:type="dxa"/>
            <w:tcBorders>
              <w:top w:val="single" w:sz="4" w:space="0" w:color="auto"/>
              <w:left w:val="single" w:sz="4"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2015</w:t>
            </w:r>
          </w:p>
        </w:tc>
        <w:tc>
          <w:tcPr>
            <w:tcW w:w="1342"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552 818,76</w:t>
            </w:r>
          </w:p>
        </w:tc>
        <w:tc>
          <w:tcPr>
            <w:tcW w:w="1260"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538 592,30</w:t>
            </w:r>
          </w:p>
        </w:tc>
        <w:tc>
          <w:tcPr>
            <w:tcW w:w="820"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2,57</w:t>
            </w:r>
          </w:p>
        </w:tc>
        <w:tc>
          <w:tcPr>
            <w:tcW w:w="480" w:type="dxa"/>
            <w:tcBorders>
              <w:top w:val="nil"/>
              <w:left w:val="single" w:sz="4" w:space="0" w:color="auto"/>
              <w:bottom w:val="nil"/>
              <w:right w:val="single" w:sz="4" w:space="0" w:color="auto"/>
            </w:tcBorders>
            <w:noWrap/>
            <w:vAlign w:val="bottom"/>
          </w:tcPr>
          <w:p w:rsidR="002614EF" w:rsidRPr="00552066" w:rsidRDefault="002614EF" w:rsidP="005568B1">
            <w:pPr>
              <w:rPr>
                <w:rFonts w:ascii="Arial" w:hAnsi="Arial" w:cs="Arial"/>
              </w:rPr>
            </w:pPr>
          </w:p>
        </w:tc>
        <w:tc>
          <w:tcPr>
            <w:tcW w:w="630" w:type="dxa"/>
            <w:tcBorders>
              <w:top w:val="single" w:sz="4" w:space="0" w:color="auto"/>
              <w:left w:val="single" w:sz="4"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2015</w:t>
            </w:r>
          </w:p>
        </w:tc>
        <w:tc>
          <w:tcPr>
            <w:tcW w:w="1739"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153 560 765,47</w:t>
            </w:r>
          </w:p>
        </w:tc>
        <w:tc>
          <w:tcPr>
            <w:tcW w:w="1833"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149 608 972,04</w:t>
            </w:r>
          </w:p>
        </w:tc>
        <w:tc>
          <w:tcPr>
            <w:tcW w:w="740"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2,57</w:t>
            </w:r>
          </w:p>
        </w:tc>
      </w:tr>
      <w:tr w:rsidR="002614EF" w:rsidRPr="00552066">
        <w:trPr>
          <w:trHeight w:val="222"/>
        </w:trPr>
        <w:tc>
          <w:tcPr>
            <w:tcW w:w="630" w:type="dxa"/>
            <w:tcBorders>
              <w:top w:val="single" w:sz="4" w:space="0" w:color="auto"/>
              <w:left w:val="single" w:sz="4"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2016</w:t>
            </w:r>
          </w:p>
        </w:tc>
        <w:tc>
          <w:tcPr>
            <w:tcW w:w="1342"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554 224,24</w:t>
            </w:r>
          </w:p>
        </w:tc>
        <w:tc>
          <w:tcPr>
            <w:tcW w:w="1260"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537 162,07</w:t>
            </w:r>
          </w:p>
        </w:tc>
        <w:tc>
          <w:tcPr>
            <w:tcW w:w="820"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3,08</w:t>
            </w:r>
          </w:p>
        </w:tc>
        <w:tc>
          <w:tcPr>
            <w:tcW w:w="480" w:type="dxa"/>
            <w:tcBorders>
              <w:top w:val="nil"/>
              <w:left w:val="single" w:sz="4" w:space="0" w:color="auto"/>
              <w:bottom w:val="nil"/>
              <w:right w:val="single" w:sz="4" w:space="0" w:color="auto"/>
            </w:tcBorders>
            <w:noWrap/>
            <w:vAlign w:val="bottom"/>
          </w:tcPr>
          <w:p w:rsidR="002614EF" w:rsidRPr="00552066" w:rsidRDefault="002614EF" w:rsidP="005568B1">
            <w:pPr>
              <w:rPr>
                <w:rFonts w:ascii="Arial" w:hAnsi="Arial" w:cs="Arial"/>
              </w:rPr>
            </w:pPr>
          </w:p>
        </w:tc>
        <w:tc>
          <w:tcPr>
            <w:tcW w:w="630" w:type="dxa"/>
            <w:tcBorders>
              <w:top w:val="single" w:sz="4" w:space="0" w:color="auto"/>
              <w:left w:val="single" w:sz="4" w:space="0" w:color="auto"/>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2016</w:t>
            </w:r>
          </w:p>
        </w:tc>
        <w:tc>
          <w:tcPr>
            <w:tcW w:w="1739"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153 951 178,01</w:t>
            </w:r>
          </w:p>
        </w:tc>
        <w:tc>
          <w:tcPr>
            <w:tcW w:w="1833"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rPr>
            </w:pPr>
            <w:r w:rsidRPr="00552066">
              <w:rPr>
                <w:rFonts w:ascii="Arial" w:hAnsi="Arial" w:cs="Arial"/>
              </w:rPr>
              <w:t>149 211 686,81</w:t>
            </w:r>
          </w:p>
        </w:tc>
        <w:tc>
          <w:tcPr>
            <w:tcW w:w="740"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right"/>
              <w:rPr>
                <w:rFonts w:ascii="Arial" w:hAnsi="Arial" w:cs="Arial"/>
                <w:b/>
                <w:bCs/>
              </w:rPr>
            </w:pPr>
            <w:r w:rsidRPr="00552066">
              <w:rPr>
                <w:rFonts w:ascii="Arial" w:hAnsi="Arial" w:cs="Arial"/>
                <w:b/>
                <w:bCs/>
              </w:rPr>
              <w:t>3,08</w:t>
            </w:r>
          </w:p>
        </w:tc>
      </w:tr>
    </w:tbl>
    <w:p w:rsidR="002614EF" w:rsidRDefault="002614EF" w:rsidP="005568B1">
      <w:pPr>
        <w:autoSpaceDE w:val="0"/>
        <w:autoSpaceDN w:val="0"/>
        <w:adjustRightInd w:val="0"/>
        <w:jc w:val="both"/>
        <w:rPr>
          <w:rFonts w:ascii="Arial" w:hAnsi="Arial" w:cs="Arial"/>
        </w:rPr>
      </w:pPr>
    </w:p>
    <w:p w:rsidR="002614EF" w:rsidRPr="002D13A0" w:rsidRDefault="002614EF" w:rsidP="005568B1">
      <w:pPr>
        <w:autoSpaceDE w:val="0"/>
        <w:autoSpaceDN w:val="0"/>
        <w:adjustRightInd w:val="0"/>
        <w:jc w:val="both"/>
        <w:rPr>
          <w:rFonts w:ascii="Arial" w:hAnsi="Arial" w:cs="Arial"/>
          <w:sz w:val="24"/>
          <w:szCs w:val="24"/>
          <w:lang w:val="cs-CZ"/>
        </w:rPr>
      </w:pPr>
      <w:r w:rsidRPr="002D13A0">
        <w:rPr>
          <w:rFonts w:ascii="Arial" w:hAnsi="Arial" w:cs="Arial"/>
          <w:sz w:val="24"/>
          <w:szCs w:val="24"/>
        </w:rPr>
        <w:t>Spotreba tepla je oproti roku 2015 vyššia najmä pre lepšie klimatické podmienky. V roku 2016 bolo nameraných 3 326 D</w:t>
      </w:r>
      <w:r w:rsidRPr="002D13A0">
        <w:rPr>
          <w:rFonts w:ascii="Arial" w:hAnsi="Arial" w:cs="Arial"/>
          <w:sz w:val="24"/>
          <w:szCs w:val="24"/>
          <w:lang w:val="cs-CZ"/>
        </w:rPr>
        <w:t xml:space="preserve">°, v roku 2015 to bolo 3 276 D°. </w:t>
      </w:r>
    </w:p>
    <w:p w:rsidR="002614EF" w:rsidRPr="0053492C" w:rsidRDefault="002614EF" w:rsidP="005568B1">
      <w:pPr>
        <w:autoSpaceDE w:val="0"/>
        <w:autoSpaceDN w:val="0"/>
        <w:adjustRightInd w:val="0"/>
        <w:jc w:val="both"/>
        <w:rPr>
          <w:rFonts w:ascii="Arial" w:hAnsi="Arial" w:cs="Arial"/>
          <w:lang w:val="cs-CZ"/>
        </w:rPr>
      </w:pPr>
      <w:r w:rsidRPr="00EB6C6F">
        <w:rPr>
          <w:rFonts w:ascii="Arial" w:hAnsi="Arial" w:cs="Arial"/>
          <w:noProof/>
          <w:lang w:eastAsia="sk-SK"/>
        </w:rPr>
        <w:pict>
          <v:shape id="Obrázok 14" o:spid="_x0000_i1030" type="#_x0000_t75" style="width:410.25pt;height:201.75pt;visibility:visible">
            <v:imagedata r:id="rId15" o:title=""/>
          </v:shape>
        </w:pict>
      </w:r>
    </w:p>
    <w:p w:rsidR="002614EF" w:rsidRPr="002D13A0" w:rsidRDefault="002614EF" w:rsidP="005568B1">
      <w:pPr>
        <w:rPr>
          <w:rFonts w:ascii="Arial" w:hAnsi="Arial" w:cs="Arial"/>
          <w:b/>
          <w:bCs/>
          <w:color w:val="2F5496"/>
          <w:sz w:val="28"/>
          <w:szCs w:val="28"/>
        </w:rPr>
      </w:pPr>
      <w:r w:rsidRPr="002D13A0">
        <w:rPr>
          <w:rFonts w:ascii="Arial" w:hAnsi="Arial" w:cs="Arial"/>
          <w:b/>
          <w:bCs/>
          <w:color w:val="2F5496"/>
          <w:sz w:val="28"/>
          <w:szCs w:val="28"/>
        </w:rPr>
        <w:t>Predaj tepla</w:t>
      </w:r>
    </w:p>
    <w:p w:rsidR="002614EF" w:rsidRPr="002D13A0" w:rsidRDefault="002614EF" w:rsidP="005568B1">
      <w:pPr>
        <w:autoSpaceDE w:val="0"/>
        <w:autoSpaceDN w:val="0"/>
        <w:adjustRightInd w:val="0"/>
        <w:jc w:val="both"/>
        <w:rPr>
          <w:rFonts w:ascii="Arial" w:hAnsi="Arial" w:cs="Arial"/>
          <w:sz w:val="24"/>
          <w:szCs w:val="24"/>
        </w:rPr>
      </w:pPr>
      <w:r w:rsidRPr="002D13A0">
        <w:rPr>
          <w:rFonts w:ascii="Arial" w:hAnsi="Arial" w:cs="Arial"/>
          <w:sz w:val="24"/>
          <w:szCs w:val="24"/>
        </w:rPr>
        <w:t>Cena tepla je v zmysle zákona č. 250/2012 Z. z. o regulácii v sieťových odvetviach a príslušnej legislatívy ÚRSO regulovaná. Pri fakturácii tržieb za teplo sa používa dvojzložková cena zložená z variabilnej a fixnej zložky. Variabilná zložka maximálnej ceny tepla sa fakturuje za namerané množstvo tepla na odbernom mieste a fixná zložka maximálnej ceny tepla sa fakturuje za objednané množstvo tepla (regulačný príkon).</w:t>
      </w:r>
    </w:p>
    <w:tbl>
      <w:tblPr>
        <w:tblW w:w="0" w:type="auto"/>
        <w:tblInd w:w="-68" w:type="dxa"/>
        <w:tblCellMar>
          <w:left w:w="70" w:type="dxa"/>
          <w:right w:w="70" w:type="dxa"/>
        </w:tblCellMar>
        <w:tblLook w:val="0000"/>
      </w:tblPr>
      <w:tblGrid>
        <w:gridCol w:w="3834"/>
        <w:gridCol w:w="1640"/>
        <w:gridCol w:w="1640"/>
        <w:gridCol w:w="1640"/>
      </w:tblGrid>
      <w:tr w:rsidR="002614EF" w:rsidRPr="00552066">
        <w:trPr>
          <w:trHeight w:val="270"/>
        </w:trPr>
        <w:tc>
          <w:tcPr>
            <w:tcW w:w="0" w:type="auto"/>
            <w:tcBorders>
              <w:top w:val="single" w:sz="8" w:space="0" w:color="auto"/>
              <w:left w:val="single" w:sz="8" w:space="0" w:color="auto"/>
              <w:bottom w:val="single" w:sz="4" w:space="0" w:color="auto"/>
              <w:right w:val="single" w:sz="8" w:space="0" w:color="auto"/>
            </w:tcBorders>
            <w:shd w:val="clear" w:color="auto" w:fill="BFBFBF"/>
            <w:noWrap/>
            <w:vAlign w:val="bottom"/>
          </w:tcPr>
          <w:p w:rsidR="002614EF" w:rsidRPr="00552066" w:rsidRDefault="002614EF" w:rsidP="005568B1">
            <w:pPr>
              <w:spacing w:after="0" w:line="240" w:lineRule="auto"/>
              <w:rPr>
                <w:rFonts w:ascii="Times New Roman" w:hAnsi="Times New Roman" w:cs="Times New Roman"/>
                <w:sz w:val="24"/>
                <w:szCs w:val="24"/>
                <w:lang w:eastAsia="sk-SK"/>
              </w:rPr>
            </w:pPr>
            <w:r w:rsidRPr="00552066">
              <w:rPr>
                <w:rFonts w:ascii="Times New Roman" w:hAnsi="Times New Roman" w:cs="Times New Roman"/>
                <w:b/>
                <w:bCs/>
                <w:sz w:val="24"/>
                <w:szCs w:val="24"/>
                <w:lang w:eastAsia="sk-SK"/>
              </w:rPr>
              <w:t>variabilná zložka ceny</w:t>
            </w:r>
            <w:r w:rsidRPr="00552066">
              <w:rPr>
                <w:rFonts w:ascii="Times New Roman" w:hAnsi="Times New Roman" w:cs="Times New Roman"/>
                <w:sz w:val="24"/>
                <w:szCs w:val="24"/>
                <w:lang w:eastAsia="sk-SK"/>
              </w:rPr>
              <w:t xml:space="preserve"> (EUR/kWh)</w:t>
            </w:r>
          </w:p>
        </w:tc>
        <w:tc>
          <w:tcPr>
            <w:tcW w:w="0" w:type="auto"/>
            <w:tcBorders>
              <w:top w:val="single" w:sz="8" w:space="0" w:color="auto"/>
              <w:left w:val="nil"/>
              <w:bottom w:val="single" w:sz="8" w:space="0" w:color="auto"/>
              <w:right w:val="single" w:sz="8" w:space="0" w:color="auto"/>
            </w:tcBorders>
            <w:shd w:val="clear" w:color="auto" w:fill="538135"/>
            <w:noWrap/>
            <w:vAlign w:val="bottom"/>
          </w:tcPr>
          <w:p w:rsidR="002614EF" w:rsidRPr="00552066" w:rsidRDefault="002614EF" w:rsidP="005568B1">
            <w:pPr>
              <w:spacing w:after="0" w:line="240" w:lineRule="auto"/>
              <w:jc w:val="right"/>
              <w:rPr>
                <w:rFonts w:ascii="Times New Roman" w:hAnsi="Times New Roman" w:cs="Times New Roman"/>
                <w:color w:val="FFFFFF"/>
                <w:sz w:val="24"/>
                <w:szCs w:val="24"/>
                <w:lang w:eastAsia="sk-SK"/>
              </w:rPr>
            </w:pPr>
            <w:r w:rsidRPr="00552066">
              <w:rPr>
                <w:rFonts w:ascii="Times New Roman" w:hAnsi="Times New Roman" w:cs="Times New Roman"/>
                <w:color w:val="FFFFFF"/>
                <w:sz w:val="24"/>
                <w:szCs w:val="24"/>
                <w:lang w:eastAsia="sk-SK"/>
              </w:rPr>
              <w:t>2014</w:t>
            </w:r>
          </w:p>
        </w:tc>
        <w:tc>
          <w:tcPr>
            <w:tcW w:w="0" w:type="auto"/>
            <w:tcBorders>
              <w:top w:val="single" w:sz="8" w:space="0" w:color="auto"/>
              <w:left w:val="nil"/>
              <w:bottom w:val="single" w:sz="8" w:space="0" w:color="auto"/>
              <w:right w:val="single" w:sz="8" w:space="0" w:color="auto"/>
            </w:tcBorders>
            <w:shd w:val="clear" w:color="auto" w:fill="538135"/>
            <w:noWrap/>
            <w:vAlign w:val="bottom"/>
          </w:tcPr>
          <w:p w:rsidR="002614EF" w:rsidRPr="00552066" w:rsidRDefault="002614EF" w:rsidP="005568B1">
            <w:pPr>
              <w:spacing w:after="0" w:line="240" w:lineRule="auto"/>
              <w:jc w:val="right"/>
              <w:rPr>
                <w:rFonts w:ascii="Times New Roman" w:hAnsi="Times New Roman" w:cs="Times New Roman"/>
                <w:color w:val="FFFFFF"/>
                <w:sz w:val="24"/>
                <w:szCs w:val="24"/>
                <w:lang w:eastAsia="sk-SK"/>
              </w:rPr>
            </w:pPr>
            <w:r w:rsidRPr="00552066">
              <w:rPr>
                <w:rFonts w:ascii="Times New Roman" w:hAnsi="Times New Roman" w:cs="Times New Roman"/>
                <w:color w:val="FFFFFF"/>
                <w:sz w:val="24"/>
                <w:szCs w:val="24"/>
                <w:lang w:eastAsia="sk-SK"/>
              </w:rPr>
              <w:t>2015</w:t>
            </w:r>
          </w:p>
        </w:tc>
        <w:tc>
          <w:tcPr>
            <w:tcW w:w="0" w:type="auto"/>
            <w:tcBorders>
              <w:top w:val="single" w:sz="8" w:space="0" w:color="auto"/>
              <w:left w:val="nil"/>
              <w:bottom w:val="single" w:sz="8" w:space="0" w:color="auto"/>
              <w:right w:val="single" w:sz="8" w:space="0" w:color="auto"/>
            </w:tcBorders>
            <w:shd w:val="clear" w:color="auto" w:fill="538135"/>
            <w:noWrap/>
            <w:vAlign w:val="bottom"/>
          </w:tcPr>
          <w:p w:rsidR="002614EF" w:rsidRPr="00552066" w:rsidRDefault="002614EF" w:rsidP="005568B1">
            <w:pPr>
              <w:spacing w:after="0" w:line="240" w:lineRule="auto"/>
              <w:jc w:val="right"/>
              <w:rPr>
                <w:rFonts w:ascii="Times New Roman" w:hAnsi="Times New Roman" w:cs="Times New Roman"/>
                <w:color w:val="FFFFFF"/>
                <w:sz w:val="24"/>
                <w:szCs w:val="24"/>
                <w:lang w:eastAsia="sk-SK"/>
              </w:rPr>
            </w:pPr>
            <w:r w:rsidRPr="00552066">
              <w:rPr>
                <w:rFonts w:ascii="Times New Roman" w:hAnsi="Times New Roman" w:cs="Times New Roman"/>
                <w:color w:val="FFFFFF"/>
                <w:sz w:val="24"/>
                <w:szCs w:val="24"/>
                <w:lang w:eastAsia="sk-SK"/>
              </w:rPr>
              <w:t>2016</w:t>
            </w:r>
          </w:p>
        </w:tc>
      </w:tr>
      <w:tr w:rsidR="002614EF" w:rsidRPr="00552066">
        <w:trPr>
          <w:trHeight w:val="255"/>
        </w:trPr>
        <w:tc>
          <w:tcPr>
            <w:tcW w:w="0" w:type="auto"/>
            <w:tcBorders>
              <w:top w:val="nil"/>
              <w:left w:val="single" w:sz="8" w:space="0" w:color="auto"/>
              <w:bottom w:val="single" w:sz="4" w:space="0" w:color="auto"/>
              <w:right w:val="single" w:sz="8" w:space="0" w:color="auto"/>
            </w:tcBorders>
            <w:noWrap/>
            <w:vAlign w:val="bottom"/>
          </w:tcPr>
          <w:p w:rsidR="002614EF" w:rsidRPr="00552066" w:rsidRDefault="002614EF" w:rsidP="005568B1">
            <w:pPr>
              <w:spacing w:after="0" w:line="240" w:lineRule="auto"/>
              <w:rPr>
                <w:rFonts w:ascii="Times New Roman" w:hAnsi="Times New Roman" w:cs="Times New Roman"/>
                <w:sz w:val="24"/>
                <w:szCs w:val="24"/>
                <w:lang w:eastAsia="sk-SK"/>
              </w:rPr>
            </w:pPr>
            <w:r w:rsidRPr="00552066">
              <w:rPr>
                <w:rFonts w:ascii="Times New Roman" w:hAnsi="Times New Roman" w:cs="Times New Roman"/>
                <w:sz w:val="24"/>
                <w:szCs w:val="24"/>
                <w:lang w:eastAsia="sk-SK"/>
              </w:rPr>
              <w:t>cena s DPH pre domácnosti</w:t>
            </w:r>
          </w:p>
        </w:tc>
        <w:tc>
          <w:tcPr>
            <w:tcW w:w="0" w:type="auto"/>
            <w:tcBorders>
              <w:top w:val="nil"/>
              <w:left w:val="nil"/>
              <w:bottom w:val="single" w:sz="4" w:space="0" w:color="auto"/>
              <w:right w:val="single" w:sz="8" w:space="0" w:color="auto"/>
            </w:tcBorders>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0,039840</w:t>
            </w:r>
          </w:p>
        </w:tc>
        <w:tc>
          <w:tcPr>
            <w:tcW w:w="0" w:type="auto"/>
            <w:tcBorders>
              <w:top w:val="nil"/>
              <w:left w:val="nil"/>
              <w:bottom w:val="single" w:sz="4" w:space="0" w:color="auto"/>
              <w:right w:val="single" w:sz="8" w:space="0" w:color="auto"/>
            </w:tcBorders>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0,039360</w:t>
            </w:r>
          </w:p>
        </w:tc>
        <w:tc>
          <w:tcPr>
            <w:tcW w:w="0" w:type="auto"/>
            <w:tcBorders>
              <w:top w:val="nil"/>
              <w:left w:val="nil"/>
              <w:bottom w:val="single" w:sz="4" w:space="0" w:color="auto"/>
              <w:right w:val="single" w:sz="8" w:space="0" w:color="auto"/>
            </w:tcBorders>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0,039960</w:t>
            </w:r>
          </w:p>
        </w:tc>
      </w:tr>
      <w:tr w:rsidR="002614EF" w:rsidRPr="00552066">
        <w:trPr>
          <w:trHeight w:val="270"/>
        </w:trPr>
        <w:tc>
          <w:tcPr>
            <w:tcW w:w="0" w:type="auto"/>
            <w:tcBorders>
              <w:top w:val="nil"/>
              <w:left w:val="single" w:sz="8" w:space="0" w:color="auto"/>
              <w:bottom w:val="nil"/>
              <w:right w:val="single" w:sz="8" w:space="0" w:color="auto"/>
            </w:tcBorders>
            <w:noWrap/>
            <w:vAlign w:val="bottom"/>
          </w:tcPr>
          <w:p w:rsidR="002614EF" w:rsidRPr="00552066" w:rsidRDefault="002614EF" w:rsidP="005568B1">
            <w:pPr>
              <w:spacing w:after="0" w:line="240" w:lineRule="auto"/>
              <w:rPr>
                <w:rFonts w:ascii="Times New Roman" w:hAnsi="Times New Roman" w:cs="Times New Roman"/>
                <w:sz w:val="24"/>
                <w:szCs w:val="24"/>
                <w:lang w:eastAsia="sk-SK"/>
              </w:rPr>
            </w:pPr>
            <w:r w:rsidRPr="00552066">
              <w:rPr>
                <w:rFonts w:ascii="Times New Roman" w:hAnsi="Times New Roman" w:cs="Times New Roman"/>
                <w:sz w:val="24"/>
                <w:szCs w:val="24"/>
                <w:lang w:eastAsia="sk-SK"/>
              </w:rPr>
              <w:t>cena s DPH pre ostatných</w:t>
            </w:r>
          </w:p>
        </w:tc>
        <w:tc>
          <w:tcPr>
            <w:tcW w:w="0" w:type="auto"/>
            <w:tcBorders>
              <w:top w:val="nil"/>
              <w:left w:val="nil"/>
              <w:bottom w:val="single" w:sz="8" w:space="0" w:color="auto"/>
              <w:right w:val="single" w:sz="8" w:space="0" w:color="auto"/>
            </w:tcBorders>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0,039840</w:t>
            </w:r>
          </w:p>
        </w:tc>
        <w:tc>
          <w:tcPr>
            <w:tcW w:w="0" w:type="auto"/>
            <w:tcBorders>
              <w:top w:val="nil"/>
              <w:left w:val="nil"/>
              <w:bottom w:val="single" w:sz="8" w:space="0" w:color="auto"/>
              <w:right w:val="single" w:sz="8" w:space="0" w:color="auto"/>
            </w:tcBorders>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0,039360</w:t>
            </w:r>
          </w:p>
        </w:tc>
        <w:tc>
          <w:tcPr>
            <w:tcW w:w="0" w:type="auto"/>
            <w:tcBorders>
              <w:top w:val="nil"/>
              <w:left w:val="nil"/>
              <w:bottom w:val="single" w:sz="8" w:space="0" w:color="auto"/>
              <w:right w:val="single" w:sz="8" w:space="0" w:color="auto"/>
            </w:tcBorders>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0,039960</w:t>
            </w:r>
          </w:p>
        </w:tc>
      </w:tr>
      <w:tr w:rsidR="002614EF" w:rsidRPr="00552066">
        <w:trPr>
          <w:trHeight w:val="270"/>
        </w:trPr>
        <w:tc>
          <w:tcPr>
            <w:tcW w:w="0" w:type="auto"/>
            <w:tcBorders>
              <w:top w:val="single" w:sz="8" w:space="0" w:color="auto"/>
              <w:left w:val="single" w:sz="8" w:space="0" w:color="auto"/>
              <w:bottom w:val="single" w:sz="8" w:space="0" w:color="auto"/>
              <w:right w:val="single" w:sz="8" w:space="0" w:color="auto"/>
            </w:tcBorders>
            <w:shd w:val="clear" w:color="auto" w:fill="BFBFBF"/>
            <w:noWrap/>
            <w:vAlign w:val="bottom"/>
          </w:tcPr>
          <w:p w:rsidR="002614EF" w:rsidRPr="00552066" w:rsidRDefault="002614EF" w:rsidP="005568B1">
            <w:pPr>
              <w:spacing w:after="0" w:line="240" w:lineRule="auto"/>
              <w:rPr>
                <w:rFonts w:ascii="Times New Roman" w:hAnsi="Times New Roman" w:cs="Times New Roman"/>
                <w:sz w:val="24"/>
                <w:szCs w:val="24"/>
                <w:lang w:eastAsia="sk-SK"/>
              </w:rPr>
            </w:pPr>
            <w:r w:rsidRPr="00552066">
              <w:rPr>
                <w:rFonts w:ascii="Times New Roman" w:hAnsi="Times New Roman" w:cs="Times New Roman"/>
                <w:b/>
                <w:bCs/>
                <w:sz w:val="24"/>
                <w:szCs w:val="24"/>
                <w:lang w:eastAsia="sk-SK"/>
              </w:rPr>
              <w:t>fixná zložka ceny</w:t>
            </w:r>
            <w:r w:rsidRPr="00552066">
              <w:rPr>
                <w:rFonts w:ascii="Times New Roman" w:hAnsi="Times New Roman" w:cs="Times New Roman"/>
                <w:sz w:val="24"/>
                <w:szCs w:val="24"/>
                <w:lang w:eastAsia="sk-SK"/>
              </w:rPr>
              <w:t>s DPH (EUR/kW)</w:t>
            </w:r>
          </w:p>
        </w:tc>
        <w:tc>
          <w:tcPr>
            <w:tcW w:w="0" w:type="auto"/>
            <w:tcBorders>
              <w:top w:val="nil"/>
              <w:left w:val="nil"/>
              <w:bottom w:val="single" w:sz="8" w:space="0" w:color="auto"/>
              <w:right w:val="single" w:sz="8" w:space="0" w:color="auto"/>
            </w:tcBorders>
            <w:shd w:val="clear" w:color="auto" w:fill="FFFFFF"/>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260,6040</w:t>
            </w:r>
          </w:p>
        </w:tc>
        <w:tc>
          <w:tcPr>
            <w:tcW w:w="0" w:type="auto"/>
            <w:tcBorders>
              <w:top w:val="nil"/>
              <w:left w:val="nil"/>
              <w:bottom w:val="single" w:sz="8" w:space="0" w:color="auto"/>
              <w:right w:val="single" w:sz="8" w:space="0" w:color="auto"/>
            </w:tcBorders>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263,2800</w:t>
            </w:r>
          </w:p>
        </w:tc>
        <w:tc>
          <w:tcPr>
            <w:tcW w:w="0" w:type="auto"/>
            <w:tcBorders>
              <w:top w:val="nil"/>
              <w:left w:val="nil"/>
              <w:bottom w:val="single" w:sz="8" w:space="0" w:color="auto"/>
              <w:right w:val="single" w:sz="8" w:space="0" w:color="auto"/>
            </w:tcBorders>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265,6800</w:t>
            </w:r>
          </w:p>
        </w:tc>
      </w:tr>
      <w:tr w:rsidR="002614EF" w:rsidRPr="00552066">
        <w:trPr>
          <w:trHeight w:val="270"/>
        </w:trPr>
        <w:tc>
          <w:tcPr>
            <w:tcW w:w="0" w:type="auto"/>
            <w:tcBorders>
              <w:top w:val="single" w:sz="8" w:space="0" w:color="auto"/>
              <w:left w:val="single" w:sz="8" w:space="0" w:color="auto"/>
              <w:bottom w:val="single" w:sz="8" w:space="0" w:color="auto"/>
              <w:right w:val="single" w:sz="8" w:space="0" w:color="auto"/>
            </w:tcBorders>
            <w:shd w:val="clear" w:color="auto" w:fill="BFBFBF"/>
            <w:noWrap/>
            <w:vAlign w:val="bottom"/>
          </w:tcPr>
          <w:p w:rsidR="002614EF" w:rsidRPr="00552066" w:rsidRDefault="002614EF" w:rsidP="005568B1">
            <w:pPr>
              <w:spacing w:after="0" w:line="240" w:lineRule="auto"/>
              <w:rPr>
                <w:rFonts w:ascii="Times New Roman" w:hAnsi="Times New Roman" w:cs="Times New Roman"/>
                <w:b/>
                <w:bCs/>
                <w:sz w:val="24"/>
                <w:szCs w:val="24"/>
                <w:lang w:eastAsia="sk-SK"/>
              </w:rPr>
            </w:pPr>
            <w:r w:rsidRPr="00552066">
              <w:rPr>
                <w:rFonts w:ascii="Times New Roman" w:hAnsi="Times New Roman" w:cs="Times New Roman"/>
                <w:b/>
                <w:bCs/>
                <w:sz w:val="24"/>
                <w:szCs w:val="24"/>
                <w:lang w:eastAsia="sk-SK"/>
              </w:rPr>
              <w:t xml:space="preserve">jednotková cena </w:t>
            </w:r>
            <w:r w:rsidRPr="00552066">
              <w:rPr>
                <w:rFonts w:ascii="Times New Roman" w:hAnsi="Times New Roman" w:cs="Times New Roman"/>
                <w:sz w:val="24"/>
                <w:szCs w:val="24"/>
                <w:lang w:eastAsia="sk-SK"/>
              </w:rPr>
              <w:t>s DPH (EUR/MWh)</w:t>
            </w:r>
          </w:p>
        </w:tc>
        <w:tc>
          <w:tcPr>
            <w:tcW w:w="0" w:type="auto"/>
            <w:tcBorders>
              <w:top w:val="nil"/>
              <w:left w:val="nil"/>
              <w:bottom w:val="single" w:sz="8" w:space="0" w:color="auto"/>
              <w:right w:val="single" w:sz="8" w:space="0" w:color="auto"/>
            </w:tcBorders>
            <w:shd w:val="clear" w:color="auto" w:fill="FFFFFF"/>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89,0106</w:t>
            </w:r>
          </w:p>
        </w:tc>
        <w:tc>
          <w:tcPr>
            <w:tcW w:w="0" w:type="auto"/>
            <w:tcBorders>
              <w:top w:val="nil"/>
              <w:left w:val="nil"/>
              <w:bottom w:val="single" w:sz="8" w:space="0" w:color="auto"/>
              <w:right w:val="single" w:sz="8" w:space="0" w:color="auto"/>
            </w:tcBorders>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89,2755</w:t>
            </w:r>
          </w:p>
        </w:tc>
        <w:tc>
          <w:tcPr>
            <w:tcW w:w="0" w:type="auto"/>
            <w:tcBorders>
              <w:top w:val="nil"/>
              <w:left w:val="nil"/>
              <w:bottom w:val="single" w:sz="8" w:space="0" w:color="auto"/>
              <w:right w:val="single" w:sz="8" w:space="0" w:color="auto"/>
            </w:tcBorders>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90,0883</w:t>
            </w:r>
          </w:p>
        </w:tc>
      </w:tr>
      <w:tr w:rsidR="002614EF" w:rsidRPr="00552066">
        <w:trPr>
          <w:trHeight w:val="270"/>
        </w:trPr>
        <w:tc>
          <w:tcPr>
            <w:tcW w:w="0" w:type="auto"/>
            <w:tcBorders>
              <w:top w:val="nil"/>
              <w:left w:val="nil"/>
              <w:bottom w:val="nil"/>
              <w:right w:val="nil"/>
            </w:tcBorders>
            <w:noWrap/>
            <w:vAlign w:val="bottom"/>
          </w:tcPr>
          <w:p w:rsidR="002614EF" w:rsidRPr="00552066" w:rsidRDefault="002614EF" w:rsidP="005568B1">
            <w:pPr>
              <w:spacing w:after="0" w:line="240" w:lineRule="auto"/>
              <w:rPr>
                <w:rFonts w:ascii="Times New Roman" w:hAnsi="Times New Roman" w:cs="Times New Roman"/>
                <w:sz w:val="24"/>
                <w:szCs w:val="24"/>
                <w:lang w:eastAsia="sk-SK"/>
              </w:rPr>
            </w:pPr>
          </w:p>
        </w:tc>
        <w:tc>
          <w:tcPr>
            <w:tcW w:w="0" w:type="auto"/>
            <w:tcBorders>
              <w:top w:val="nil"/>
              <w:left w:val="nil"/>
              <w:bottom w:val="single" w:sz="8" w:space="0" w:color="auto"/>
              <w:right w:val="nil"/>
            </w:tcBorders>
            <w:noWrap/>
            <w:vAlign w:val="bottom"/>
          </w:tcPr>
          <w:p w:rsidR="002614EF" w:rsidRPr="00552066" w:rsidRDefault="002614EF" w:rsidP="005568B1">
            <w:pPr>
              <w:spacing w:after="0" w:line="240" w:lineRule="auto"/>
              <w:rPr>
                <w:rFonts w:ascii="Times New Roman" w:hAnsi="Times New Roman" w:cs="Times New Roman"/>
                <w:sz w:val="24"/>
                <w:szCs w:val="24"/>
                <w:lang w:eastAsia="sk-SK"/>
              </w:rPr>
            </w:pPr>
          </w:p>
        </w:tc>
        <w:tc>
          <w:tcPr>
            <w:tcW w:w="0" w:type="auto"/>
            <w:tcBorders>
              <w:top w:val="nil"/>
              <w:left w:val="nil"/>
              <w:bottom w:val="nil"/>
              <w:right w:val="nil"/>
            </w:tcBorders>
            <w:noWrap/>
            <w:vAlign w:val="bottom"/>
          </w:tcPr>
          <w:p w:rsidR="002614EF" w:rsidRPr="00552066" w:rsidRDefault="002614EF" w:rsidP="005568B1">
            <w:pPr>
              <w:spacing w:after="0" w:line="240" w:lineRule="auto"/>
              <w:rPr>
                <w:rFonts w:ascii="Times New Roman" w:hAnsi="Times New Roman" w:cs="Times New Roman"/>
                <w:sz w:val="24"/>
                <w:szCs w:val="24"/>
                <w:lang w:eastAsia="sk-SK"/>
              </w:rPr>
            </w:pPr>
          </w:p>
        </w:tc>
        <w:tc>
          <w:tcPr>
            <w:tcW w:w="0" w:type="auto"/>
            <w:tcBorders>
              <w:top w:val="nil"/>
              <w:left w:val="nil"/>
              <w:bottom w:val="nil"/>
              <w:right w:val="nil"/>
            </w:tcBorders>
            <w:noWrap/>
            <w:vAlign w:val="bottom"/>
          </w:tcPr>
          <w:p w:rsidR="002614EF" w:rsidRPr="00552066" w:rsidRDefault="002614EF" w:rsidP="005568B1">
            <w:pPr>
              <w:spacing w:after="0" w:line="240" w:lineRule="auto"/>
              <w:rPr>
                <w:rFonts w:ascii="Times New Roman" w:hAnsi="Times New Roman" w:cs="Times New Roman"/>
                <w:sz w:val="24"/>
                <w:szCs w:val="24"/>
                <w:lang w:eastAsia="sk-SK"/>
              </w:rPr>
            </w:pPr>
          </w:p>
        </w:tc>
      </w:tr>
      <w:tr w:rsidR="002614EF" w:rsidRPr="00552066">
        <w:trPr>
          <w:trHeight w:val="270"/>
        </w:trPr>
        <w:tc>
          <w:tcPr>
            <w:tcW w:w="0" w:type="auto"/>
            <w:tcBorders>
              <w:top w:val="nil"/>
              <w:left w:val="nil"/>
              <w:bottom w:val="nil"/>
              <w:right w:val="single" w:sz="8" w:space="0" w:color="auto"/>
            </w:tcBorders>
            <w:noWrap/>
            <w:vAlign w:val="bottom"/>
          </w:tcPr>
          <w:p w:rsidR="002614EF" w:rsidRPr="00552066" w:rsidRDefault="002614EF" w:rsidP="005568B1">
            <w:pPr>
              <w:spacing w:after="0" w:line="240" w:lineRule="auto"/>
              <w:rPr>
                <w:rFonts w:ascii="Times New Roman" w:hAnsi="Times New Roman" w:cs="Times New Roman"/>
                <w:sz w:val="24"/>
                <w:szCs w:val="24"/>
                <w:lang w:eastAsia="sk-SK"/>
              </w:rPr>
            </w:pPr>
          </w:p>
        </w:tc>
        <w:tc>
          <w:tcPr>
            <w:tcW w:w="0" w:type="auto"/>
            <w:tcBorders>
              <w:top w:val="single" w:sz="8" w:space="0" w:color="auto"/>
              <w:left w:val="single" w:sz="8" w:space="0" w:color="auto"/>
              <w:bottom w:val="single" w:sz="8" w:space="0" w:color="auto"/>
              <w:right w:val="single" w:sz="8" w:space="0" w:color="auto"/>
            </w:tcBorders>
            <w:shd w:val="clear" w:color="auto" w:fill="538135"/>
            <w:noWrap/>
            <w:vAlign w:val="bottom"/>
          </w:tcPr>
          <w:p w:rsidR="002614EF" w:rsidRPr="00552066" w:rsidRDefault="002614EF" w:rsidP="005568B1">
            <w:pPr>
              <w:spacing w:after="0" w:line="240" w:lineRule="auto"/>
              <w:jc w:val="right"/>
              <w:rPr>
                <w:rFonts w:ascii="Times New Roman" w:hAnsi="Times New Roman" w:cs="Times New Roman"/>
                <w:color w:val="FFFFFF"/>
                <w:sz w:val="24"/>
                <w:szCs w:val="24"/>
                <w:lang w:eastAsia="sk-SK"/>
              </w:rPr>
            </w:pPr>
            <w:r w:rsidRPr="00552066">
              <w:rPr>
                <w:rFonts w:ascii="Times New Roman" w:hAnsi="Times New Roman" w:cs="Times New Roman"/>
                <w:color w:val="FFFFFF"/>
                <w:sz w:val="24"/>
                <w:szCs w:val="24"/>
                <w:lang w:eastAsia="sk-SK"/>
              </w:rPr>
              <w:t>2014</w:t>
            </w:r>
          </w:p>
        </w:tc>
        <w:tc>
          <w:tcPr>
            <w:tcW w:w="0" w:type="auto"/>
            <w:tcBorders>
              <w:top w:val="single" w:sz="8" w:space="0" w:color="auto"/>
              <w:left w:val="nil"/>
              <w:bottom w:val="single" w:sz="8" w:space="0" w:color="auto"/>
              <w:right w:val="single" w:sz="8" w:space="0" w:color="auto"/>
            </w:tcBorders>
            <w:shd w:val="clear" w:color="auto" w:fill="538135"/>
            <w:noWrap/>
            <w:vAlign w:val="bottom"/>
          </w:tcPr>
          <w:p w:rsidR="002614EF" w:rsidRPr="00552066" w:rsidRDefault="002614EF" w:rsidP="005568B1">
            <w:pPr>
              <w:spacing w:after="0" w:line="240" w:lineRule="auto"/>
              <w:jc w:val="right"/>
              <w:rPr>
                <w:rFonts w:ascii="Times New Roman" w:hAnsi="Times New Roman" w:cs="Times New Roman"/>
                <w:color w:val="FFFFFF"/>
                <w:sz w:val="24"/>
                <w:szCs w:val="24"/>
                <w:lang w:eastAsia="sk-SK"/>
              </w:rPr>
            </w:pPr>
            <w:r w:rsidRPr="00552066">
              <w:rPr>
                <w:rFonts w:ascii="Times New Roman" w:hAnsi="Times New Roman" w:cs="Times New Roman"/>
                <w:color w:val="FFFFFF"/>
                <w:sz w:val="24"/>
                <w:szCs w:val="24"/>
                <w:lang w:eastAsia="sk-SK"/>
              </w:rPr>
              <w:t>2015</w:t>
            </w:r>
          </w:p>
        </w:tc>
        <w:tc>
          <w:tcPr>
            <w:tcW w:w="0" w:type="auto"/>
            <w:tcBorders>
              <w:top w:val="single" w:sz="8" w:space="0" w:color="auto"/>
              <w:left w:val="nil"/>
              <w:bottom w:val="single" w:sz="8" w:space="0" w:color="auto"/>
              <w:right w:val="single" w:sz="8" w:space="0" w:color="auto"/>
            </w:tcBorders>
            <w:shd w:val="clear" w:color="auto" w:fill="538135"/>
            <w:noWrap/>
            <w:vAlign w:val="bottom"/>
          </w:tcPr>
          <w:p w:rsidR="002614EF" w:rsidRPr="00552066" w:rsidRDefault="002614EF" w:rsidP="005568B1">
            <w:pPr>
              <w:spacing w:after="0" w:line="240" w:lineRule="auto"/>
              <w:jc w:val="right"/>
              <w:rPr>
                <w:rFonts w:ascii="Times New Roman" w:hAnsi="Times New Roman" w:cs="Times New Roman"/>
                <w:color w:val="FFFFFF"/>
                <w:sz w:val="24"/>
                <w:szCs w:val="24"/>
                <w:lang w:eastAsia="sk-SK"/>
              </w:rPr>
            </w:pPr>
            <w:r w:rsidRPr="00552066">
              <w:rPr>
                <w:rFonts w:ascii="Times New Roman" w:hAnsi="Times New Roman" w:cs="Times New Roman"/>
                <w:color w:val="FFFFFF"/>
                <w:sz w:val="24"/>
                <w:szCs w:val="24"/>
                <w:lang w:eastAsia="sk-SK"/>
              </w:rPr>
              <w:t>2016</w:t>
            </w:r>
          </w:p>
        </w:tc>
      </w:tr>
      <w:tr w:rsidR="002614EF" w:rsidRPr="00552066">
        <w:trPr>
          <w:trHeight w:val="270"/>
        </w:trPr>
        <w:tc>
          <w:tcPr>
            <w:tcW w:w="0" w:type="auto"/>
            <w:tcBorders>
              <w:top w:val="single" w:sz="8" w:space="0" w:color="auto"/>
              <w:left w:val="single" w:sz="8" w:space="0" w:color="auto"/>
              <w:bottom w:val="single" w:sz="8" w:space="0" w:color="auto"/>
              <w:right w:val="single" w:sz="8" w:space="0" w:color="auto"/>
            </w:tcBorders>
            <w:shd w:val="clear" w:color="auto" w:fill="BFBFBF"/>
            <w:noWrap/>
            <w:vAlign w:val="bottom"/>
          </w:tcPr>
          <w:p w:rsidR="002614EF" w:rsidRPr="00552066" w:rsidRDefault="002614EF" w:rsidP="005568B1">
            <w:pPr>
              <w:spacing w:after="0" w:line="240" w:lineRule="auto"/>
              <w:rPr>
                <w:rFonts w:ascii="Times New Roman" w:hAnsi="Times New Roman" w:cs="Times New Roman"/>
                <w:b/>
                <w:bCs/>
                <w:sz w:val="24"/>
                <w:szCs w:val="24"/>
                <w:lang w:eastAsia="sk-SK"/>
              </w:rPr>
            </w:pPr>
            <w:r w:rsidRPr="00552066">
              <w:rPr>
                <w:rFonts w:ascii="Times New Roman" w:hAnsi="Times New Roman" w:cs="Times New Roman"/>
                <w:b/>
                <w:bCs/>
                <w:sz w:val="24"/>
                <w:szCs w:val="24"/>
                <w:lang w:eastAsia="sk-SK"/>
              </w:rPr>
              <w:t>spotreba v kWh</w:t>
            </w:r>
          </w:p>
        </w:tc>
        <w:tc>
          <w:tcPr>
            <w:tcW w:w="0" w:type="auto"/>
            <w:tcBorders>
              <w:top w:val="nil"/>
              <w:left w:val="nil"/>
              <w:bottom w:val="single" w:sz="4" w:space="0" w:color="auto"/>
              <w:right w:val="single" w:sz="8" w:space="0" w:color="auto"/>
            </w:tcBorders>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157 599 749,83</w:t>
            </w:r>
          </w:p>
        </w:tc>
        <w:tc>
          <w:tcPr>
            <w:tcW w:w="0" w:type="auto"/>
            <w:tcBorders>
              <w:top w:val="nil"/>
              <w:left w:val="nil"/>
              <w:bottom w:val="single" w:sz="4" w:space="0" w:color="auto"/>
              <w:right w:val="single" w:sz="8" w:space="0" w:color="auto"/>
            </w:tcBorders>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170 963 623,20</w:t>
            </w:r>
          </w:p>
        </w:tc>
        <w:tc>
          <w:tcPr>
            <w:tcW w:w="0" w:type="auto"/>
            <w:tcBorders>
              <w:top w:val="nil"/>
              <w:left w:val="nil"/>
              <w:bottom w:val="single" w:sz="4" w:space="0" w:color="auto"/>
              <w:right w:val="single" w:sz="8" w:space="0" w:color="auto"/>
            </w:tcBorders>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170 373 355,70</w:t>
            </w:r>
          </w:p>
        </w:tc>
      </w:tr>
      <w:tr w:rsidR="002614EF" w:rsidRPr="00552066">
        <w:trPr>
          <w:trHeight w:val="270"/>
        </w:trPr>
        <w:tc>
          <w:tcPr>
            <w:tcW w:w="0" w:type="auto"/>
            <w:tcBorders>
              <w:top w:val="nil"/>
              <w:left w:val="single" w:sz="8" w:space="0" w:color="auto"/>
              <w:bottom w:val="single" w:sz="8" w:space="0" w:color="auto"/>
              <w:right w:val="single" w:sz="8" w:space="0" w:color="auto"/>
            </w:tcBorders>
            <w:shd w:val="clear" w:color="auto" w:fill="BFBFBF"/>
            <w:noWrap/>
            <w:vAlign w:val="bottom"/>
          </w:tcPr>
          <w:p w:rsidR="002614EF" w:rsidRPr="00552066" w:rsidRDefault="002614EF" w:rsidP="005568B1">
            <w:pPr>
              <w:spacing w:after="0" w:line="240" w:lineRule="auto"/>
              <w:rPr>
                <w:rFonts w:ascii="Times New Roman" w:hAnsi="Times New Roman" w:cs="Times New Roman"/>
                <w:b/>
                <w:bCs/>
                <w:sz w:val="24"/>
                <w:szCs w:val="24"/>
                <w:lang w:eastAsia="sk-SK"/>
              </w:rPr>
            </w:pPr>
            <w:r w:rsidRPr="00552066">
              <w:rPr>
                <w:rFonts w:ascii="Times New Roman" w:hAnsi="Times New Roman" w:cs="Times New Roman"/>
                <w:b/>
                <w:bCs/>
                <w:sz w:val="24"/>
                <w:szCs w:val="24"/>
                <w:lang w:eastAsia="sk-SK"/>
              </w:rPr>
              <w:t>regulačný príkon v kW</w:t>
            </w:r>
          </w:p>
        </w:tc>
        <w:tc>
          <w:tcPr>
            <w:tcW w:w="0" w:type="auto"/>
            <w:tcBorders>
              <w:top w:val="nil"/>
              <w:left w:val="nil"/>
              <w:bottom w:val="single" w:sz="8" w:space="0" w:color="auto"/>
              <w:right w:val="single" w:sz="8" w:space="0" w:color="auto"/>
            </w:tcBorders>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36 668,21</w:t>
            </w:r>
          </w:p>
        </w:tc>
        <w:tc>
          <w:tcPr>
            <w:tcW w:w="0" w:type="auto"/>
            <w:tcBorders>
              <w:top w:val="nil"/>
              <w:left w:val="nil"/>
              <w:bottom w:val="single" w:sz="8" w:space="0" w:color="auto"/>
              <w:right w:val="single" w:sz="8" w:space="0" w:color="auto"/>
            </w:tcBorders>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35 474,88</w:t>
            </w:r>
          </w:p>
        </w:tc>
        <w:tc>
          <w:tcPr>
            <w:tcW w:w="0" w:type="auto"/>
            <w:tcBorders>
              <w:top w:val="nil"/>
              <w:left w:val="nil"/>
              <w:bottom w:val="single" w:sz="8" w:space="0" w:color="auto"/>
              <w:right w:val="single" w:sz="8" w:space="0" w:color="auto"/>
            </w:tcBorders>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35 424,70</w:t>
            </w:r>
          </w:p>
        </w:tc>
      </w:tr>
    </w:tbl>
    <w:p w:rsidR="002614EF" w:rsidRPr="00606585" w:rsidRDefault="002614EF" w:rsidP="005568B1">
      <w:pPr>
        <w:jc w:val="both"/>
        <w:rPr>
          <w:rFonts w:ascii="Arial" w:hAnsi="Arial" w:cs="Arial"/>
          <w:sz w:val="23"/>
          <w:szCs w:val="23"/>
        </w:rPr>
      </w:pPr>
      <w:r w:rsidRPr="00606585">
        <w:rPr>
          <w:rFonts w:ascii="Arial" w:hAnsi="Arial" w:cs="Arial"/>
          <w:sz w:val="23"/>
          <w:szCs w:val="23"/>
        </w:rPr>
        <w:t xml:space="preserve">V porovnaní s minulým rokom variabilná zložka ceny tepla vplyvom nárastu variabilnej ceny pary od Žilinskej teplárenskej  v dôsledku zrušenia skonta za včasnú úhradu vzrástla o 1,5 %. Fixná zložka ceny tepla sa v dôsledku rastu fixných nákladov medziročne zvýšila o 0,9 %. Predaj tepla aj vplyvom vyšších strát oproti minulému roku poklesol o 0,3%, regulačný príkon zaznamenal len minimálny pokles o 50,18 kW, t.j. o 0,1%. </w:t>
      </w:r>
    </w:p>
    <w:p w:rsidR="002614EF" w:rsidRPr="0080400E" w:rsidRDefault="002614EF" w:rsidP="005568B1">
      <w:pPr>
        <w:rPr>
          <w:rFonts w:ascii="Times New Roman" w:hAnsi="Times New Roman" w:cs="Times New Roman"/>
          <w:b/>
          <w:bCs/>
          <w:sz w:val="24"/>
          <w:szCs w:val="24"/>
        </w:rPr>
      </w:pPr>
      <w:r w:rsidRPr="0080400E">
        <w:rPr>
          <w:rFonts w:ascii="Times New Roman" w:hAnsi="Times New Roman" w:cs="Times New Roman"/>
          <w:b/>
          <w:bCs/>
          <w:sz w:val="24"/>
          <w:szCs w:val="24"/>
        </w:rPr>
        <w:t xml:space="preserve">Porovnanie tržieb z tepla dosiahnutých v rokoch </w:t>
      </w:r>
      <w:r>
        <w:rPr>
          <w:rFonts w:ascii="Times New Roman" w:hAnsi="Times New Roman" w:cs="Times New Roman"/>
          <w:b/>
          <w:bCs/>
          <w:sz w:val="24"/>
          <w:szCs w:val="24"/>
        </w:rPr>
        <w:t>2013-2016</w:t>
      </w:r>
    </w:p>
    <w:tbl>
      <w:tblPr>
        <w:tblW w:w="0" w:type="auto"/>
        <w:tblInd w:w="-68" w:type="dxa"/>
        <w:tblCellMar>
          <w:left w:w="70" w:type="dxa"/>
          <w:right w:w="70" w:type="dxa"/>
        </w:tblCellMar>
        <w:tblLook w:val="0000"/>
      </w:tblPr>
      <w:tblGrid>
        <w:gridCol w:w="2520"/>
        <w:gridCol w:w="1520"/>
        <w:gridCol w:w="1520"/>
        <w:gridCol w:w="1520"/>
        <w:gridCol w:w="1520"/>
      </w:tblGrid>
      <w:tr w:rsidR="002614EF" w:rsidRPr="00552066">
        <w:trPr>
          <w:trHeight w:val="270"/>
        </w:trPr>
        <w:tc>
          <w:tcPr>
            <w:tcW w:w="0" w:type="auto"/>
            <w:tcBorders>
              <w:top w:val="nil"/>
              <w:left w:val="nil"/>
              <w:bottom w:val="nil"/>
              <w:right w:val="single" w:sz="8" w:space="0" w:color="auto"/>
            </w:tcBorders>
            <w:noWrap/>
            <w:vAlign w:val="bottom"/>
          </w:tcPr>
          <w:p w:rsidR="002614EF" w:rsidRPr="00552066" w:rsidRDefault="002614EF" w:rsidP="005568B1">
            <w:pPr>
              <w:spacing w:after="0" w:line="240" w:lineRule="auto"/>
              <w:rPr>
                <w:rFonts w:ascii="Times New Roman" w:hAnsi="Times New Roman" w:cs="Times New Roman"/>
                <w:sz w:val="24"/>
                <w:szCs w:val="24"/>
                <w:lang w:eastAsia="sk-SK"/>
              </w:rPr>
            </w:pPr>
          </w:p>
        </w:tc>
        <w:tc>
          <w:tcPr>
            <w:tcW w:w="0" w:type="auto"/>
            <w:tcBorders>
              <w:top w:val="single" w:sz="8" w:space="0" w:color="auto"/>
              <w:left w:val="single" w:sz="8" w:space="0" w:color="auto"/>
              <w:bottom w:val="single" w:sz="8" w:space="0" w:color="auto"/>
              <w:right w:val="single" w:sz="8" w:space="0" w:color="auto"/>
            </w:tcBorders>
            <w:shd w:val="clear" w:color="auto" w:fill="538135"/>
            <w:noWrap/>
            <w:vAlign w:val="bottom"/>
          </w:tcPr>
          <w:p w:rsidR="002614EF" w:rsidRPr="00552066" w:rsidRDefault="002614EF" w:rsidP="005568B1">
            <w:pPr>
              <w:spacing w:after="0" w:line="240" w:lineRule="auto"/>
              <w:jc w:val="right"/>
              <w:rPr>
                <w:rFonts w:ascii="Times New Roman" w:hAnsi="Times New Roman" w:cs="Times New Roman"/>
                <w:color w:val="FFFFFF"/>
                <w:sz w:val="24"/>
                <w:szCs w:val="24"/>
                <w:lang w:eastAsia="sk-SK"/>
              </w:rPr>
            </w:pPr>
            <w:r w:rsidRPr="00552066">
              <w:rPr>
                <w:rFonts w:ascii="Times New Roman" w:hAnsi="Times New Roman" w:cs="Times New Roman"/>
                <w:color w:val="FFFFFF"/>
                <w:sz w:val="24"/>
                <w:szCs w:val="24"/>
                <w:lang w:eastAsia="sk-SK"/>
              </w:rPr>
              <w:t>2013</w:t>
            </w:r>
          </w:p>
        </w:tc>
        <w:tc>
          <w:tcPr>
            <w:tcW w:w="0" w:type="auto"/>
            <w:tcBorders>
              <w:top w:val="single" w:sz="8" w:space="0" w:color="auto"/>
              <w:left w:val="nil"/>
              <w:bottom w:val="single" w:sz="8" w:space="0" w:color="auto"/>
              <w:right w:val="single" w:sz="8" w:space="0" w:color="auto"/>
            </w:tcBorders>
            <w:shd w:val="clear" w:color="auto" w:fill="538135"/>
            <w:noWrap/>
            <w:vAlign w:val="bottom"/>
          </w:tcPr>
          <w:p w:rsidR="002614EF" w:rsidRPr="00552066" w:rsidRDefault="002614EF" w:rsidP="005568B1">
            <w:pPr>
              <w:spacing w:after="0" w:line="240" w:lineRule="auto"/>
              <w:jc w:val="right"/>
              <w:rPr>
                <w:rFonts w:ascii="Times New Roman" w:hAnsi="Times New Roman" w:cs="Times New Roman"/>
                <w:color w:val="FFFFFF"/>
                <w:sz w:val="24"/>
                <w:szCs w:val="24"/>
                <w:lang w:eastAsia="sk-SK"/>
              </w:rPr>
            </w:pPr>
            <w:r w:rsidRPr="00552066">
              <w:rPr>
                <w:rFonts w:ascii="Times New Roman" w:hAnsi="Times New Roman" w:cs="Times New Roman"/>
                <w:color w:val="FFFFFF"/>
                <w:sz w:val="24"/>
                <w:szCs w:val="24"/>
                <w:lang w:eastAsia="sk-SK"/>
              </w:rPr>
              <w:t>2014</w:t>
            </w:r>
          </w:p>
        </w:tc>
        <w:tc>
          <w:tcPr>
            <w:tcW w:w="0" w:type="auto"/>
            <w:tcBorders>
              <w:top w:val="single" w:sz="8" w:space="0" w:color="auto"/>
              <w:left w:val="nil"/>
              <w:bottom w:val="single" w:sz="8" w:space="0" w:color="auto"/>
              <w:right w:val="single" w:sz="8" w:space="0" w:color="auto"/>
            </w:tcBorders>
            <w:shd w:val="clear" w:color="auto" w:fill="538135"/>
            <w:noWrap/>
            <w:vAlign w:val="bottom"/>
          </w:tcPr>
          <w:p w:rsidR="002614EF" w:rsidRPr="00552066" w:rsidRDefault="002614EF" w:rsidP="005568B1">
            <w:pPr>
              <w:spacing w:after="0" w:line="240" w:lineRule="auto"/>
              <w:jc w:val="right"/>
              <w:rPr>
                <w:rFonts w:ascii="Times New Roman" w:hAnsi="Times New Roman" w:cs="Times New Roman"/>
                <w:color w:val="FFFFFF"/>
                <w:sz w:val="24"/>
                <w:szCs w:val="24"/>
                <w:lang w:eastAsia="sk-SK"/>
              </w:rPr>
            </w:pPr>
            <w:r w:rsidRPr="00552066">
              <w:rPr>
                <w:rFonts w:ascii="Times New Roman" w:hAnsi="Times New Roman" w:cs="Times New Roman"/>
                <w:color w:val="FFFFFF"/>
                <w:sz w:val="24"/>
                <w:szCs w:val="24"/>
                <w:lang w:eastAsia="sk-SK"/>
              </w:rPr>
              <w:t>2015</w:t>
            </w:r>
          </w:p>
        </w:tc>
        <w:tc>
          <w:tcPr>
            <w:tcW w:w="1355" w:type="dxa"/>
            <w:tcBorders>
              <w:top w:val="single" w:sz="8" w:space="0" w:color="auto"/>
              <w:left w:val="nil"/>
              <w:bottom w:val="single" w:sz="8" w:space="0" w:color="auto"/>
              <w:right w:val="single" w:sz="8" w:space="0" w:color="auto"/>
            </w:tcBorders>
            <w:shd w:val="clear" w:color="auto" w:fill="538135"/>
          </w:tcPr>
          <w:p w:rsidR="002614EF" w:rsidRPr="00552066" w:rsidRDefault="002614EF" w:rsidP="005568B1">
            <w:pPr>
              <w:spacing w:after="0" w:line="240" w:lineRule="auto"/>
              <w:jc w:val="right"/>
              <w:rPr>
                <w:rFonts w:ascii="Times New Roman" w:hAnsi="Times New Roman" w:cs="Times New Roman"/>
                <w:color w:val="FFFFFF"/>
                <w:sz w:val="24"/>
                <w:szCs w:val="24"/>
                <w:lang w:eastAsia="sk-SK"/>
              </w:rPr>
            </w:pPr>
            <w:r w:rsidRPr="00552066">
              <w:rPr>
                <w:rFonts w:ascii="Times New Roman" w:hAnsi="Times New Roman" w:cs="Times New Roman"/>
                <w:color w:val="FFFFFF"/>
                <w:sz w:val="24"/>
                <w:szCs w:val="24"/>
                <w:lang w:eastAsia="sk-SK"/>
              </w:rPr>
              <w:t>2016</w:t>
            </w:r>
          </w:p>
        </w:tc>
      </w:tr>
      <w:tr w:rsidR="002614EF" w:rsidRPr="00552066">
        <w:trPr>
          <w:trHeight w:val="270"/>
        </w:trPr>
        <w:tc>
          <w:tcPr>
            <w:tcW w:w="0" w:type="auto"/>
            <w:tcBorders>
              <w:top w:val="single" w:sz="8" w:space="0" w:color="auto"/>
              <w:left w:val="single" w:sz="8" w:space="0" w:color="auto"/>
              <w:bottom w:val="single" w:sz="8" w:space="0" w:color="auto"/>
              <w:right w:val="single" w:sz="8" w:space="0" w:color="auto"/>
            </w:tcBorders>
            <w:shd w:val="clear" w:color="auto" w:fill="BFBFBF"/>
            <w:noWrap/>
            <w:vAlign w:val="bottom"/>
          </w:tcPr>
          <w:p w:rsidR="002614EF" w:rsidRPr="00552066" w:rsidRDefault="002614EF" w:rsidP="005568B1">
            <w:pPr>
              <w:spacing w:after="0" w:line="240" w:lineRule="auto"/>
              <w:rPr>
                <w:rFonts w:ascii="Times New Roman" w:hAnsi="Times New Roman" w:cs="Times New Roman"/>
                <w:b/>
                <w:bCs/>
                <w:sz w:val="24"/>
                <w:szCs w:val="24"/>
                <w:lang w:eastAsia="sk-SK"/>
              </w:rPr>
            </w:pPr>
            <w:r w:rsidRPr="00552066">
              <w:rPr>
                <w:rFonts w:ascii="Times New Roman" w:hAnsi="Times New Roman" w:cs="Times New Roman"/>
                <w:b/>
                <w:bCs/>
                <w:sz w:val="24"/>
                <w:szCs w:val="24"/>
                <w:lang w:eastAsia="sk-SK"/>
              </w:rPr>
              <w:t>tržby z tepla fixné</w:t>
            </w:r>
          </w:p>
        </w:tc>
        <w:tc>
          <w:tcPr>
            <w:tcW w:w="0" w:type="auto"/>
            <w:tcBorders>
              <w:top w:val="nil"/>
              <w:left w:val="nil"/>
              <w:bottom w:val="single" w:sz="4" w:space="0" w:color="auto"/>
              <w:right w:val="single" w:sz="8" w:space="0" w:color="auto"/>
            </w:tcBorders>
            <w:shd w:val="clear" w:color="auto" w:fill="FFFFFF"/>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7 842 017,68</w:t>
            </w:r>
          </w:p>
        </w:tc>
        <w:tc>
          <w:tcPr>
            <w:tcW w:w="0" w:type="auto"/>
            <w:tcBorders>
              <w:top w:val="nil"/>
              <w:left w:val="nil"/>
              <w:bottom w:val="single" w:sz="4" w:space="0" w:color="auto"/>
              <w:right w:val="single" w:sz="8" w:space="0" w:color="auto"/>
            </w:tcBorders>
            <w:shd w:val="clear" w:color="auto" w:fill="FFFFFF"/>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7 942 318,28</w:t>
            </w:r>
          </w:p>
        </w:tc>
        <w:tc>
          <w:tcPr>
            <w:tcW w:w="0" w:type="auto"/>
            <w:tcBorders>
              <w:top w:val="nil"/>
              <w:left w:val="nil"/>
              <w:bottom w:val="single" w:sz="4" w:space="0" w:color="auto"/>
              <w:right w:val="single" w:sz="8" w:space="0" w:color="auto"/>
            </w:tcBorders>
            <w:shd w:val="clear" w:color="auto" w:fill="FFFFFF"/>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7 762 318,47</w:t>
            </w:r>
          </w:p>
        </w:tc>
        <w:tc>
          <w:tcPr>
            <w:tcW w:w="1355" w:type="dxa"/>
            <w:tcBorders>
              <w:top w:val="nil"/>
              <w:left w:val="nil"/>
              <w:bottom w:val="single" w:sz="4" w:space="0" w:color="auto"/>
              <w:right w:val="single" w:sz="8" w:space="0" w:color="auto"/>
            </w:tcBorders>
            <w:shd w:val="clear" w:color="auto" w:fill="FFFFFF"/>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7 821 733,78</w:t>
            </w:r>
          </w:p>
        </w:tc>
      </w:tr>
      <w:tr w:rsidR="002614EF" w:rsidRPr="00552066">
        <w:trPr>
          <w:trHeight w:val="270"/>
        </w:trPr>
        <w:tc>
          <w:tcPr>
            <w:tcW w:w="0" w:type="auto"/>
            <w:tcBorders>
              <w:top w:val="nil"/>
              <w:left w:val="single" w:sz="8" w:space="0" w:color="auto"/>
              <w:bottom w:val="single" w:sz="8" w:space="0" w:color="auto"/>
              <w:right w:val="single" w:sz="8" w:space="0" w:color="auto"/>
            </w:tcBorders>
            <w:shd w:val="clear" w:color="auto" w:fill="BFBFBF"/>
            <w:noWrap/>
            <w:vAlign w:val="bottom"/>
          </w:tcPr>
          <w:p w:rsidR="002614EF" w:rsidRPr="00552066" w:rsidRDefault="002614EF" w:rsidP="005568B1">
            <w:pPr>
              <w:spacing w:after="0" w:line="240" w:lineRule="auto"/>
              <w:rPr>
                <w:rFonts w:ascii="Times New Roman" w:hAnsi="Times New Roman" w:cs="Times New Roman"/>
                <w:b/>
                <w:bCs/>
                <w:sz w:val="24"/>
                <w:szCs w:val="24"/>
                <w:lang w:eastAsia="sk-SK"/>
              </w:rPr>
            </w:pPr>
            <w:r w:rsidRPr="00552066">
              <w:rPr>
                <w:rFonts w:ascii="Times New Roman" w:hAnsi="Times New Roman" w:cs="Times New Roman"/>
                <w:b/>
                <w:bCs/>
                <w:sz w:val="24"/>
                <w:szCs w:val="24"/>
                <w:lang w:eastAsia="sk-SK"/>
              </w:rPr>
              <w:t>tržby z tepla variabilné</w:t>
            </w:r>
          </w:p>
        </w:tc>
        <w:tc>
          <w:tcPr>
            <w:tcW w:w="0" w:type="auto"/>
            <w:tcBorders>
              <w:top w:val="nil"/>
              <w:left w:val="nil"/>
              <w:bottom w:val="single" w:sz="4" w:space="0" w:color="auto"/>
              <w:right w:val="single" w:sz="8" w:space="0" w:color="auto"/>
            </w:tcBorders>
            <w:shd w:val="clear" w:color="auto" w:fill="FFFFFF"/>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6 411 138,44</w:t>
            </w:r>
          </w:p>
        </w:tc>
        <w:tc>
          <w:tcPr>
            <w:tcW w:w="0" w:type="auto"/>
            <w:tcBorders>
              <w:top w:val="nil"/>
              <w:left w:val="nil"/>
              <w:bottom w:val="single" w:sz="4" w:space="0" w:color="auto"/>
              <w:right w:val="single" w:sz="8" w:space="0" w:color="auto"/>
            </w:tcBorders>
            <w:shd w:val="clear" w:color="auto" w:fill="FFFFFF"/>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5 472 113,81</w:t>
            </w:r>
          </w:p>
        </w:tc>
        <w:tc>
          <w:tcPr>
            <w:tcW w:w="0" w:type="auto"/>
            <w:tcBorders>
              <w:top w:val="nil"/>
              <w:left w:val="nil"/>
              <w:bottom w:val="single" w:sz="4" w:space="0" w:color="auto"/>
              <w:right w:val="single" w:sz="8" w:space="0" w:color="auto"/>
            </w:tcBorders>
            <w:shd w:val="clear" w:color="auto" w:fill="FFFFFF"/>
            <w:noWrap/>
            <w:vAlign w:val="bottom"/>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5 788 654,85</w:t>
            </w:r>
          </w:p>
        </w:tc>
        <w:tc>
          <w:tcPr>
            <w:tcW w:w="1355" w:type="dxa"/>
            <w:tcBorders>
              <w:top w:val="nil"/>
              <w:left w:val="nil"/>
              <w:bottom w:val="single" w:sz="4" w:space="0" w:color="auto"/>
              <w:right w:val="single" w:sz="8" w:space="0" w:color="auto"/>
            </w:tcBorders>
            <w:shd w:val="clear" w:color="auto" w:fill="FFFFFF"/>
          </w:tcPr>
          <w:p w:rsidR="002614EF" w:rsidRPr="00552066" w:rsidRDefault="002614EF" w:rsidP="005568B1">
            <w:pPr>
              <w:spacing w:after="0" w:line="240" w:lineRule="auto"/>
              <w:jc w:val="right"/>
              <w:rPr>
                <w:rFonts w:ascii="Times New Roman" w:hAnsi="Times New Roman" w:cs="Times New Roman"/>
                <w:sz w:val="24"/>
                <w:szCs w:val="24"/>
                <w:lang w:eastAsia="sk-SK"/>
              </w:rPr>
            </w:pPr>
            <w:r w:rsidRPr="00552066">
              <w:rPr>
                <w:rFonts w:ascii="Times New Roman" w:hAnsi="Times New Roman" w:cs="Times New Roman"/>
                <w:sz w:val="24"/>
                <w:szCs w:val="24"/>
                <w:lang w:eastAsia="sk-SK"/>
              </w:rPr>
              <w:t>5 867 486,63</w:t>
            </w:r>
          </w:p>
        </w:tc>
      </w:tr>
      <w:tr w:rsidR="002614EF" w:rsidRPr="00552066">
        <w:trPr>
          <w:trHeight w:val="270"/>
        </w:trPr>
        <w:tc>
          <w:tcPr>
            <w:tcW w:w="0" w:type="auto"/>
            <w:tcBorders>
              <w:top w:val="nil"/>
              <w:left w:val="single" w:sz="8" w:space="0" w:color="auto"/>
              <w:bottom w:val="single" w:sz="8" w:space="0" w:color="auto"/>
              <w:right w:val="single" w:sz="8" w:space="0" w:color="auto"/>
            </w:tcBorders>
            <w:shd w:val="clear" w:color="auto" w:fill="BFBFBF"/>
            <w:noWrap/>
            <w:vAlign w:val="bottom"/>
          </w:tcPr>
          <w:p w:rsidR="002614EF" w:rsidRPr="00552066" w:rsidRDefault="002614EF" w:rsidP="005568B1">
            <w:pPr>
              <w:spacing w:after="0" w:line="240" w:lineRule="auto"/>
              <w:rPr>
                <w:rFonts w:ascii="Times New Roman" w:hAnsi="Times New Roman" w:cs="Times New Roman"/>
                <w:b/>
                <w:bCs/>
                <w:sz w:val="24"/>
                <w:szCs w:val="24"/>
                <w:lang w:eastAsia="sk-SK"/>
              </w:rPr>
            </w:pPr>
            <w:r w:rsidRPr="00552066">
              <w:rPr>
                <w:rFonts w:ascii="Times New Roman" w:hAnsi="Times New Roman" w:cs="Times New Roman"/>
                <w:b/>
                <w:bCs/>
                <w:color w:val="385623"/>
                <w:sz w:val="24"/>
                <w:szCs w:val="24"/>
                <w:lang w:eastAsia="sk-SK"/>
              </w:rPr>
              <w:t>spolu</w:t>
            </w:r>
          </w:p>
        </w:tc>
        <w:tc>
          <w:tcPr>
            <w:tcW w:w="0" w:type="auto"/>
            <w:tcBorders>
              <w:top w:val="nil"/>
              <w:left w:val="nil"/>
              <w:bottom w:val="single" w:sz="8" w:space="0" w:color="auto"/>
              <w:right w:val="single" w:sz="8" w:space="0" w:color="auto"/>
            </w:tcBorders>
            <w:noWrap/>
            <w:vAlign w:val="bottom"/>
          </w:tcPr>
          <w:p w:rsidR="002614EF" w:rsidRPr="00552066" w:rsidRDefault="002614EF" w:rsidP="005568B1">
            <w:pPr>
              <w:spacing w:after="0" w:line="240" w:lineRule="auto"/>
              <w:jc w:val="right"/>
              <w:rPr>
                <w:rFonts w:ascii="Times New Roman" w:hAnsi="Times New Roman" w:cs="Times New Roman"/>
                <w:b/>
                <w:bCs/>
                <w:color w:val="538135"/>
                <w:sz w:val="24"/>
                <w:szCs w:val="24"/>
                <w:lang w:eastAsia="sk-SK"/>
              </w:rPr>
            </w:pPr>
            <w:r w:rsidRPr="00552066">
              <w:rPr>
                <w:rFonts w:ascii="Times New Roman" w:hAnsi="Times New Roman" w:cs="Times New Roman"/>
                <w:b/>
                <w:bCs/>
                <w:color w:val="538135"/>
                <w:sz w:val="24"/>
                <w:szCs w:val="24"/>
                <w:lang w:eastAsia="sk-SK"/>
              </w:rPr>
              <w:t>14 253 156,12</w:t>
            </w:r>
          </w:p>
        </w:tc>
        <w:tc>
          <w:tcPr>
            <w:tcW w:w="0" w:type="auto"/>
            <w:tcBorders>
              <w:top w:val="nil"/>
              <w:left w:val="nil"/>
              <w:bottom w:val="single" w:sz="8" w:space="0" w:color="auto"/>
              <w:right w:val="single" w:sz="8" w:space="0" w:color="auto"/>
            </w:tcBorders>
            <w:noWrap/>
            <w:vAlign w:val="bottom"/>
          </w:tcPr>
          <w:p w:rsidR="002614EF" w:rsidRPr="00552066" w:rsidRDefault="002614EF" w:rsidP="005568B1">
            <w:pPr>
              <w:spacing w:after="0" w:line="240" w:lineRule="auto"/>
              <w:jc w:val="right"/>
              <w:rPr>
                <w:rFonts w:ascii="Times New Roman" w:hAnsi="Times New Roman" w:cs="Times New Roman"/>
                <w:b/>
                <w:bCs/>
                <w:color w:val="538135"/>
                <w:sz w:val="24"/>
                <w:szCs w:val="24"/>
                <w:lang w:eastAsia="sk-SK"/>
              </w:rPr>
            </w:pPr>
            <w:r w:rsidRPr="00552066">
              <w:rPr>
                <w:rFonts w:ascii="Times New Roman" w:hAnsi="Times New Roman" w:cs="Times New Roman"/>
                <w:b/>
                <w:bCs/>
                <w:color w:val="538135"/>
                <w:sz w:val="24"/>
                <w:szCs w:val="24"/>
                <w:lang w:eastAsia="sk-SK"/>
              </w:rPr>
              <w:t>13 414 432,09</w:t>
            </w:r>
          </w:p>
        </w:tc>
        <w:tc>
          <w:tcPr>
            <w:tcW w:w="0" w:type="auto"/>
            <w:tcBorders>
              <w:top w:val="nil"/>
              <w:left w:val="nil"/>
              <w:bottom w:val="single" w:sz="8" w:space="0" w:color="auto"/>
              <w:right w:val="single" w:sz="8" w:space="0" w:color="auto"/>
            </w:tcBorders>
            <w:noWrap/>
            <w:vAlign w:val="bottom"/>
          </w:tcPr>
          <w:p w:rsidR="002614EF" w:rsidRPr="00552066" w:rsidRDefault="002614EF" w:rsidP="005568B1">
            <w:pPr>
              <w:spacing w:after="0" w:line="240" w:lineRule="auto"/>
              <w:jc w:val="right"/>
              <w:rPr>
                <w:rFonts w:ascii="Times New Roman" w:hAnsi="Times New Roman" w:cs="Times New Roman"/>
                <w:b/>
                <w:bCs/>
                <w:color w:val="538135"/>
                <w:sz w:val="24"/>
                <w:szCs w:val="24"/>
                <w:lang w:eastAsia="sk-SK"/>
              </w:rPr>
            </w:pPr>
            <w:r w:rsidRPr="00552066">
              <w:rPr>
                <w:rFonts w:ascii="Times New Roman" w:hAnsi="Times New Roman" w:cs="Times New Roman"/>
                <w:b/>
                <w:bCs/>
                <w:color w:val="538135"/>
                <w:sz w:val="24"/>
                <w:szCs w:val="24"/>
                <w:lang w:eastAsia="sk-SK"/>
              </w:rPr>
              <w:t>13 550 973,32</w:t>
            </w:r>
          </w:p>
        </w:tc>
        <w:tc>
          <w:tcPr>
            <w:tcW w:w="1355" w:type="dxa"/>
            <w:tcBorders>
              <w:top w:val="nil"/>
              <w:left w:val="nil"/>
              <w:bottom w:val="single" w:sz="8" w:space="0" w:color="auto"/>
              <w:right w:val="single" w:sz="8" w:space="0" w:color="auto"/>
            </w:tcBorders>
          </w:tcPr>
          <w:p w:rsidR="002614EF" w:rsidRPr="00552066" w:rsidRDefault="002614EF" w:rsidP="005568B1">
            <w:pPr>
              <w:spacing w:after="0" w:line="240" w:lineRule="auto"/>
              <w:jc w:val="right"/>
              <w:rPr>
                <w:rFonts w:ascii="Times New Roman" w:hAnsi="Times New Roman" w:cs="Times New Roman"/>
                <w:b/>
                <w:bCs/>
                <w:color w:val="538135"/>
                <w:sz w:val="24"/>
                <w:szCs w:val="24"/>
                <w:lang w:eastAsia="sk-SK"/>
              </w:rPr>
            </w:pPr>
            <w:r w:rsidRPr="00552066">
              <w:rPr>
                <w:rFonts w:ascii="Times New Roman" w:hAnsi="Times New Roman" w:cs="Times New Roman"/>
                <w:b/>
                <w:bCs/>
                <w:color w:val="538135"/>
                <w:sz w:val="24"/>
                <w:szCs w:val="24"/>
                <w:lang w:eastAsia="sk-SK"/>
              </w:rPr>
              <w:t>13 689 220,41</w:t>
            </w:r>
          </w:p>
        </w:tc>
      </w:tr>
    </w:tbl>
    <w:p w:rsidR="002614EF" w:rsidRDefault="002614EF" w:rsidP="005568B1">
      <w:pPr>
        <w:rPr>
          <w:rFonts w:ascii="Times New Roman" w:hAnsi="Times New Roman" w:cs="Times New Roman"/>
          <w:sz w:val="24"/>
          <w:szCs w:val="24"/>
        </w:rPr>
      </w:pPr>
      <w:r w:rsidRPr="0080400E">
        <w:rPr>
          <w:rFonts w:ascii="Times New Roman" w:hAnsi="Times New Roman" w:cs="Times New Roman"/>
          <w:sz w:val="24"/>
          <w:szCs w:val="24"/>
        </w:rPr>
        <w:t>Údaje sú uvádzané v €</w:t>
      </w:r>
    </w:p>
    <w:p w:rsidR="002614EF" w:rsidRPr="00580178" w:rsidRDefault="002614EF" w:rsidP="005568B1">
      <w:pPr>
        <w:jc w:val="both"/>
        <w:rPr>
          <w:rFonts w:ascii="Times New Roman" w:hAnsi="Times New Roman" w:cs="Times New Roman"/>
          <w:sz w:val="24"/>
          <w:szCs w:val="24"/>
        </w:rPr>
      </w:pPr>
      <w:r w:rsidRPr="00EB6C6F">
        <w:rPr>
          <w:rFonts w:ascii="Times New Roman" w:hAnsi="Times New Roman" w:cs="Times New Roman"/>
          <w:noProof/>
          <w:sz w:val="24"/>
          <w:szCs w:val="24"/>
          <w:lang w:eastAsia="sk-SK"/>
        </w:rPr>
        <w:pict>
          <v:shape id="Obrázok 5" o:spid="_x0000_i1031" type="#_x0000_t75" style="width:425.25pt;height:213pt;visibility:visible">
            <v:imagedata r:id="rId16" o:title=""/>
          </v:shape>
        </w:pict>
      </w:r>
    </w:p>
    <w:p w:rsidR="002614EF" w:rsidRPr="002D13A0" w:rsidRDefault="002614EF" w:rsidP="005568B1">
      <w:pPr>
        <w:jc w:val="both"/>
        <w:rPr>
          <w:rFonts w:ascii="Arial" w:hAnsi="Arial" w:cs="Arial"/>
          <w:color w:val="000000"/>
          <w:sz w:val="24"/>
          <w:szCs w:val="24"/>
        </w:rPr>
      </w:pPr>
      <w:r w:rsidRPr="002D13A0">
        <w:rPr>
          <w:rFonts w:ascii="Arial" w:hAnsi="Arial" w:cs="Arial"/>
          <w:color w:val="000000"/>
          <w:sz w:val="24"/>
          <w:szCs w:val="24"/>
        </w:rPr>
        <w:t>Rast fixnej zložky ceny tepla za rok 2016 spôsobil nárast fixných tržieb za teplo oproti roku 2015 o 59,4 tis. EUR. Rovnako nárast variabilnej ceny zvýšil variabilné tržby za teplo o 78,8 tis. EUR .</w:t>
      </w:r>
    </w:p>
    <w:p w:rsidR="002614EF" w:rsidRDefault="002614EF" w:rsidP="005568B1">
      <w:pPr>
        <w:jc w:val="both"/>
        <w:rPr>
          <w:rFonts w:ascii="Arial" w:hAnsi="Arial" w:cs="Arial"/>
          <w:color w:val="000000"/>
          <w:sz w:val="24"/>
          <w:szCs w:val="24"/>
        </w:rPr>
      </w:pPr>
      <w:r w:rsidRPr="002D13A0">
        <w:rPr>
          <w:rFonts w:ascii="Arial" w:hAnsi="Arial" w:cs="Arial"/>
          <w:color w:val="000000"/>
          <w:sz w:val="24"/>
          <w:szCs w:val="24"/>
        </w:rPr>
        <w:t>Na klesajúcom predaji tepla sa nepriaznivo podpisuje najmä zatepľovanie objektov a plnenie ďalších zákonných povinností vlastníkov nehnuteľností, ako je hydraulické vyregulovanie ústredného kúrenia a teplej úžitkovej vody, či osadenie pomerových rozdeľovačov vykurovacích nákladov. Po roku 2017 by sa táto situácia mala stabilizovať z dôvodu ukončenia realizácie uvedených opatrení.</w:t>
      </w:r>
    </w:p>
    <w:p w:rsidR="002614EF" w:rsidRPr="002D13A0" w:rsidRDefault="002614EF" w:rsidP="005568B1">
      <w:pPr>
        <w:jc w:val="both"/>
        <w:rPr>
          <w:rFonts w:ascii="Arial" w:hAnsi="Arial" w:cs="Arial"/>
          <w:color w:val="000000"/>
          <w:sz w:val="24"/>
          <w:szCs w:val="24"/>
        </w:rPr>
      </w:pPr>
    </w:p>
    <w:p w:rsidR="002614EF" w:rsidRDefault="002614EF" w:rsidP="005258DD">
      <w:pPr>
        <w:pStyle w:val="nadpisybytterm"/>
      </w:pPr>
      <w:r>
        <w:rPr>
          <w:rFonts w:ascii="Myriad Pro CE" w:hAnsi="Myriad Pro CE" w:cs="Myriad Pro CE"/>
        </w:rPr>
        <w:t>SPRÁVCOVSKÁ ČINNOSŤ</w:t>
      </w:r>
    </w:p>
    <w:p w:rsidR="002614EF" w:rsidRPr="002D13A0" w:rsidRDefault="002614EF" w:rsidP="005568B1"/>
    <w:p w:rsidR="002614EF" w:rsidRPr="002D13A0" w:rsidRDefault="002614EF" w:rsidP="005568B1">
      <w:pPr>
        <w:jc w:val="both"/>
        <w:rPr>
          <w:rFonts w:ascii="Arial" w:hAnsi="Arial" w:cs="Arial"/>
          <w:sz w:val="24"/>
          <w:szCs w:val="24"/>
        </w:rPr>
      </w:pPr>
      <w:r w:rsidRPr="002D13A0">
        <w:rPr>
          <w:rFonts w:ascii="Arial" w:hAnsi="Arial" w:cs="Arial"/>
          <w:sz w:val="24"/>
          <w:szCs w:val="24"/>
        </w:rPr>
        <w:t>Spoločnosť BYTTERM, a.s. zabezpečovala k 31.12.2016 správu v 358 bytových domoch, v ktorých sa nachádzalo  11 050 bytov, 228 nebytových priestorov, 133 garáží a 113 garážových státí.</w:t>
      </w:r>
    </w:p>
    <w:p w:rsidR="002614EF" w:rsidRPr="002D13A0" w:rsidRDefault="002614EF" w:rsidP="005568B1">
      <w:pPr>
        <w:pStyle w:val="NormalWeb"/>
        <w:jc w:val="both"/>
        <w:rPr>
          <w:rFonts w:ascii="Arial" w:hAnsi="Arial" w:cs="Arial"/>
        </w:rPr>
      </w:pPr>
      <w:r w:rsidRPr="002D13A0">
        <w:rPr>
          <w:rFonts w:ascii="Arial" w:hAnsi="Arial" w:cs="Arial"/>
        </w:rPr>
        <w:t xml:space="preserve">Vlastný výkon správy zabezpečovala divízia Správa majetku vlastnými kapacitami. Prevádzku, opravy a údržbu spoločných častí a spoločných zariadení bytových domov zabezpečovala divízia Správy majetku prostredníctvom divízie Výroby a služieb a externých dodávateľov. Pre divíziu Správy majetku bolo prioritné zabezpečovanie činností vyplývajúcich zo zákona    č. 182/1993 Z.z. o vlastníctve bytov a nebytových priestorov, ktoré sa týkali hlavne: </w:t>
      </w:r>
    </w:p>
    <w:p w:rsidR="002614EF" w:rsidRPr="002D13A0" w:rsidRDefault="002614EF" w:rsidP="005568B1">
      <w:pPr>
        <w:numPr>
          <w:ilvl w:val="0"/>
          <w:numId w:val="5"/>
        </w:numPr>
        <w:spacing w:before="100" w:beforeAutospacing="1" w:after="100" w:afterAutospacing="1" w:line="240" w:lineRule="auto"/>
        <w:rPr>
          <w:rFonts w:ascii="Arial" w:hAnsi="Arial" w:cs="Arial"/>
          <w:sz w:val="24"/>
          <w:szCs w:val="24"/>
        </w:rPr>
      </w:pPr>
      <w:r w:rsidRPr="002D13A0">
        <w:rPr>
          <w:rFonts w:ascii="Arial" w:hAnsi="Arial" w:cs="Arial"/>
          <w:sz w:val="24"/>
          <w:szCs w:val="24"/>
        </w:rPr>
        <w:t>vedenia účtov pre bytové domy v našej správe,</w:t>
      </w:r>
    </w:p>
    <w:p w:rsidR="002614EF" w:rsidRPr="002D13A0" w:rsidRDefault="002614EF" w:rsidP="005568B1">
      <w:pPr>
        <w:numPr>
          <w:ilvl w:val="0"/>
          <w:numId w:val="5"/>
        </w:numPr>
        <w:spacing w:before="100" w:beforeAutospacing="1" w:after="100" w:afterAutospacing="1" w:line="240" w:lineRule="auto"/>
        <w:rPr>
          <w:rFonts w:ascii="Arial" w:hAnsi="Arial" w:cs="Arial"/>
          <w:sz w:val="24"/>
          <w:szCs w:val="24"/>
        </w:rPr>
      </w:pPr>
      <w:r w:rsidRPr="002D13A0">
        <w:rPr>
          <w:rFonts w:ascii="Arial" w:hAnsi="Arial" w:cs="Arial"/>
          <w:sz w:val="24"/>
          <w:szCs w:val="24"/>
        </w:rPr>
        <w:t>vymáhania nedoplatkov vo fonde prevádzky, údržby a opráv a za služby spojené s užívaním bytov a nebytových priestorov od neplatičov,</w:t>
      </w:r>
    </w:p>
    <w:p w:rsidR="002614EF" w:rsidRPr="002D13A0" w:rsidRDefault="002614EF" w:rsidP="005568B1">
      <w:pPr>
        <w:numPr>
          <w:ilvl w:val="0"/>
          <w:numId w:val="5"/>
        </w:numPr>
        <w:spacing w:before="100" w:beforeAutospacing="1" w:after="100" w:afterAutospacing="1" w:line="240" w:lineRule="auto"/>
        <w:rPr>
          <w:rFonts w:ascii="Arial" w:hAnsi="Arial" w:cs="Arial"/>
          <w:sz w:val="24"/>
          <w:szCs w:val="24"/>
        </w:rPr>
      </w:pPr>
      <w:r w:rsidRPr="002D13A0">
        <w:rPr>
          <w:rFonts w:ascii="Arial" w:hAnsi="Arial" w:cs="Arial"/>
          <w:sz w:val="24"/>
          <w:szCs w:val="24"/>
        </w:rPr>
        <w:t>obstarávania tovarov a služieb spojených s prevádzkou, údržbou a opravami domového fondu,</w:t>
      </w:r>
    </w:p>
    <w:p w:rsidR="002614EF" w:rsidRPr="002D13A0" w:rsidRDefault="002614EF" w:rsidP="005568B1">
      <w:pPr>
        <w:numPr>
          <w:ilvl w:val="0"/>
          <w:numId w:val="5"/>
        </w:numPr>
        <w:spacing w:before="100" w:beforeAutospacing="1" w:after="100" w:afterAutospacing="1" w:line="240" w:lineRule="auto"/>
        <w:rPr>
          <w:rFonts w:ascii="Arial" w:hAnsi="Arial" w:cs="Arial"/>
          <w:sz w:val="24"/>
          <w:szCs w:val="24"/>
        </w:rPr>
      </w:pPr>
      <w:r w:rsidRPr="002D13A0">
        <w:rPr>
          <w:rFonts w:ascii="Arial" w:hAnsi="Arial" w:cs="Arial"/>
          <w:sz w:val="24"/>
          <w:szCs w:val="24"/>
        </w:rPr>
        <w:t>iných činností, ktoré bezprostredne súviseli s užívaním bytov a nebytových priestorov v bytových domoch.</w:t>
      </w:r>
    </w:p>
    <w:p w:rsidR="002614EF" w:rsidRPr="002D13A0" w:rsidRDefault="002614EF" w:rsidP="005568B1">
      <w:pPr>
        <w:pStyle w:val="NormalWeb"/>
        <w:jc w:val="both"/>
        <w:rPr>
          <w:rFonts w:ascii="Arial" w:hAnsi="Arial" w:cs="Arial"/>
        </w:rPr>
      </w:pPr>
      <w:r w:rsidRPr="002D13A0">
        <w:rPr>
          <w:rFonts w:ascii="Arial" w:hAnsi="Arial" w:cs="Arial"/>
        </w:rPr>
        <w:t xml:space="preserve">K platnému zákonu č. 182/1993 Z.z. sa pridružil s účinnosťou od 1.1.2016 aj zákon                       č. 246/2015 Z.z. o správcoch. Práve uvedený zákon predstavuje ďalší krok k vyššej profesionalite poskytovaných služieb. Dvaja zamestnanci divízie Správy majetku získali odbornú spôsobilosť a prostredníctvom nich je zabezpečovaný odborný výkon správy. Divízia Správy majetku od polovice minulého roku poskytuje svoje služby v novo-otvorenomzákazníckom centre nachádzajúcom sa v administratívnej budove na Saleziánskej ulici, v ktorom vyškolený personál je schopný komplexne vybaviť požiadavky našich zákazníkov. Na základe splnených kritérií, ktoré vyžadoval zákon sme boli zapísaný do zoznamu správcov vedeného MDVRR SR. V marketingovej oblasti sme pre zvýšenie povedomia o našej spoločnosti v spravovaných domoch vydali tri čísla občasníku BYTTERM s nákladom po 11 400 výtlačkoch, ktoré sa dostali k našim zákazníkom. Financovanie občasníkov bolo zabezpečené zo zdrojov inzercie.  </w:t>
      </w:r>
    </w:p>
    <w:p w:rsidR="002614EF" w:rsidRPr="002D13A0" w:rsidRDefault="002614EF" w:rsidP="005568B1">
      <w:pPr>
        <w:pStyle w:val="NormalWeb"/>
        <w:jc w:val="both"/>
        <w:rPr>
          <w:rFonts w:ascii="Arial" w:hAnsi="Arial" w:cs="Arial"/>
        </w:rPr>
      </w:pPr>
      <w:r w:rsidRPr="002D13A0">
        <w:rPr>
          <w:rFonts w:ascii="Arial" w:hAnsi="Arial" w:cs="Arial"/>
        </w:rPr>
        <w:t xml:space="preserve">V roku 2016 výkon správy s našou spoločnosťou ukončil bytový dom na Bratislavskej č. 279 a do správy pribudol bytový dom Pod sadom č. 703.       </w:t>
      </w:r>
    </w:p>
    <w:p w:rsidR="002614EF" w:rsidRPr="002D13A0" w:rsidRDefault="002614EF" w:rsidP="005568B1">
      <w:pPr>
        <w:jc w:val="both"/>
        <w:rPr>
          <w:rFonts w:ascii="Arial" w:hAnsi="Arial" w:cs="Arial"/>
          <w:sz w:val="24"/>
          <w:szCs w:val="24"/>
        </w:rPr>
      </w:pPr>
      <w:r w:rsidRPr="002D13A0">
        <w:rPr>
          <w:rFonts w:ascii="Arial" w:hAnsi="Arial" w:cs="Arial"/>
          <w:sz w:val="24"/>
          <w:szCs w:val="24"/>
        </w:rPr>
        <w:t xml:space="preserve">V roku 2016 nás vlastníci z 19 bytových domov /viď. tabuľka/, ktoré máme v správe požiadali o zabezpečenie inžinierskej činnosti spojenej s podaním žiadosti na Štátny fond rozvoja bývania (ŠFRB) ohľadom získania  finančných prostriedkov na obnovu svojich bytových domov. ŠFRB poskytoval v roku 2016 v závislosti od účelu obnovy a ich kombinácií úrokové sadzby pohybujúce sa v rozmedzí od 0% do 2%. V roku 2016 bolo všetkých 19 žiadostí podaných na ŠFRB posúdených kladne a bytovým domom boli pridelené požadované finančné prostriedky v plnej výške.     </w:t>
      </w:r>
    </w:p>
    <w:p w:rsidR="002614EF" w:rsidRDefault="002614EF" w:rsidP="005568B1">
      <w:pPr>
        <w:jc w:val="both"/>
        <w:rPr>
          <w:rFonts w:ascii="Arial" w:hAnsi="Arial" w:cs="Arial"/>
          <w:sz w:val="24"/>
          <w:szCs w:val="24"/>
        </w:rPr>
      </w:pPr>
      <w:r w:rsidRPr="002D13A0">
        <w:rPr>
          <w:rFonts w:ascii="Arial" w:hAnsi="Arial" w:cs="Arial"/>
          <w:sz w:val="24"/>
          <w:szCs w:val="24"/>
        </w:rPr>
        <w:t>Zo ŠFRB boli v roku 2016 získané príspevky vo forme úveru v celkovej výške 6 251 220 €. Na    dofinancovanie  investícií sa využili úvery z komerčných bánk vo výške 943 000 € a zostávajúcu časť investícií si prefinancovali bytové domy z vlastných zdrojov – z fondov prevádzky, údržby a opráv(FPÚO) vo výške 1 180 423 €. Celkom bytové domy prefinancovali 8 374 643 €.</w:t>
      </w:r>
    </w:p>
    <w:p w:rsidR="002614EF" w:rsidRPr="002D13A0" w:rsidRDefault="002614EF" w:rsidP="005568B1">
      <w:pPr>
        <w:jc w:val="both"/>
        <w:rPr>
          <w:rFonts w:ascii="Arial" w:hAnsi="Arial" w:cs="Arial"/>
          <w:sz w:val="24"/>
          <w:szCs w:val="24"/>
        </w:rPr>
      </w:pPr>
    </w:p>
    <w:tbl>
      <w:tblPr>
        <w:tblW w:w="7660" w:type="dxa"/>
        <w:tblInd w:w="-68" w:type="dxa"/>
        <w:tblCellMar>
          <w:left w:w="70" w:type="dxa"/>
          <w:right w:w="70" w:type="dxa"/>
        </w:tblCellMar>
        <w:tblLook w:val="00A0"/>
      </w:tblPr>
      <w:tblGrid>
        <w:gridCol w:w="660"/>
        <w:gridCol w:w="820"/>
        <w:gridCol w:w="3280"/>
        <w:gridCol w:w="2900"/>
      </w:tblGrid>
      <w:tr w:rsidR="002614EF" w:rsidRPr="00552066">
        <w:trPr>
          <w:trHeight w:val="359"/>
        </w:trPr>
        <w:tc>
          <w:tcPr>
            <w:tcW w:w="660" w:type="dxa"/>
            <w:tcBorders>
              <w:top w:val="single" w:sz="4" w:space="0" w:color="auto"/>
              <w:left w:val="single" w:sz="4" w:space="0" w:color="auto"/>
              <w:bottom w:val="single" w:sz="4" w:space="0" w:color="auto"/>
              <w:right w:val="single" w:sz="4" w:space="0" w:color="auto"/>
            </w:tcBorders>
            <w:vAlign w:val="bottom"/>
          </w:tcPr>
          <w:p w:rsidR="002614EF" w:rsidRPr="00552066" w:rsidRDefault="002614EF" w:rsidP="005568B1">
            <w:pPr>
              <w:jc w:val="both"/>
              <w:rPr>
                <w:rFonts w:ascii="Arial Narrow" w:hAnsi="Arial Narrow" w:cs="Arial Narrow"/>
                <w:b/>
                <w:bCs/>
                <w:sz w:val="18"/>
                <w:szCs w:val="18"/>
              </w:rPr>
            </w:pPr>
            <w:r w:rsidRPr="00552066">
              <w:rPr>
                <w:rFonts w:ascii="Arial Narrow" w:hAnsi="Arial Narrow" w:cs="Arial Narrow"/>
                <w:b/>
                <w:bCs/>
                <w:sz w:val="18"/>
                <w:szCs w:val="18"/>
              </w:rPr>
              <w:t xml:space="preserve">Por.č.     </w:t>
            </w:r>
          </w:p>
        </w:tc>
        <w:tc>
          <w:tcPr>
            <w:tcW w:w="820" w:type="dxa"/>
            <w:tcBorders>
              <w:top w:val="single" w:sz="4" w:space="0" w:color="auto"/>
              <w:left w:val="nil"/>
              <w:bottom w:val="single" w:sz="4" w:space="0" w:color="auto"/>
              <w:right w:val="single" w:sz="4" w:space="0" w:color="auto"/>
            </w:tcBorders>
            <w:vAlign w:val="bottom"/>
          </w:tcPr>
          <w:p w:rsidR="002614EF" w:rsidRPr="00552066" w:rsidRDefault="002614EF" w:rsidP="005568B1">
            <w:pPr>
              <w:jc w:val="both"/>
              <w:rPr>
                <w:rFonts w:ascii="Arial Narrow" w:hAnsi="Arial Narrow" w:cs="Arial Narrow"/>
                <w:b/>
                <w:bCs/>
                <w:sz w:val="18"/>
                <w:szCs w:val="18"/>
              </w:rPr>
            </w:pPr>
            <w:r w:rsidRPr="00552066">
              <w:rPr>
                <w:rFonts w:ascii="Arial Narrow" w:hAnsi="Arial Narrow" w:cs="Arial Narrow"/>
                <w:b/>
                <w:bCs/>
                <w:sz w:val="18"/>
                <w:szCs w:val="18"/>
              </w:rPr>
              <w:t>% úroku</w:t>
            </w:r>
          </w:p>
        </w:tc>
        <w:tc>
          <w:tcPr>
            <w:tcW w:w="3280" w:type="dxa"/>
            <w:tcBorders>
              <w:top w:val="single" w:sz="4" w:space="0" w:color="auto"/>
              <w:left w:val="nil"/>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b/>
                <w:bCs/>
                <w:sz w:val="18"/>
                <w:szCs w:val="18"/>
              </w:rPr>
            </w:pPr>
            <w:r w:rsidRPr="00552066">
              <w:rPr>
                <w:rFonts w:ascii="Arial Narrow" w:hAnsi="Arial Narrow" w:cs="Arial Narrow"/>
                <w:b/>
                <w:bCs/>
                <w:sz w:val="18"/>
                <w:szCs w:val="18"/>
              </w:rPr>
              <w:t>Bytový dom</w:t>
            </w:r>
          </w:p>
        </w:tc>
        <w:tc>
          <w:tcPr>
            <w:tcW w:w="2900" w:type="dxa"/>
            <w:tcBorders>
              <w:top w:val="single" w:sz="4" w:space="0" w:color="auto"/>
              <w:left w:val="nil"/>
              <w:bottom w:val="single" w:sz="4" w:space="0" w:color="auto"/>
              <w:right w:val="single" w:sz="4" w:space="0" w:color="auto"/>
            </w:tcBorders>
            <w:vAlign w:val="bottom"/>
          </w:tcPr>
          <w:p w:rsidR="002614EF" w:rsidRPr="00552066" w:rsidRDefault="002614EF" w:rsidP="005568B1">
            <w:pPr>
              <w:jc w:val="both"/>
              <w:rPr>
                <w:rFonts w:ascii="Arial Narrow" w:hAnsi="Arial Narrow" w:cs="Arial Narrow"/>
                <w:b/>
                <w:bCs/>
                <w:sz w:val="18"/>
                <w:szCs w:val="18"/>
              </w:rPr>
            </w:pPr>
            <w:r w:rsidRPr="00552066">
              <w:rPr>
                <w:rFonts w:ascii="Arial Narrow" w:hAnsi="Arial Narrow" w:cs="Arial Narrow"/>
                <w:b/>
                <w:bCs/>
                <w:sz w:val="18"/>
                <w:szCs w:val="18"/>
              </w:rPr>
              <w:t>Rozsah investície</w:t>
            </w:r>
          </w:p>
        </w:tc>
      </w:tr>
      <w:tr w:rsidR="002614EF" w:rsidRPr="00552066">
        <w:trPr>
          <w:trHeight w:val="300"/>
        </w:trPr>
        <w:tc>
          <w:tcPr>
            <w:tcW w:w="660" w:type="dxa"/>
            <w:tcBorders>
              <w:top w:val="nil"/>
              <w:left w:val="single" w:sz="4" w:space="0" w:color="auto"/>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1</w:t>
            </w:r>
          </w:p>
        </w:tc>
        <w:tc>
          <w:tcPr>
            <w:tcW w:w="820" w:type="dxa"/>
            <w:tcBorders>
              <w:top w:val="nil"/>
              <w:left w:val="nil"/>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Hlinská 2590/15,18</w:t>
            </w:r>
          </w:p>
        </w:tc>
        <w:tc>
          <w:tcPr>
            <w:tcW w:w="2900" w:type="dxa"/>
            <w:tcBorders>
              <w:top w:val="nil"/>
              <w:left w:val="nil"/>
              <w:bottom w:val="single" w:sz="4" w:space="0" w:color="auto"/>
              <w:right w:val="single" w:sz="4" w:space="0" w:color="auto"/>
            </w:tcBorders>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zateplenie, ÚK, rozvody</w:t>
            </w:r>
          </w:p>
        </w:tc>
      </w:tr>
      <w:tr w:rsidR="002614EF" w:rsidRPr="00552066">
        <w:trPr>
          <w:trHeight w:val="300"/>
        </w:trPr>
        <w:tc>
          <w:tcPr>
            <w:tcW w:w="660" w:type="dxa"/>
            <w:tcBorders>
              <w:top w:val="nil"/>
              <w:left w:val="single" w:sz="4" w:space="0" w:color="auto"/>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2</w:t>
            </w:r>
          </w:p>
        </w:tc>
        <w:tc>
          <w:tcPr>
            <w:tcW w:w="820" w:type="dxa"/>
            <w:tcBorders>
              <w:top w:val="nil"/>
              <w:left w:val="nil"/>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Gerlachovská 3104/1-6</w:t>
            </w:r>
          </w:p>
        </w:tc>
        <w:tc>
          <w:tcPr>
            <w:tcW w:w="2900" w:type="dxa"/>
            <w:tcBorders>
              <w:top w:val="nil"/>
              <w:left w:val="nil"/>
              <w:bottom w:val="single" w:sz="4" w:space="0" w:color="auto"/>
              <w:right w:val="single" w:sz="4" w:space="0" w:color="auto"/>
            </w:tcBorders>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strecha, rozvody, výťahy</w:t>
            </w:r>
          </w:p>
        </w:tc>
      </w:tr>
      <w:tr w:rsidR="002614EF" w:rsidRPr="00552066">
        <w:trPr>
          <w:trHeight w:val="387"/>
        </w:trPr>
        <w:tc>
          <w:tcPr>
            <w:tcW w:w="660" w:type="dxa"/>
            <w:tcBorders>
              <w:top w:val="nil"/>
              <w:left w:val="single" w:sz="4" w:space="0" w:color="auto"/>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3</w:t>
            </w:r>
          </w:p>
        </w:tc>
        <w:tc>
          <w:tcPr>
            <w:tcW w:w="820" w:type="dxa"/>
            <w:tcBorders>
              <w:top w:val="nil"/>
              <w:left w:val="nil"/>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Smreková 3090/1</w:t>
            </w:r>
          </w:p>
        </w:tc>
        <w:tc>
          <w:tcPr>
            <w:tcW w:w="2900" w:type="dxa"/>
            <w:tcBorders>
              <w:top w:val="nil"/>
              <w:left w:val="nil"/>
              <w:bottom w:val="single" w:sz="4" w:space="0" w:color="auto"/>
              <w:right w:val="single" w:sz="4" w:space="0" w:color="auto"/>
            </w:tcBorders>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zateplenie, ÚK, rozvody, výťahy</w:t>
            </w:r>
          </w:p>
        </w:tc>
      </w:tr>
      <w:tr w:rsidR="002614EF" w:rsidRPr="00552066">
        <w:trPr>
          <w:trHeight w:val="300"/>
        </w:trPr>
        <w:tc>
          <w:tcPr>
            <w:tcW w:w="660" w:type="dxa"/>
            <w:tcBorders>
              <w:top w:val="nil"/>
              <w:left w:val="single" w:sz="4" w:space="0" w:color="auto"/>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4</w:t>
            </w:r>
          </w:p>
        </w:tc>
        <w:tc>
          <w:tcPr>
            <w:tcW w:w="820" w:type="dxa"/>
            <w:tcBorders>
              <w:top w:val="nil"/>
              <w:left w:val="nil"/>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Borová 3205/31</w:t>
            </w:r>
          </w:p>
        </w:tc>
        <w:tc>
          <w:tcPr>
            <w:tcW w:w="2900" w:type="dxa"/>
            <w:tcBorders>
              <w:top w:val="nil"/>
              <w:left w:val="nil"/>
              <w:bottom w:val="single" w:sz="4" w:space="0" w:color="auto"/>
              <w:right w:val="single" w:sz="4" w:space="0" w:color="auto"/>
            </w:tcBorders>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zateplenie, výťahy</w:t>
            </w:r>
          </w:p>
        </w:tc>
      </w:tr>
      <w:tr w:rsidR="002614EF" w:rsidRPr="00552066">
        <w:trPr>
          <w:trHeight w:val="300"/>
        </w:trPr>
        <w:tc>
          <w:tcPr>
            <w:tcW w:w="660" w:type="dxa"/>
            <w:tcBorders>
              <w:top w:val="nil"/>
              <w:left w:val="single" w:sz="4" w:space="0" w:color="auto"/>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5</w:t>
            </w:r>
          </w:p>
        </w:tc>
        <w:tc>
          <w:tcPr>
            <w:tcW w:w="820" w:type="dxa"/>
            <w:tcBorders>
              <w:top w:val="nil"/>
              <w:left w:val="nil"/>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Bajzova 3120/26-34</w:t>
            </w:r>
          </w:p>
        </w:tc>
        <w:tc>
          <w:tcPr>
            <w:tcW w:w="2900" w:type="dxa"/>
            <w:tcBorders>
              <w:top w:val="nil"/>
              <w:left w:val="nil"/>
              <w:bottom w:val="single" w:sz="4" w:space="0" w:color="auto"/>
              <w:right w:val="single" w:sz="4" w:space="0" w:color="auto"/>
            </w:tcBorders>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zateplenie, rozvody, výťahy</w:t>
            </w:r>
          </w:p>
        </w:tc>
      </w:tr>
      <w:tr w:rsidR="002614EF" w:rsidRPr="00552066">
        <w:trPr>
          <w:trHeight w:val="300"/>
        </w:trPr>
        <w:tc>
          <w:tcPr>
            <w:tcW w:w="660" w:type="dxa"/>
            <w:tcBorders>
              <w:top w:val="nil"/>
              <w:left w:val="single" w:sz="4" w:space="0" w:color="auto"/>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6</w:t>
            </w:r>
          </w:p>
        </w:tc>
        <w:tc>
          <w:tcPr>
            <w:tcW w:w="820" w:type="dxa"/>
            <w:tcBorders>
              <w:top w:val="nil"/>
              <w:left w:val="nil"/>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Lichardova 2804/20-23</w:t>
            </w:r>
          </w:p>
        </w:tc>
        <w:tc>
          <w:tcPr>
            <w:tcW w:w="2900" w:type="dxa"/>
            <w:tcBorders>
              <w:top w:val="nil"/>
              <w:left w:val="nil"/>
              <w:bottom w:val="single" w:sz="4" w:space="0" w:color="auto"/>
              <w:right w:val="single" w:sz="4" w:space="0" w:color="auto"/>
            </w:tcBorders>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rozvody, výťahy</w:t>
            </w:r>
          </w:p>
        </w:tc>
      </w:tr>
      <w:tr w:rsidR="002614EF" w:rsidRPr="00552066">
        <w:trPr>
          <w:trHeight w:val="300"/>
        </w:trPr>
        <w:tc>
          <w:tcPr>
            <w:tcW w:w="660" w:type="dxa"/>
            <w:tcBorders>
              <w:top w:val="nil"/>
              <w:left w:val="single" w:sz="4" w:space="0" w:color="auto"/>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7</w:t>
            </w:r>
          </w:p>
        </w:tc>
        <w:tc>
          <w:tcPr>
            <w:tcW w:w="820" w:type="dxa"/>
            <w:tcBorders>
              <w:top w:val="nil"/>
              <w:left w:val="nil"/>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Pittsburgská 1673/13-23</w:t>
            </w:r>
          </w:p>
        </w:tc>
        <w:tc>
          <w:tcPr>
            <w:tcW w:w="2900" w:type="dxa"/>
            <w:tcBorders>
              <w:top w:val="nil"/>
              <w:left w:val="nil"/>
              <w:bottom w:val="single" w:sz="4" w:space="0" w:color="auto"/>
              <w:right w:val="single" w:sz="4" w:space="0" w:color="auto"/>
            </w:tcBorders>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zateplenie, rozvody, výťahy</w:t>
            </w:r>
          </w:p>
        </w:tc>
      </w:tr>
      <w:tr w:rsidR="002614EF" w:rsidRPr="00552066">
        <w:trPr>
          <w:trHeight w:val="351"/>
        </w:trPr>
        <w:tc>
          <w:tcPr>
            <w:tcW w:w="660" w:type="dxa"/>
            <w:tcBorders>
              <w:top w:val="nil"/>
              <w:left w:val="single" w:sz="4" w:space="0" w:color="auto"/>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8</w:t>
            </w:r>
          </w:p>
        </w:tc>
        <w:tc>
          <w:tcPr>
            <w:tcW w:w="820" w:type="dxa"/>
            <w:tcBorders>
              <w:top w:val="nil"/>
              <w:left w:val="nil"/>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Gemerská 1776/5,6</w:t>
            </w:r>
          </w:p>
        </w:tc>
        <w:tc>
          <w:tcPr>
            <w:tcW w:w="2900" w:type="dxa"/>
            <w:tcBorders>
              <w:top w:val="nil"/>
              <w:left w:val="nil"/>
              <w:bottom w:val="single" w:sz="4" w:space="0" w:color="auto"/>
              <w:right w:val="single" w:sz="4" w:space="0" w:color="auto"/>
            </w:tcBorders>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okapový chodník, rozvody, výťahy</w:t>
            </w:r>
          </w:p>
        </w:tc>
      </w:tr>
      <w:tr w:rsidR="002614EF" w:rsidRPr="00552066">
        <w:trPr>
          <w:trHeight w:val="300"/>
        </w:trPr>
        <w:tc>
          <w:tcPr>
            <w:tcW w:w="660" w:type="dxa"/>
            <w:tcBorders>
              <w:top w:val="nil"/>
              <w:left w:val="single" w:sz="4" w:space="0" w:color="auto"/>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9</w:t>
            </w:r>
          </w:p>
        </w:tc>
        <w:tc>
          <w:tcPr>
            <w:tcW w:w="820" w:type="dxa"/>
            <w:tcBorders>
              <w:top w:val="nil"/>
              <w:left w:val="nil"/>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Jarná 2596/36,38</w:t>
            </w:r>
          </w:p>
        </w:tc>
        <w:tc>
          <w:tcPr>
            <w:tcW w:w="2900" w:type="dxa"/>
            <w:tcBorders>
              <w:top w:val="nil"/>
              <w:left w:val="nil"/>
              <w:bottom w:val="single" w:sz="4" w:space="0" w:color="auto"/>
              <w:right w:val="single" w:sz="4" w:space="0" w:color="auto"/>
            </w:tcBorders>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balkóny, rozvody</w:t>
            </w:r>
          </w:p>
        </w:tc>
      </w:tr>
      <w:tr w:rsidR="002614EF" w:rsidRPr="00552066">
        <w:trPr>
          <w:trHeight w:val="368"/>
        </w:trPr>
        <w:tc>
          <w:tcPr>
            <w:tcW w:w="660" w:type="dxa"/>
            <w:tcBorders>
              <w:top w:val="nil"/>
              <w:left w:val="single" w:sz="4" w:space="0" w:color="auto"/>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10</w:t>
            </w:r>
          </w:p>
        </w:tc>
        <w:tc>
          <w:tcPr>
            <w:tcW w:w="820" w:type="dxa"/>
            <w:tcBorders>
              <w:top w:val="nil"/>
              <w:left w:val="nil"/>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Tatranská 3110/10-12</w:t>
            </w:r>
          </w:p>
        </w:tc>
        <w:tc>
          <w:tcPr>
            <w:tcW w:w="2900" w:type="dxa"/>
            <w:tcBorders>
              <w:top w:val="nil"/>
              <w:left w:val="nil"/>
              <w:bottom w:val="single" w:sz="4" w:space="0" w:color="auto"/>
              <w:right w:val="single" w:sz="4" w:space="0" w:color="auto"/>
            </w:tcBorders>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maľovanie schodísk, rozvody, výťahy</w:t>
            </w:r>
          </w:p>
        </w:tc>
      </w:tr>
      <w:tr w:rsidR="002614EF" w:rsidRPr="00552066">
        <w:trPr>
          <w:trHeight w:val="300"/>
        </w:trPr>
        <w:tc>
          <w:tcPr>
            <w:tcW w:w="660" w:type="dxa"/>
            <w:tcBorders>
              <w:top w:val="nil"/>
              <w:left w:val="single" w:sz="4" w:space="0" w:color="auto"/>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11</w:t>
            </w:r>
          </w:p>
        </w:tc>
        <w:tc>
          <w:tcPr>
            <w:tcW w:w="820" w:type="dxa"/>
            <w:tcBorders>
              <w:top w:val="nil"/>
              <w:left w:val="nil"/>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0%</w:t>
            </w:r>
          </w:p>
        </w:tc>
        <w:tc>
          <w:tcPr>
            <w:tcW w:w="3280" w:type="dxa"/>
            <w:tcBorders>
              <w:top w:val="nil"/>
              <w:left w:val="nil"/>
              <w:bottom w:val="single" w:sz="4" w:space="0" w:color="auto"/>
              <w:right w:val="single" w:sz="4" w:space="0" w:color="auto"/>
            </w:tcBorders>
            <w:shd w:val="clear" w:color="auto" w:fill="FFFFFF"/>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Brodno 109/92</w:t>
            </w:r>
          </w:p>
        </w:tc>
        <w:tc>
          <w:tcPr>
            <w:tcW w:w="2900" w:type="dxa"/>
            <w:tcBorders>
              <w:top w:val="nil"/>
              <w:left w:val="nil"/>
              <w:bottom w:val="single" w:sz="4" w:space="0" w:color="auto"/>
              <w:right w:val="single" w:sz="4" w:space="0" w:color="auto"/>
            </w:tcBorders>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zateplenie</w:t>
            </w:r>
          </w:p>
        </w:tc>
      </w:tr>
      <w:tr w:rsidR="002614EF" w:rsidRPr="00552066">
        <w:trPr>
          <w:trHeight w:val="300"/>
        </w:trPr>
        <w:tc>
          <w:tcPr>
            <w:tcW w:w="660" w:type="dxa"/>
            <w:tcBorders>
              <w:top w:val="nil"/>
              <w:left w:val="single" w:sz="4" w:space="0" w:color="auto"/>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12</w:t>
            </w:r>
          </w:p>
        </w:tc>
        <w:tc>
          <w:tcPr>
            <w:tcW w:w="820" w:type="dxa"/>
            <w:tcBorders>
              <w:top w:val="nil"/>
              <w:left w:val="nil"/>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0,5%</w:t>
            </w:r>
          </w:p>
        </w:tc>
        <w:tc>
          <w:tcPr>
            <w:tcW w:w="3280" w:type="dxa"/>
            <w:tcBorders>
              <w:top w:val="nil"/>
              <w:left w:val="nil"/>
              <w:bottom w:val="single" w:sz="4" w:space="0" w:color="auto"/>
              <w:right w:val="single" w:sz="4" w:space="0" w:color="auto"/>
            </w:tcBorders>
            <w:shd w:val="clear" w:color="auto" w:fill="FFFFFF"/>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Gaštanová 3087/39</w:t>
            </w:r>
          </w:p>
        </w:tc>
        <w:tc>
          <w:tcPr>
            <w:tcW w:w="2900" w:type="dxa"/>
            <w:tcBorders>
              <w:top w:val="nil"/>
              <w:left w:val="nil"/>
              <w:bottom w:val="single" w:sz="4" w:space="0" w:color="auto"/>
              <w:right w:val="single" w:sz="4" w:space="0" w:color="auto"/>
            </w:tcBorders>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zateplenie</w:t>
            </w:r>
          </w:p>
        </w:tc>
      </w:tr>
      <w:tr w:rsidR="002614EF" w:rsidRPr="00552066">
        <w:trPr>
          <w:trHeight w:val="300"/>
        </w:trPr>
        <w:tc>
          <w:tcPr>
            <w:tcW w:w="660" w:type="dxa"/>
            <w:tcBorders>
              <w:top w:val="nil"/>
              <w:left w:val="single" w:sz="4" w:space="0" w:color="auto"/>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13</w:t>
            </w:r>
          </w:p>
        </w:tc>
        <w:tc>
          <w:tcPr>
            <w:tcW w:w="820" w:type="dxa"/>
            <w:tcBorders>
              <w:top w:val="nil"/>
              <w:left w:val="nil"/>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0,5%</w:t>
            </w:r>
          </w:p>
        </w:tc>
        <w:tc>
          <w:tcPr>
            <w:tcW w:w="3280" w:type="dxa"/>
            <w:tcBorders>
              <w:top w:val="nil"/>
              <w:left w:val="nil"/>
              <w:bottom w:val="single" w:sz="4" w:space="0" w:color="auto"/>
              <w:right w:val="single" w:sz="4" w:space="0" w:color="auto"/>
            </w:tcBorders>
            <w:shd w:val="clear" w:color="auto" w:fill="FFFFFF"/>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Hlinská 2614/9,12</w:t>
            </w:r>
          </w:p>
        </w:tc>
        <w:tc>
          <w:tcPr>
            <w:tcW w:w="2900" w:type="dxa"/>
            <w:tcBorders>
              <w:top w:val="nil"/>
              <w:left w:val="nil"/>
              <w:bottom w:val="single" w:sz="4" w:space="0" w:color="auto"/>
              <w:right w:val="single" w:sz="4" w:space="0" w:color="auto"/>
            </w:tcBorders>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rozvody</w:t>
            </w:r>
          </w:p>
        </w:tc>
      </w:tr>
      <w:tr w:rsidR="002614EF" w:rsidRPr="00552066">
        <w:trPr>
          <w:trHeight w:val="300"/>
        </w:trPr>
        <w:tc>
          <w:tcPr>
            <w:tcW w:w="660" w:type="dxa"/>
            <w:tcBorders>
              <w:top w:val="nil"/>
              <w:left w:val="single" w:sz="4" w:space="0" w:color="auto"/>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14</w:t>
            </w:r>
          </w:p>
        </w:tc>
        <w:tc>
          <w:tcPr>
            <w:tcW w:w="820" w:type="dxa"/>
            <w:tcBorders>
              <w:top w:val="nil"/>
              <w:left w:val="nil"/>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0,5%</w:t>
            </w:r>
          </w:p>
        </w:tc>
        <w:tc>
          <w:tcPr>
            <w:tcW w:w="3280" w:type="dxa"/>
            <w:tcBorders>
              <w:top w:val="nil"/>
              <w:left w:val="nil"/>
              <w:bottom w:val="single" w:sz="4" w:space="0" w:color="auto"/>
              <w:right w:val="single" w:sz="4" w:space="0" w:color="auto"/>
            </w:tcBorders>
            <w:shd w:val="clear" w:color="auto" w:fill="FFFFFF"/>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Hlinská 2580/9,11</w:t>
            </w:r>
          </w:p>
        </w:tc>
        <w:tc>
          <w:tcPr>
            <w:tcW w:w="2900" w:type="dxa"/>
            <w:tcBorders>
              <w:top w:val="nil"/>
              <w:left w:val="nil"/>
              <w:bottom w:val="single" w:sz="4" w:space="0" w:color="auto"/>
              <w:right w:val="single" w:sz="4" w:space="0" w:color="auto"/>
            </w:tcBorders>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okapový chodník, rozvody</w:t>
            </w:r>
          </w:p>
        </w:tc>
      </w:tr>
      <w:tr w:rsidR="002614EF" w:rsidRPr="00552066">
        <w:trPr>
          <w:trHeight w:val="300"/>
        </w:trPr>
        <w:tc>
          <w:tcPr>
            <w:tcW w:w="660" w:type="dxa"/>
            <w:tcBorders>
              <w:top w:val="nil"/>
              <w:left w:val="single" w:sz="4" w:space="0" w:color="auto"/>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15</w:t>
            </w:r>
          </w:p>
        </w:tc>
        <w:tc>
          <w:tcPr>
            <w:tcW w:w="820" w:type="dxa"/>
            <w:tcBorders>
              <w:top w:val="nil"/>
              <w:left w:val="nil"/>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0,5%</w:t>
            </w:r>
          </w:p>
        </w:tc>
        <w:tc>
          <w:tcPr>
            <w:tcW w:w="3280" w:type="dxa"/>
            <w:tcBorders>
              <w:top w:val="nil"/>
              <w:left w:val="nil"/>
              <w:bottom w:val="single" w:sz="4" w:space="0" w:color="auto"/>
              <w:right w:val="single" w:sz="4" w:space="0" w:color="auto"/>
            </w:tcBorders>
            <w:shd w:val="clear" w:color="auto" w:fill="FFFFFF"/>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Gaštanová 3075/7,9,11</w:t>
            </w:r>
          </w:p>
        </w:tc>
        <w:tc>
          <w:tcPr>
            <w:tcW w:w="2900" w:type="dxa"/>
            <w:tcBorders>
              <w:top w:val="nil"/>
              <w:left w:val="nil"/>
              <w:bottom w:val="single" w:sz="4" w:space="0" w:color="auto"/>
              <w:right w:val="single" w:sz="4" w:space="0" w:color="auto"/>
            </w:tcBorders>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zateplenie, ÚK, TUV</w:t>
            </w:r>
          </w:p>
        </w:tc>
      </w:tr>
      <w:tr w:rsidR="002614EF" w:rsidRPr="00552066">
        <w:trPr>
          <w:trHeight w:val="300"/>
        </w:trPr>
        <w:tc>
          <w:tcPr>
            <w:tcW w:w="660" w:type="dxa"/>
            <w:tcBorders>
              <w:top w:val="nil"/>
              <w:left w:val="single" w:sz="4" w:space="0" w:color="auto"/>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16</w:t>
            </w:r>
          </w:p>
        </w:tc>
        <w:tc>
          <w:tcPr>
            <w:tcW w:w="820" w:type="dxa"/>
            <w:tcBorders>
              <w:top w:val="nil"/>
              <w:left w:val="nil"/>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0,5%</w:t>
            </w:r>
          </w:p>
        </w:tc>
        <w:tc>
          <w:tcPr>
            <w:tcW w:w="3280" w:type="dxa"/>
            <w:tcBorders>
              <w:top w:val="nil"/>
              <w:left w:val="nil"/>
              <w:bottom w:val="single" w:sz="4" w:space="0" w:color="auto"/>
              <w:right w:val="single" w:sz="4" w:space="0" w:color="auto"/>
            </w:tcBorders>
            <w:shd w:val="clear" w:color="auto" w:fill="FFFFFF"/>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Pittsburgská 2971/11,12</w:t>
            </w:r>
          </w:p>
        </w:tc>
        <w:tc>
          <w:tcPr>
            <w:tcW w:w="2900" w:type="dxa"/>
            <w:tcBorders>
              <w:top w:val="nil"/>
              <w:left w:val="nil"/>
              <w:bottom w:val="single" w:sz="4" w:space="0" w:color="auto"/>
              <w:right w:val="single" w:sz="4" w:space="0" w:color="auto"/>
            </w:tcBorders>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rozvody</w:t>
            </w:r>
          </w:p>
        </w:tc>
      </w:tr>
      <w:tr w:rsidR="002614EF" w:rsidRPr="00552066">
        <w:trPr>
          <w:trHeight w:val="300"/>
        </w:trPr>
        <w:tc>
          <w:tcPr>
            <w:tcW w:w="660" w:type="dxa"/>
            <w:tcBorders>
              <w:top w:val="nil"/>
              <w:left w:val="single" w:sz="4" w:space="0" w:color="auto"/>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17</w:t>
            </w:r>
          </w:p>
        </w:tc>
        <w:tc>
          <w:tcPr>
            <w:tcW w:w="820" w:type="dxa"/>
            <w:tcBorders>
              <w:top w:val="nil"/>
              <w:left w:val="nil"/>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0,5%</w:t>
            </w:r>
          </w:p>
        </w:tc>
        <w:tc>
          <w:tcPr>
            <w:tcW w:w="3280" w:type="dxa"/>
            <w:tcBorders>
              <w:top w:val="nil"/>
              <w:left w:val="nil"/>
              <w:bottom w:val="single" w:sz="4" w:space="0" w:color="auto"/>
              <w:right w:val="single" w:sz="4" w:space="0" w:color="auto"/>
            </w:tcBorders>
            <w:shd w:val="clear" w:color="auto" w:fill="FFFFFF"/>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Puškinova 2182/1,3</w:t>
            </w:r>
          </w:p>
        </w:tc>
        <w:tc>
          <w:tcPr>
            <w:tcW w:w="2900" w:type="dxa"/>
            <w:tcBorders>
              <w:top w:val="nil"/>
              <w:left w:val="nil"/>
              <w:bottom w:val="single" w:sz="4" w:space="0" w:color="auto"/>
              <w:right w:val="single" w:sz="4" w:space="0" w:color="auto"/>
            </w:tcBorders>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rozvody</w:t>
            </w:r>
          </w:p>
        </w:tc>
      </w:tr>
      <w:tr w:rsidR="002614EF" w:rsidRPr="00552066">
        <w:trPr>
          <w:trHeight w:val="300"/>
        </w:trPr>
        <w:tc>
          <w:tcPr>
            <w:tcW w:w="660" w:type="dxa"/>
            <w:tcBorders>
              <w:top w:val="nil"/>
              <w:left w:val="single" w:sz="4" w:space="0" w:color="auto"/>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18</w:t>
            </w:r>
          </w:p>
        </w:tc>
        <w:tc>
          <w:tcPr>
            <w:tcW w:w="820" w:type="dxa"/>
            <w:tcBorders>
              <w:top w:val="nil"/>
              <w:left w:val="nil"/>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0,5%</w:t>
            </w:r>
          </w:p>
        </w:tc>
        <w:tc>
          <w:tcPr>
            <w:tcW w:w="3280" w:type="dxa"/>
            <w:tcBorders>
              <w:top w:val="nil"/>
              <w:left w:val="nil"/>
              <w:bottom w:val="single" w:sz="4" w:space="0" w:color="auto"/>
              <w:right w:val="single" w:sz="4" w:space="0" w:color="auto"/>
            </w:tcBorders>
            <w:shd w:val="clear" w:color="auto" w:fill="FFFFFF"/>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Puškinova 2183/5,7</w:t>
            </w:r>
          </w:p>
        </w:tc>
        <w:tc>
          <w:tcPr>
            <w:tcW w:w="2900" w:type="dxa"/>
            <w:tcBorders>
              <w:top w:val="nil"/>
              <w:left w:val="nil"/>
              <w:bottom w:val="single" w:sz="4" w:space="0" w:color="auto"/>
              <w:right w:val="single" w:sz="4" w:space="0" w:color="auto"/>
            </w:tcBorders>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rozvody</w:t>
            </w:r>
          </w:p>
        </w:tc>
      </w:tr>
      <w:tr w:rsidR="002614EF" w:rsidRPr="00552066">
        <w:trPr>
          <w:trHeight w:val="300"/>
        </w:trPr>
        <w:tc>
          <w:tcPr>
            <w:tcW w:w="660" w:type="dxa"/>
            <w:tcBorders>
              <w:top w:val="nil"/>
              <w:left w:val="single" w:sz="4" w:space="0" w:color="auto"/>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19</w:t>
            </w:r>
          </w:p>
        </w:tc>
        <w:tc>
          <w:tcPr>
            <w:tcW w:w="820" w:type="dxa"/>
            <w:tcBorders>
              <w:top w:val="nil"/>
              <w:left w:val="nil"/>
              <w:bottom w:val="single" w:sz="4" w:space="0" w:color="auto"/>
              <w:right w:val="single" w:sz="4" w:space="0" w:color="auto"/>
            </w:tcBorders>
            <w:noWrap/>
            <w:vAlign w:val="bottom"/>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0,5%</w:t>
            </w:r>
          </w:p>
        </w:tc>
        <w:tc>
          <w:tcPr>
            <w:tcW w:w="3280" w:type="dxa"/>
            <w:tcBorders>
              <w:top w:val="nil"/>
              <w:left w:val="nil"/>
              <w:bottom w:val="single" w:sz="4" w:space="0" w:color="auto"/>
              <w:right w:val="single" w:sz="4" w:space="0" w:color="auto"/>
            </w:tcBorders>
            <w:shd w:val="clear" w:color="auto" w:fill="FFFFFF"/>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Jarná 2604/8,10</w:t>
            </w:r>
          </w:p>
        </w:tc>
        <w:tc>
          <w:tcPr>
            <w:tcW w:w="2900" w:type="dxa"/>
            <w:tcBorders>
              <w:top w:val="nil"/>
              <w:left w:val="nil"/>
              <w:bottom w:val="single" w:sz="4" w:space="0" w:color="auto"/>
              <w:right w:val="single" w:sz="4" w:space="0" w:color="auto"/>
            </w:tcBorders>
            <w:noWrap/>
            <w:vAlign w:val="center"/>
          </w:tcPr>
          <w:p w:rsidR="002614EF" w:rsidRPr="00552066" w:rsidRDefault="002614EF" w:rsidP="005568B1">
            <w:pPr>
              <w:jc w:val="both"/>
              <w:rPr>
                <w:rFonts w:ascii="Arial Narrow" w:hAnsi="Arial Narrow" w:cs="Arial Narrow"/>
                <w:sz w:val="18"/>
                <w:szCs w:val="18"/>
              </w:rPr>
            </w:pPr>
            <w:r w:rsidRPr="00552066">
              <w:rPr>
                <w:rFonts w:ascii="Arial Narrow" w:hAnsi="Arial Narrow" w:cs="Arial Narrow"/>
                <w:sz w:val="18"/>
                <w:szCs w:val="18"/>
              </w:rPr>
              <w:t>rozvody</w:t>
            </w:r>
          </w:p>
        </w:tc>
      </w:tr>
    </w:tbl>
    <w:p w:rsidR="002614EF" w:rsidRDefault="002614EF" w:rsidP="005568B1">
      <w:pPr>
        <w:jc w:val="both"/>
        <w:rPr>
          <w:rFonts w:ascii="Arial" w:hAnsi="Arial" w:cs="Arial"/>
          <w:sz w:val="24"/>
          <w:szCs w:val="24"/>
        </w:rPr>
      </w:pPr>
    </w:p>
    <w:p w:rsidR="002614EF" w:rsidRDefault="002614EF" w:rsidP="005568B1">
      <w:pPr>
        <w:jc w:val="both"/>
        <w:rPr>
          <w:rFonts w:ascii="Arial" w:hAnsi="Arial" w:cs="Arial"/>
          <w:sz w:val="24"/>
          <w:szCs w:val="24"/>
        </w:rPr>
      </w:pPr>
    </w:p>
    <w:p w:rsidR="002614EF" w:rsidRPr="002D13A0" w:rsidRDefault="002614EF" w:rsidP="005568B1">
      <w:pPr>
        <w:jc w:val="both"/>
        <w:rPr>
          <w:rFonts w:ascii="Arial" w:hAnsi="Arial" w:cs="Arial"/>
          <w:sz w:val="24"/>
          <w:szCs w:val="24"/>
        </w:rPr>
      </w:pPr>
      <w:r w:rsidRPr="002D13A0">
        <w:rPr>
          <w:rFonts w:ascii="Arial" w:hAnsi="Arial" w:cs="Arial"/>
          <w:sz w:val="24"/>
          <w:szCs w:val="24"/>
        </w:rPr>
        <w:t>V priebehu roku 2016 oddelenie pre zabezpečovanie úverov zo ŠFRB  začalo  pripravovať aj podklady k žiadostiam na rok 2017. Konkrétne sa jednalo o bytové domy: 1. Mája č. 833, Trnavská č. 1358, Nitrianska č. 1593, Dobšinského č. 1598, Dobšinského č. 1605, Hlinská č. 1636, Ružová č. 1638,  A. Bernoláka č. 2135, č. 2200, č. 2201, Čajakova  č. 2174, Fándlyho č. 2193, Rajecká č. 2798, Závodská č. 2962, č. 3740, Levočská č. 2957, Pittsburgská č. 2970, Tatranská č. 3109, Komenského č. 2231, Bytča – Thurzova č. 968.</w:t>
      </w:r>
    </w:p>
    <w:p w:rsidR="002614EF" w:rsidRPr="002D13A0" w:rsidRDefault="002614EF" w:rsidP="005568B1">
      <w:pPr>
        <w:jc w:val="both"/>
        <w:rPr>
          <w:rFonts w:ascii="Arial" w:hAnsi="Arial" w:cs="Arial"/>
          <w:sz w:val="24"/>
          <w:szCs w:val="24"/>
        </w:rPr>
      </w:pPr>
      <w:r w:rsidRPr="002D13A0">
        <w:rPr>
          <w:rFonts w:ascii="Arial" w:hAnsi="Arial" w:cs="Arial"/>
          <w:sz w:val="24"/>
          <w:szCs w:val="24"/>
        </w:rPr>
        <w:t>Na opravy bytových domov sa z FPÚO v roku 2016 vynaložili celkovo finančné prostriedky vlastníkov vo výške 6 694 401€ (vrátane prostriedkov slúžiacich k dofinancovaniu úverov poskytnutých ŠFRB).</w:t>
      </w:r>
      <w:r w:rsidRPr="002D13A0">
        <w:rPr>
          <w:rFonts w:ascii="Arial" w:hAnsi="Arial" w:cs="Arial"/>
          <w:sz w:val="24"/>
          <w:szCs w:val="24"/>
        </w:rPr>
        <w:tab/>
      </w:r>
    </w:p>
    <w:p w:rsidR="002614EF" w:rsidRPr="002D13A0" w:rsidRDefault="002614EF" w:rsidP="005568B1">
      <w:pPr>
        <w:pStyle w:val="NormalWeb"/>
        <w:jc w:val="both"/>
        <w:rPr>
          <w:rFonts w:ascii="Arial" w:hAnsi="Arial" w:cs="Arial"/>
        </w:rPr>
      </w:pPr>
      <w:r w:rsidRPr="002D13A0">
        <w:rPr>
          <w:rFonts w:ascii="Arial" w:hAnsi="Arial" w:cs="Arial"/>
        </w:rPr>
        <w:t xml:space="preserve">V priebehu roku 2016 sme zaznamenali celkovo 130 poistných udalostí, čo je pokles oproti roku 2015 o 49 poistných udalostí.  </w:t>
      </w:r>
    </w:p>
    <w:p w:rsidR="002614EF" w:rsidRPr="002D13A0" w:rsidRDefault="002614EF" w:rsidP="005568B1">
      <w:pPr>
        <w:jc w:val="both"/>
        <w:rPr>
          <w:rFonts w:ascii="Arial" w:hAnsi="Arial" w:cs="Arial"/>
          <w:sz w:val="24"/>
          <w:szCs w:val="24"/>
        </w:rPr>
      </w:pPr>
      <w:r w:rsidRPr="002D13A0">
        <w:rPr>
          <w:rFonts w:ascii="Arial" w:hAnsi="Arial" w:cs="Arial"/>
          <w:sz w:val="24"/>
          <w:szCs w:val="24"/>
        </w:rPr>
        <w:t>Divízia Správy majetku vyvíjala aj v roku 2016 systematické úsilie smerované do obnovy bytových domov za účelom skvalitnenia bývania pre vlastníkov v našej správe. V nastavenom priaznivom vývoji budeme pokračovať aj v budúcnosti.</w:t>
      </w:r>
    </w:p>
    <w:p w:rsidR="002614EF" w:rsidRDefault="002614EF" w:rsidP="005568B1">
      <w:pPr>
        <w:jc w:val="both"/>
        <w:rPr>
          <w:rFonts w:ascii="Arial" w:hAnsi="Arial" w:cs="Arial"/>
        </w:rPr>
      </w:pPr>
    </w:p>
    <w:p w:rsidR="002614EF" w:rsidRDefault="002614EF" w:rsidP="005568B1">
      <w:pPr>
        <w:jc w:val="both"/>
        <w:rPr>
          <w:rFonts w:ascii="Arial" w:hAnsi="Arial" w:cs="Arial"/>
        </w:rPr>
      </w:pPr>
    </w:p>
    <w:p w:rsidR="002614EF" w:rsidRDefault="002614EF" w:rsidP="005568B1">
      <w:pPr>
        <w:jc w:val="both"/>
        <w:rPr>
          <w:rFonts w:ascii="Arial" w:hAnsi="Arial" w:cs="Arial"/>
        </w:rPr>
      </w:pPr>
    </w:p>
    <w:p w:rsidR="002614EF" w:rsidRPr="00AF4276" w:rsidRDefault="002614EF" w:rsidP="005568B1">
      <w:pPr>
        <w:jc w:val="both"/>
        <w:rPr>
          <w:rFonts w:ascii="Arial" w:hAnsi="Arial" w:cs="Arial"/>
        </w:rPr>
      </w:pPr>
      <w:r w:rsidRPr="00EB6C6F">
        <w:rPr>
          <w:rFonts w:ascii="Arial" w:hAnsi="Arial" w:cs="Arial"/>
          <w:noProof/>
          <w:lang w:eastAsia="sk-SK"/>
        </w:rPr>
        <w:pict>
          <v:shape id="Obrázok 15" o:spid="_x0000_i1032" type="#_x0000_t75" style="width:452.25pt;height:283.5pt;visibility:visible">
            <v:imagedata r:id="rId17" o:title=""/>
          </v:shape>
        </w:pict>
      </w:r>
    </w:p>
    <w:p w:rsidR="002614EF" w:rsidRPr="00185942" w:rsidRDefault="002614EF" w:rsidP="005568B1">
      <w:pPr>
        <w:ind w:right="563"/>
        <w:jc w:val="both"/>
        <w:rPr>
          <w:sz w:val="20"/>
          <w:szCs w:val="20"/>
        </w:rPr>
      </w:pPr>
      <w:r>
        <w:rPr>
          <w:rFonts w:ascii="Arial" w:hAnsi="Arial" w:cs="Arial"/>
          <w:smallCaps/>
          <w:color w:val="538135"/>
          <w:sz w:val="20"/>
          <w:szCs w:val="20"/>
        </w:rPr>
        <w:tab/>
      </w:r>
      <w:r>
        <w:rPr>
          <w:rFonts w:ascii="Arial" w:hAnsi="Arial" w:cs="Arial"/>
          <w:smallCaps/>
          <w:color w:val="538135"/>
          <w:sz w:val="20"/>
          <w:szCs w:val="20"/>
        </w:rPr>
        <w:tab/>
      </w:r>
      <w:r>
        <w:rPr>
          <w:rFonts w:ascii="Arial" w:hAnsi="Arial" w:cs="Arial"/>
          <w:smallCaps/>
          <w:color w:val="538135"/>
          <w:sz w:val="20"/>
          <w:szCs w:val="20"/>
        </w:rPr>
        <w:tab/>
      </w:r>
      <w:r>
        <w:rPr>
          <w:rFonts w:ascii="Arial" w:hAnsi="Arial" w:cs="Arial"/>
          <w:smallCaps/>
          <w:color w:val="538135"/>
          <w:sz w:val="20"/>
          <w:szCs w:val="20"/>
        </w:rPr>
        <w:tab/>
      </w:r>
      <w:r>
        <w:rPr>
          <w:rFonts w:ascii="Arial" w:hAnsi="Arial" w:cs="Arial"/>
          <w:smallCaps/>
          <w:color w:val="538135"/>
          <w:sz w:val="20"/>
          <w:szCs w:val="20"/>
        </w:rPr>
        <w:tab/>
      </w:r>
      <w:r w:rsidRPr="00185942">
        <w:rPr>
          <w:sz w:val="20"/>
          <w:szCs w:val="20"/>
        </w:rPr>
        <w:t>Nové klientske centrum</w:t>
      </w:r>
    </w:p>
    <w:p w:rsidR="002614EF" w:rsidRDefault="002614EF" w:rsidP="005568B1">
      <w:pPr>
        <w:ind w:right="563"/>
        <w:jc w:val="both"/>
        <w:rPr>
          <w:rFonts w:ascii="Arial" w:hAnsi="Arial" w:cs="Arial"/>
          <w:smallCaps/>
          <w:color w:val="538135"/>
          <w:sz w:val="52"/>
          <w:szCs w:val="52"/>
        </w:rPr>
      </w:pPr>
    </w:p>
    <w:p w:rsidR="002614EF" w:rsidRDefault="002614EF" w:rsidP="005568B1">
      <w:pPr>
        <w:ind w:right="563"/>
        <w:jc w:val="both"/>
        <w:rPr>
          <w:rFonts w:ascii="Arial" w:hAnsi="Arial" w:cs="Arial"/>
          <w:smallCaps/>
          <w:color w:val="538135"/>
          <w:sz w:val="52"/>
          <w:szCs w:val="52"/>
        </w:rPr>
      </w:pPr>
    </w:p>
    <w:p w:rsidR="002614EF" w:rsidRPr="00FE449F" w:rsidRDefault="002614EF" w:rsidP="005258DD">
      <w:pPr>
        <w:pStyle w:val="nadpisybytterm"/>
      </w:pPr>
      <w:r>
        <w:t>PERSONÁLNA POLITIKA</w:t>
      </w:r>
    </w:p>
    <w:p w:rsidR="002614EF" w:rsidRPr="00133E30" w:rsidRDefault="002614EF" w:rsidP="005568B1">
      <w:pPr>
        <w:rPr>
          <w:rFonts w:ascii="Arial" w:hAnsi="Arial" w:cs="Arial"/>
          <w:smallCaps/>
          <w:color w:val="538135"/>
          <w:sz w:val="36"/>
          <w:szCs w:val="36"/>
        </w:rPr>
      </w:pPr>
      <w:r w:rsidRPr="00133E30">
        <w:rPr>
          <w:rFonts w:ascii="Arial" w:hAnsi="Arial" w:cs="Arial"/>
          <w:smallCaps/>
          <w:color w:val="538135"/>
          <w:sz w:val="36"/>
          <w:szCs w:val="36"/>
        </w:rPr>
        <w:t>riadenie ľudských zdrojov</w:t>
      </w:r>
    </w:p>
    <w:p w:rsidR="002614EF" w:rsidRPr="002D13A0" w:rsidRDefault="002614EF" w:rsidP="005568B1">
      <w:pPr>
        <w:jc w:val="both"/>
        <w:rPr>
          <w:rFonts w:ascii="Arial" w:hAnsi="Arial" w:cs="Arial"/>
          <w:sz w:val="24"/>
          <w:szCs w:val="24"/>
        </w:rPr>
      </w:pPr>
      <w:r w:rsidRPr="002D13A0">
        <w:rPr>
          <w:rFonts w:ascii="Arial" w:hAnsi="Arial" w:cs="Arial"/>
          <w:sz w:val="24"/>
          <w:szCs w:val="24"/>
        </w:rPr>
        <w:t>V roku 2016 zamestnával  BYTTERM, a.s v priemere 183 zamestnancov. Z tohto počtu bolo v kategórii údržbár 45 zamestnancov, v kategórii kurič 21 zamestnancov, v kategórii ostatní 29 zamestnancov a v kategórii technicko-hospodárskych pracovníkov to bolo 88 zamestnancov. Medziročne sa priemerný počet zamestnancov znížil o 1 zamestnanca, štruktúra sa výrazne nezmenila, mierne vzrástol podiel údržbárov na úkor ostatných a technicko-hospodárskych pracovníkov.</w:t>
      </w:r>
    </w:p>
    <w:p w:rsidR="002614EF" w:rsidRPr="002D13A0" w:rsidRDefault="002614EF" w:rsidP="005568B1">
      <w:pPr>
        <w:jc w:val="both"/>
        <w:rPr>
          <w:rFonts w:ascii="Arial" w:hAnsi="Arial" w:cs="Arial"/>
          <w:sz w:val="24"/>
          <w:szCs w:val="24"/>
        </w:rPr>
      </w:pPr>
      <w:r w:rsidRPr="002D13A0">
        <w:rPr>
          <w:rFonts w:ascii="Arial" w:hAnsi="Arial" w:cs="Arial"/>
          <w:sz w:val="24"/>
          <w:szCs w:val="24"/>
        </w:rPr>
        <w:t>Spoločnosť BYTTERM, a.s. zamestnávala v roku 2016 v priemere 16 osôb so zdravotným postihnutím, čím si splnila povinný zákonný podiel zamestnávania zdravotne postihnutých občanov.</w:t>
      </w:r>
    </w:p>
    <w:p w:rsidR="002614EF" w:rsidRDefault="002614EF" w:rsidP="005568B1">
      <w:pPr>
        <w:jc w:val="both"/>
        <w:rPr>
          <w:rFonts w:ascii="Times New Roman" w:hAnsi="Times New Roman" w:cs="Times New Roman"/>
          <w:sz w:val="24"/>
          <w:szCs w:val="24"/>
        </w:rPr>
      </w:pPr>
    </w:p>
    <w:tbl>
      <w:tblPr>
        <w:tblW w:w="5000" w:type="pct"/>
        <w:tblInd w:w="-68" w:type="dxa"/>
        <w:tblCellMar>
          <w:left w:w="70" w:type="dxa"/>
          <w:right w:w="70" w:type="dxa"/>
        </w:tblCellMar>
        <w:tblLook w:val="00A0"/>
      </w:tblPr>
      <w:tblGrid>
        <w:gridCol w:w="3706"/>
        <w:gridCol w:w="3706"/>
        <w:gridCol w:w="1798"/>
      </w:tblGrid>
      <w:tr w:rsidR="002614EF" w:rsidRPr="00552066">
        <w:trPr>
          <w:trHeight w:val="255"/>
        </w:trPr>
        <w:tc>
          <w:tcPr>
            <w:tcW w:w="2012" w:type="pct"/>
            <w:tcBorders>
              <w:top w:val="single" w:sz="4" w:space="0" w:color="auto"/>
              <w:left w:val="single" w:sz="4" w:space="0" w:color="auto"/>
              <w:bottom w:val="nil"/>
              <w:right w:val="single" w:sz="4" w:space="0" w:color="auto"/>
            </w:tcBorders>
            <w:shd w:val="clear" w:color="auto" w:fill="538135"/>
            <w:noWrap/>
            <w:vAlign w:val="bottom"/>
          </w:tcPr>
          <w:p w:rsidR="002614EF" w:rsidRPr="009756E1" w:rsidRDefault="002614EF" w:rsidP="005568B1">
            <w:pPr>
              <w:spacing w:after="0" w:line="240" w:lineRule="auto"/>
              <w:jc w:val="center"/>
              <w:rPr>
                <w:rFonts w:ascii="Times New Roman" w:hAnsi="Times New Roman" w:cs="Times New Roman"/>
                <w:b/>
                <w:bCs/>
                <w:color w:val="FFFFFF"/>
                <w:sz w:val="24"/>
                <w:szCs w:val="24"/>
                <w:lang w:eastAsia="sk-SK"/>
              </w:rPr>
            </w:pPr>
            <w:r w:rsidRPr="009756E1">
              <w:rPr>
                <w:rFonts w:ascii="Times New Roman" w:hAnsi="Times New Roman" w:cs="Times New Roman"/>
                <w:b/>
                <w:bCs/>
                <w:color w:val="FFFFFF"/>
                <w:sz w:val="24"/>
                <w:szCs w:val="24"/>
                <w:lang w:eastAsia="sk-SK"/>
              </w:rPr>
              <w:t xml:space="preserve">Štruktúra </w:t>
            </w:r>
          </w:p>
        </w:tc>
        <w:tc>
          <w:tcPr>
            <w:tcW w:w="2012" w:type="pct"/>
            <w:tcBorders>
              <w:top w:val="single" w:sz="4" w:space="0" w:color="auto"/>
              <w:left w:val="nil"/>
              <w:bottom w:val="nil"/>
              <w:right w:val="single" w:sz="4" w:space="0" w:color="auto"/>
            </w:tcBorders>
            <w:shd w:val="clear" w:color="auto" w:fill="538135"/>
            <w:noWrap/>
            <w:vAlign w:val="bottom"/>
          </w:tcPr>
          <w:p w:rsidR="002614EF" w:rsidRPr="009756E1" w:rsidRDefault="002614EF" w:rsidP="005568B1">
            <w:pPr>
              <w:spacing w:after="0" w:line="240" w:lineRule="auto"/>
              <w:jc w:val="center"/>
              <w:rPr>
                <w:rFonts w:ascii="Times New Roman" w:hAnsi="Times New Roman" w:cs="Times New Roman"/>
                <w:b/>
                <w:bCs/>
                <w:color w:val="FFFFFF"/>
                <w:sz w:val="24"/>
                <w:szCs w:val="24"/>
                <w:lang w:eastAsia="sk-SK"/>
              </w:rPr>
            </w:pPr>
            <w:r w:rsidRPr="009756E1">
              <w:rPr>
                <w:rFonts w:ascii="Times New Roman" w:hAnsi="Times New Roman" w:cs="Times New Roman"/>
                <w:b/>
                <w:bCs/>
                <w:color w:val="FFFFFF"/>
                <w:sz w:val="24"/>
                <w:szCs w:val="24"/>
                <w:lang w:eastAsia="sk-SK"/>
              </w:rPr>
              <w:t>Počet</w:t>
            </w:r>
          </w:p>
        </w:tc>
        <w:tc>
          <w:tcPr>
            <w:tcW w:w="977" w:type="pct"/>
            <w:vMerge w:val="restart"/>
            <w:tcBorders>
              <w:top w:val="single" w:sz="4" w:space="0" w:color="auto"/>
              <w:left w:val="single" w:sz="4" w:space="0" w:color="auto"/>
              <w:bottom w:val="single" w:sz="4" w:space="0" w:color="auto"/>
              <w:right w:val="single" w:sz="4" w:space="0" w:color="auto"/>
            </w:tcBorders>
            <w:shd w:val="clear" w:color="auto" w:fill="538135"/>
            <w:noWrap/>
            <w:vAlign w:val="bottom"/>
          </w:tcPr>
          <w:p w:rsidR="002614EF" w:rsidRPr="009756E1" w:rsidRDefault="002614EF" w:rsidP="005568B1">
            <w:pPr>
              <w:spacing w:after="0" w:line="240" w:lineRule="auto"/>
              <w:jc w:val="center"/>
              <w:rPr>
                <w:rFonts w:ascii="Times New Roman" w:hAnsi="Times New Roman" w:cs="Times New Roman"/>
                <w:b/>
                <w:bCs/>
                <w:color w:val="000000"/>
                <w:sz w:val="24"/>
                <w:szCs w:val="24"/>
                <w:lang w:eastAsia="sk-SK"/>
              </w:rPr>
            </w:pPr>
            <w:r w:rsidRPr="009756E1">
              <w:rPr>
                <w:rFonts w:ascii="Times New Roman" w:hAnsi="Times New Roman" w:cs="Times New Roman"/>
                <w:b/>
                <w:bCs/>
                <w:color w:val="FFFFFF"/>
                <w:sz w:val="24"/>
                <w:szCs w:val="24"/>
                <w:shd w:val="clear" w:color="auto" w:fill="538135"/>
                <w:lang w:eastAsia="sk-SK"/>
              </w:rPr>
              <w:t>podiel</w:t>
            </w:r>
          </w:p>
        </w:tc>
      </w:tr>
      <w:tr w:rsidR="002614EF" w:rsidRPr="00552066">
        <w:trPr>
          <w:trHeight w:val="255"/>
        </w:trPr>
        <w:tc>
          <w:tcPr>
            <w:tcW w:w="2012" w:type="pct"/>
            <w:tcBorders>
              <w:top w:val="nil"/>
              <w:left w:val="single" w:sz="4" w:space="0" w:color="auto"/>
              <w:bottom w:val="single" w:sz="4" w:space="0" w:color="auto"/>
              <w:right w:val="single" w:sz="4" w:space="0" w:color="auto"/>
            </w:tcBorders>
            <w:shd w:val="clear" w:color="auto" w:fill="538135"/>
            <w:noWrap/>
            <w:vAlign w:val="bottom"/>
          </w:tcPr>
          <w:p w:rsidR="002614EF" w:rsidRPr="009756E1" w:rsidRDefault="002614EF" w:rsidP="005568B1">
            <w:pPr>
              <w:spacing w:after="0" w:line="240" w:lineRule="auto"/>
              <w:jc w:val="center"/>
              <w:rPr>
                <w:rFonts w:ascii="Times New Roman" w:hAnsi="Times New Roman" w:cs="Times New Roman"/>
                <w:b/>
                <w:bCs/>
                <w:color w:val="FFFFFF"/>
                <w:sz w:val="24"/>
                <w:szCs w:val="24"/>
                <w:lang w:eastAsia="sk-SK"/>
              </w:rPr>
            </w:pPr>
            <w:r w:rsidRPr="009756E1">
              <w:rPr>
                <w:rFonts w:ascii="Times New Roman" w:hAnsi="Times New Roman" w:cs="Times New Roman"/>
                <w:b/>
                <w:bCs/>
                <w:color w:val="FFFFFF"/>
                <w:sz w:val="24"/>
                <w:szCs w:val="24"/>
                <w:lang w:eastAsia="sk-SK"/>
              </w:rPr>
              <w:t>zamestnancov</w:t>
            </w:r>
          </w:p>
        </w:tc>
        <w:tc>
          <w:tcPr>
            <w:tcW w:w="2012" w:type="pct"/>
            <w:tcBorders>
              <w:top w:val="nil"/>
              <w:left w:val="nil"/>
              <w:bottom w:val="single" w:sz="4" w:space="0" w:color="auto"/>
              <w:right w:val="single" w:sz="4" w:space="0" w:color="auto"/>
            </w:tcBorders>
            <w:shd w:val="clear" w:color="auto" w:fill="538135"/>
            <w:noWrap/>
            <w:vAlign w:val="bottom"/>
          </w:tcPr>
          <w:p w:rsidR="002614EF" w:rsidRPr="009756E1" w:rsidRDefault="002614EF" w:rsidP="005568B1">
            <w:pPr>
              <w:spacing w:after="0" w:line="240" w:lineRule="auto"/>
              <w:jc w:val="center"/>
              <w:rPr>
                <w:rFonts w:ascii="Times New Roman" w:hAnsi="Times New Roman" w:cs="Times New Roman"/>
                <w:b/>
                <w:bCs/>
                <w:color w:val="FFFFFF"/>
                <w:sz w:val="24"/>
                <w:szCs w:val="24"/>
                <w:lang w:eastAsia="sk-SK"/>
              </w:rPr>
            </w:pPr>
            <w:r w:rsidRPr="009756E1">
              <w:rPr>
                <w:rFonts w:ascii="Times New Roman" w:hAnsi="Times New Roman" w:cs="Times New Roman"/>
                <w:b/>
                <w:bCs/>
                <w:color w:val="FFFFFF"/>
                <w:sz w:val="24"/>
                <w:szCs w:val="24"/>
                <w:lang w:eastAsia="sk-SK"/>
              </w:rPr>
              <w:t>zamestnancov</w:t>
            </w:r>
          </w:p>
        </w:tc>
        <w:tc>
          <w:tcPr>
            <w:tcW w:w="977" w:type="pct"/>
            <w:vMerge/>
            <w:tcBorders>
              <w:top w:val="single" w:sz="4" w:space="0" w:color="auto"/>
              <w:left w:val="single" w:sz="4" w:space="0" w:color="auto"/>
              <w:bottom w:val="single" w:sz="4" w:space="0" w:color="auto"/>
              <w:right w:val="single" w:sz="4" w:space="0" w:color="auto"/>
            </w:tcBorders>
            <w:shd w:val="clear" w:color="auto" w:fill="538135"/>
            <w:vAlign w:val="center"/>
          </w:tcPr>
          <w:p w:rsidR="002614EF" w:rsidRPr="009756E1" w:rsidRDefault="002614EF" w:rsidP="005568B1">
            <w:pPr>
              <w:spacing w:after="0" w:line="240" w:lineRule="auto"/>
              <w:rPr>
                <w:rFonts w:ascii="Times New Roman" w:hAnsi="Times New Roman" w:cs="Times New Roman"/>
                <w:b/>
                <w:bCs/>
                <w:color w:val="000000"/>
                <w:sz w:val="24"/>
                <w:szCs w:val="24"/>
                <w:lang w:eastAsia="sk-SK"/>
              </w:rPr>
            </w:pPr>
          </w:p>
        </w:tc>
      </w:tr>
      <w:tr w:rsidR="002614EF" w:rsidRPr="00552066">
        <w:trPr>
          <w:trHeight w:val="285"/>
        </w:trPr>
        <w:tc>
          <w:tcPr>
            <w:tcW w:w="2012" w:type="pct"/>
            <w:tcBorders>
              <w:top w:val="nil"/>
              <w:left w:val="single" w:sz="4" w:space="0" w:color="auto"/>
              <w:bottom w:val="single" w:sz="4" w:space="0" w:color="auto"/>
              <w:right w:val="single" w:sz="4" w:space="0" w:color="auto"/>
            </w:tcBorders>
            <w:shd w:val="clear" w:color="auto" w:fill="BFBFBF"/>
            <w:noWrap/>
            <w:vAlign w:val="bottom"/>
          </w:tcPr>
          <w:p w:rsidR="002614EF" w:rsidRPr="009756E1" w:rsidRDefault="002614EF" w:rsidP="005568B1">
            <w:pPr>
              <w:spacing w:after="0" w:line="240" w:lineRule="auto"/>
              <w:jc w:val="center"/>
              <w:rPr>
                <w:rFonts w:ascii="Times New Roman" w:hAnsi="Times New Roman" w:cs="Times New Roman"/>
                <w:color w:val="333333"/>
                <w:sz w:val="24"/>
                <w:szCs w:val="24"/>
                <w:lang w:eastAsia="sk-SK"/>
              </w:rPr>
            </w:pPr>
            <w:r w:rsidRPr="009756E1">
              <w:rPr>
                <w:rFonts w:ascii="Times New Roman" w:hAnsi="Times New Roman" w:cs="Times New Roman"/>
                <w:color w:val="333333"/>
                <w:sz w:val="24"/>
                <w:szCs w:val="24"/>
                <w:lang w:eastAsia="sk-SK"/>
              </w:rPr>
              <w:t xml:space="preserve"> údržbári</w:t>
            </w:r>
          </w:p>
        </w:tc>
        <w:tc>
          <w:tcPr>
            <w:tcW w:w="2012" w:type="pct"/>
            <w:tcBorders>
              <w:top w:val="nil"/>
              <w:left w:val="nil"/>
              <w:bottom w:val="single" w:sz="4" w:space="0" w:color="auto"/>
              <w:right w:val="single" w:sz="4" w:space="0" w:color="auto"/>
            </w:tcBorders>
            <w:noWrap/>
            <w:vAlign w:val="bottom"/>
          </w:tcPr>
          <w:p w:rsidR="002614EF" w:rsidRPr="009756E1" w:rsidRDefault="002614EF" w:rsidP="005568B1">
            <w:pPr>
              <w:spacing w:after="0" w:line="240" w:lineRule="auto"/>
              <w:jc w:val="center"/>
              <w:rPr>
                <w:rFonts w:ascii="Times New Roman" w:hAnsi="Times New Roman" w:cs="Times New Roman"/>
                <w:color w:val="333333"/>
                <w:sz w:val="24"/>
                <w:szCs w:val="24"/>
                <w:lang w:eastAsia="sk-SK"/>
              </w:rPr>
            </w:pPr>
            <w:r>
              <w:rPr>
                <w:rFonts w:ascii="Times New Roman" w:hAnsi="Times New Roman" w:cs="Times New Roman"/>
                <w:color w:val="333333"/>
                <w:sz w:val="24"/>
                <w:szCs w:val="24"/>
                <w:lang w:eastAsia="sk-SK"/>
              </w:rPr>
              <w:t>45</w:t>
            </w:r>
          </w:p>
        </w:tc>
        <w:tc>
          <w:tcPr>
            <w:tcW w:w="977" w:type="pct"/>
            <w:tcBorders>
              <w:top w:val="nil"/>
              <w:left w:val="nil"/>
              <w:bottom w:val="single" w:sz="4" w:space="0" w:color="auto"/>
              <w:right w:val="single" w:sz="4" w:space="0" w:color="auto"/>
            </w:tcBorders>
            <w:noWrap/>
            <w:vAlign w:val="bottom"/>
          </w:tcPr>
          <w:p w:rsidR="002614EF" w:rsidRPr="009756E1" w:rsidRDefault="002614EF" w:rsidP="005568B1">
            <w:pPr>
              <w:spacing w:after="0" w:line="240" w:lineRule="auto"/>
              <w:jc w:val="center"/>
              <w:rPr>
                <w:rFonts w:ascii="Times New Roman" w:hAnsi="Times New Roman" w:cs="Times New Roman"/>
                <w:color w:val="333333"/>
                <w:sz w:val="24"/>
                <w:szCs w:val="24"/>
                <w:lang w:eastAsia="sk-SK"/>
              </w:rPr>
            </w:pPr>
            <w:r w:rsidRPr="009756E1">
              <w:rPr>
                <w:rFonts w:ascii="Times New Roman" w:hAnsi="Times New Roman" w:cs="Times New Roman"/>
                <w:color w:val="333333"/>
                <w:sz w:val="24"/>
                <w:szCs w:val="24"/>
                <w:lang w:eastAsia="sk-SK"/>
              </w:rPr>
              <w:t>2</w:t>
            </w:r>
            <w:r>
              <w:rPr>
                <w:rFonts w:ascii="Times New Roman" w:hAnsi="Times New Roman" w:cs="Times New Roman"/>
                <w:color w:val="333333"/>
                <w:sz w:val="24"/>
                <w:szCs w:val="24"/>
                <w:lang w:eastAsia="sk-SK"/>
              </w:rPr>
              <w:t>5</w:t>
            </w:r>
            <w:r w:rsidRPr="009756E1">
              <w:rPr>
                <w:rFonts w:ascii="Times New Roman" w:hAnsi="Times New Roman" w:cs="Times New Roman"/>
                <w:color w:val="333333"/>
                <w:sz w:val="24"/>
                <w:szCs w:val="24"/>
                <w:lang w:eastAsia="sk-SK"/>
              </w:rPr>
              <w:t>%</w:t>
            </w:r>
          </w:p>
        </w:tc>
      </w:tr>
      <w:tr w:rsidR="002614EF" w:rsidRPr="00552066">
        <w:trPr>
          <w:trHeight w:val="285"/>
        </w:trPr>
        <w:tc>
          <w:tcPr>
            <w:tcW w:w="2012" w:type="pct"/>
            <w:tcBorders>
              <w:top w:val="nil"/>
              <w:left w:val="single" w:sz="4" w:space="0" w:color="auto"/>
              <w:bottom w:val="single" w:sz="4" w:space="0" w:color="auto"/>
              <w:right w:val="single" w:sz="4" w:space="0" w:color="auto"/>
            </w:tcBorders>
            <w:shd w:val="clear" w:color="auto" w:fill="BFBFBF"/>
            <w:noWrap/>
            <w:vAlign w:val="bottom"/>
          </w:tcPr>
          <w:p w:rsidR="002614EF" w:rsidRPr="009756E1" w:rsidRDefault="002614EF" w:rsidP="005568B1">
            <w:pPr>
              <w:spacing w:after="0" w:line="240" w:lineRule="auto"/>
              <w:jc w:val="center"/>
              <w:rPr>
                <w:rFonts w:ascii="Times New Roman" w:hAnsi="Times New Roman" w:cs="Times New Roman"/>
                <w:color w:val="333333"/>
                <w:sz w:val="24"/>
                <w:szCs w:val="24"/>
                <w:lang w:eastAsia="sk-SK"/>
              </w:rPr>
            </w:pPr>
            <w:r w:rsidRPr="009756E1">
              <w:rPr>
                <w:rFonts w:ascii="Times New Roman" w:hAnsi="Times New Roman" w:cs="Times New Roman"/>
                <w:color w:val="333333"/>
                <w:sz w:val="24"/>
                <w:szCs w:val="24"/>
                <w:lang w:eastAsia="sk-SK"/>
              </w:rPr>
              <w:t>kuriči</w:t>
            </w:r>
          </w:p>
        </w:tc>
        <w:tc>
          <w:tcPr>
            <w:tcW w:w="2012" w:type="pct"/>
            <w:tcBorders>
              <w:top w:val="nil"/>
              <w:left w:val="nil"/>
              <w:bottom w:val="single" w:sz="4" w:space="0" w:color="auto"/>
              <w:right w:val="single" w:sz="4" w:space="0" w:color="auto"/>
            </w:tcBorders>
            <w:noWrap/>
            <w:vAlign w:val="bottom"/>
          </w:tcPr>
          <w:p w:rsidR="002614EF" w:rsidRPr="009756E1" w:rsidRDefault="002614EF" w:rsidP="005568B1">
            <w:pPr>
              <w:spacing w:after="0" w:line="240" w:lineRule="auto"/>
              <w:jc w:val="center"/>
              <w:rPr>
                <w:rFonts w:ascii="Times New Roman" w:hAnsi="Times New Roman" w:cs="Times New Roman"/>
                <w:color w:val="333333"/>
                <w:sz w:val="24"/>
                <w:szCs w:val="24"/>
                <w:lang w:eastAsia="sk-SK"/>
              </w:rPr>
            </w:pPr>
            <w:r w:rsidRPr="009756E1">
              <w:rPr>
                <w:rFonts w:ascii="Times New Roman" w:hAnsi="Times New Roman" w:cs="Times New Roman"/>
                <w:color w:val="333333"/>
                <w:sz w:val="24"/>
                <w:szCs w:val="24"/>
                <w:lang w:eastAsia="sk-SK"/>
              </w:rPr>
              <w:t>21</w:t>
            </w:r>
          </w:p>
        </w:tc>
        <w:tc>
          <w:tcPr>
            <w:tcW w:w="977" w:type="pct"/>
            <w:tcBorders>
              <w:top w:val="nil"/>
              <w:left w:val="nil"/>
              <w:bottom w:val="single" w:sz="4" w:space="0" w:color="auto"/>
              <w:right w:val="single" w:sz="4" w:space="0" w:color="auto"/>
            </w:tcBorders>
            <w:noWrap/>
            <w:vAlign w:val="bottom"/>
          </w:tcPr>
          <w:p w:rsidR="002614EF" w:rsidRPr="009756E1" w:rsidRDefault="002614EF" w:rsidP="005568B1">
            <w:pPr>
              <w:spacing w:after="0" w:line="240" w:lineRule="auto"/>
              <w:jc w:val="center"/>
              <w:rPr>
                <w:rFonts w:ascii="Times New Roman" w:hAnsi="Times New Roman" w:cs="Times New Roman"/>
                <w:color w:val="333333"/>
                <w:sz w:val="24"/>
                <w:szCs w:val="24"/>
                <w:lang w:eastAsia="sk-SK"/>
              </w:rPr>
            </w:pPr>
            <w:r w:rsidRPr="009756E1">
              <w:rPr>
                <w:rFonts w:ascii="Times New Roman" w:hAnsi="Times New Roman" w:cs="Times New Roman"/>
                <w:color w:val="333333"/>
                <w:sz w:val="24"/>
                <w:szCs w:val="24"/>
                <w:lang w:eastAsia="sk-SK"/>
              </w:rPr>
              <w:t>11%</w:t>
            </w:r>
          </w:p>
        </w:tc>
      </w:tr>
      <w:tr w:rsidR="002614EF" w:rsidRPr="00552066">
        <w:trPr>
          <w:trHeight w:val="285"/>
        </w:trPr>
        <w:tc>
          <w:tcPr>
            <w:tcW w:w="2012" w:type="pct"/>
            <w:tcBorders>
              <w:top w:val="nil"/>
              <w:left w:val="single" w:sz="4" w:space="0" w:color="auto"/>
              <w:bottom w:val="single" w:sz="4" w:space="0" w:color="auto"/>
              <w:right w:val="single" w:sz="4" w:space="0" w:color="auto"/>
            </w:tcBorders>
            <w:shd w:val="clear" w:color="auto" w:fill="BFBFBF"/>
            <w:noWrap/>
            <w:vAlign w:val="bottom"/>
          </w:tcPr>
          <w:p w:rsidR="002614EF" w:rsidRPr="009756E1" w:rsidRDefault="002614EF" w:rsidP="005568B1">
            <w:pPr>
              <w:spacing w:after="0" w:line="240" w:lineRule="auto"/>
              <w:jc w:val="center"/>
              <w:rPr>
                <w:rFonts w:ascii="Times New Roman" w:hAnsi="Times New Roman" w:cs="Times New Roman"/>
                <w:color w:val="333333"/>
                <w:sz w:val="24"/>
                <w:szCs w:val="24"/>
                <w:lang w:eastAsia="sk-SK"/>
              </w:rPr>
            </w:pPr>
            <w:r w:rsidRPr="009756E1">
              <w:rPr>
                <w:rFonts w:ascii="Times New Roman" w:hAnsi="Times New Roman" w:cs="Times New Roman"/>
                <w:color w:val="333333"/>
                <w:sz w:val="24"/>
                <w:szCs w:val="24"/>
                <w:lang w:eastAsia="sk-SK"/>
              </w:rPr>
              <w:t>ostatní</w:t>
            </w:r>
          </w:p>
        </w:tc>
        <w:tc>
          <w:tcPr>
            <w:tcW w:w="2012" w:type="pct"/>
            <w:tcBorders>
              <w:top w:val="nil"/>
              <w:left w:val="nil"/>
              <w:bottom w:val="single" w:sz="4" w:space="0" w:color="auto"/>
              <w:right w:val="single" w:sz="4" w:space="0" w:color="auto"/>
            </w:tcBorders>
            <w:noWrap/>
            <w:vAlign w:val="bottom"/>
          </w:tcPr>
          <w:p w:rsidR="002614EF" w:rsidRPr="009756E1" w:rsidRDefault="002614EF" w:rsidP="005568B1">
            <w:pPr>
              <w:spacing w:after="0" w:line="240" w:lineRule="auto"/>
              <w:jc w:val="center"/>
              <w:rPr>
                <w:rFonts w:ascii="Times New Roman" w:hAnsi="Times New Roman" w:cs="Times New Roman"/>
                <w:color w:val="333333"/>
                <w:sz w:val="24"/>
                <w:szCs w:val="24"/>
                <w:lang w:eastAsia="sk-SK"/>
              </w:rPr>
            </w:pPr>
            <w:r>
              <w:rPr>
                <w:rFonts w:ascii="Times New Roman" w:hAnsi="Times New Roman" w:cs="Times New Roman"/>
                <w:color w:val="333333"/>
                <w:sz w:val="24"/>
                <w:szCs w:val="24"/>
                <w:lang w:eastAsia="sk-SK"/>
              </w:rPr>
              <w:t>29</w:t>
            </w:r>
          </w:p>
        </w:tc>
        <w:tc>
          <w:tcPr>
            <w:tcW w:w="977" w:type="pct"/>
            <w:tcBorders>
              <w:top w:val="nil"/>
              <w:left w:val="nil"/>
              <w:bottom w:val="single" w:sz="4" w:space="0" w:color="auto"/>
              <w:right w:val="single" w:sz="4" w:space="0" w:color="auto"/>
            </w:tcBorders>
            <w:noWrap/>
            <w:vAlign w:val="bottom"/>
          </w:tcPr>
          <w:p w:rsidR="002614EF" w:rsidRPr="009756E1" w:rsidRDefault="002614EF" w:rsidP="005568B1">
            <w:pPr>
              <w:spacing w:after="0" w:line="240" w:lineRule="auto"/>
              <w:jc w:val="center"/>
              <w:rPr>
                <w:rFonts w:ascii="Times New Roman" w:hAnsi="Times New Roman" w:cs="Times New Roman"/>
                <w:color w:val="333333"/>
                <w:sz w:val="24"/>
                <w:szCs w:val="24"/>
                <w:lang w:eastAsia="sk-SK"/>
              </w:rPr>
            </w:pPr>
            <w:r w:rsidRPr="009756E1">
              <w:rPr>
                <w:rFonts w:ascii="Times New Roman" w:hAnsi="Times New Roman" w:cs="Times New Roman"/>
                <w:color w:val="333333"/>
                <w:sz w:val="24"/>
                <w:szCs w:val="24"/>
                <w:lang w:eastAsia="sk-SK"/>
              </w:rPr>
              <w:t>16%</w:t>
            </w:r>
          </w:p>
        </w:tc>
      </w:tr>
      <w:tr w:rsidR="002614EF" w:rsidRPr="00552066">
        <w:trPr>
          <w:trHeight w:val="285"/>
        </w:trPr>
        <w:tc>
          <w:tcPr>
            <w:tcW w:w="2012" w:type="pct"/>
            <w:tcBorders>
              <w:top w:val="nil"/>
              <w:left w:val="single" w:sz="4" w:space="0" w:color="auto"/>
              <w:bottom w:val="single" w:sz="4" w:space="0" w:color="auto"/>
              <w:right w:val="single" w:sz="4" w:space="0" w:color="auto"/>
            </w:tcBorders>
            <w:shd w:val="clear" w:color="auto" w:fill="BFBFBF"/>
            <w:noWrap/>
            <w:vAlign w:val="bottom"/>
          </w:tcPr>
          <w:p w:rsidR="002614EF" w:rsidRPr="009756E1" w:rsidRDefault="002614EF" w:rsidP="005568B1">
            <w:pPr>
              <w:spacing w:after="0" w:line="240" w:lineRule="auto"/>
              <w:jc w:val="center"/>
              <w:rPr>
                <w:rFonts w:ascii="Times New Roman" w:hAnsi="Times New Roman" w:cs="Times New Roman"/>
                <w:color w:val="333333"/>
                <w:sz w:val="24"/>
                <w:szCs w:val="24"/>
                <w:lang w:eastAsia="sk-SK"/>
              </w:rPr>
            </w:pPr>
            <w:r w:rsidRPr="009756E1">
              <w:rPr>
                <w:rFonts w:ascii="Times New Roman" w:hAnsi="Times New Roman" w:cs="Times New Roman"/>
                <w:color w:val="333333"/>
                <w:sz w:val="24"/>
                <w:szCs w:val="24"/>
                <w:lang w:eastAsia="sk-SK"/>
              </w:rPr>
              <w:t>THP</w:t>
            </w:r>
          </w:p>
        </w:tc>
        <w:tc>
          <w:tcPr>
            <w:tcW w:w="2012" w:type="pct"/>
            <w:tcBorders>
              <w:top w:val="nil"/>
              <w:left w:val="nil"/>
              <w:bottom w:val="single" w:sz="4" w:space="0" w:color="auto"/>
              <w:right w:val="single" w:sz="4" w:space="0" w:color="auto"/>
            </w:tcBorders>
            <w:noWrap/>
            <w:vAlign w:val="bottom"/>
          </w:tcPr>
          <w:p w:rsidR="002614EF" w:rsidRPr="009756E1" w:rsidRDefault="002614EF" w:rsidP="005568B1">
            <w:pPr>
              <w:spacing w:after="0" w:line="240" w:lineRule="auto"/>
              <w:jc w:val="center"/>
              <w:rPr>
                <w:rFonts w:ascii="Times New Roman" w:hAnsi="Times New Roman" w:cs="Times New Roman"/>
                <w:color w:val="333333"/>
                <w:sz w:val="24"/>
                <w:szCs w:val="24"/>
                <w:lang w:eastAsia="sk-SK"/>
              </w:rPr>
            </w:pPr>
            <w:r>
              <w:rPr>
                <w:rFonts w:ascii="Times New Roman" w:hAnsi="Times New Roman" w:cs="Times New Roman"/>
                <w:color w:val="333333"/>
                <w:sz w:val="24"/>
                <w:szCs w:val="24"/>
                <w:lang w:eastAsia="sk-SK"/>
              </w:rPr>
              <w:t>88</w:t>
            </w:r>
          </w:p>
        </w:tc>
        <w:tc>
          <w:tcPr>
            <w:tcW w:w="977" w:type="pct"/>
            <w:tcBorders>
              <w:top w:val="nil"/>
              <w:left w:val="nil"/>
              <w:bottom w:val="single" w:sz="4" w:space="0" w:color="auto"/>
              <w:right w:val="single" w:sz="4" w:space="0" w:color="auto"/>
            </w:tcBorders>
            <w:noWrap/>
            <w:vAlign w:val="bottom"/>
          </w:tcPr>
          <w:p w:rsidR="002614EF" w:rsidRPr="009756E1" w:rsidRDefault="002614EF" w:rsidP="005568B1">
            <w:pPr>
              <w:spacing w:after="0" w:line="240" w:lineRule="auto"/>
              <w:jc w:val="center"/>
              <w:rPr>
                <w:rFonts w:ascii="Times New Roman" w:hAnsi="Times New Roman" w:cs="Times New Roman"/>
                <w:color w:val="333333"/>
                <w:sz w:val="24"/>
                <w:szCs w:val="24"/>
                <w:lang w:eastAsia="sk-SK"/>
              </w:rPr>
            </w:pPr>
            <w:r w:rsidRPr="009756E1">
              <w:rPr>
                <w:rFonts w:ascii="Times New Roman" w:hAnsi="Times New Roman" w:cs="Times New Roman"/>
                <w:color w:val="333333"/>
                <w:sz w:val="24"/>
                <w:szCs w:val="24"/>
                <w:lang w:eastAsia="sk-SK"/>
              </w:rPr>
              <w:t>4</w:t>
            </w:r>
            <w:r>
              <w:rPr>
                <w:rFonts w:ascii="Times New Roman" w:hAnsi="Times New Roman" w:cs="Times New Roman"/>
                <w:color w:val="333333"/>
                <w:sz w:val="24"/>
                <w:szCs w:val="24"/>
                <w:lang w:eastAsia="sk-SK"/>
              </w:rPr>
              <w:t>8</w:t>
            </w:r>
            <w:r w:rsidRPr="009756E1">
              <w:rPr>
                <w:rFonts w:ascii="Times New Roman" w:hAnsi="Times New Roman" w:cs="Times New Roman"/>
                <w:color w:val="333333"/>
                <w:sz w:val="24"/>
                <w:szCs w:val="24"/>
                <w:lang w:eastAsia="sk-SK"/>
              </w:rPr>
              <w:t>%</w:t>
            </w:r>
          </w:p>
        </w:tc>
      </w:tr>
      <w:tr w:rsidR="002614EF" w:rsidRPr="00552066">
        <w:trPr>
          <w:trHeight w:val="300"/>
        </w:trPr>
        <w:tc>
          <w:tcPr>
            <w:tcW w:w="2012" w:type="pct"/>
            <w:tcBorders>
              <w:top w:val="nil"/>
              <w:left w:val="single" w:sz="4" w:space="0" w:color="auto"/>
              <w:bottom w:val="single" w:sz="4" w:space="0" w:color="auto"/>
              <w:right w:val="single" w:sz="4" w:space="0" w:color="auto"/>
            </w:tcBorders>
            <w:shd w:val="clear" w:color="auto" w:fill="BFBFBF"/>
            <w:noWrap/>
            <w:vAlign w:val="bottom"/>
          </w:tcPr>
          <w:p w:rsidR="002614EF" w:rsidRPr="009756E1" w:rsidRDefault="002614EF" w:rsidP="005568B1">
            <w:pPr>
              <w:spacing w:after="0" w:line="240" w:lineRule="auto"/>
              <w:jc w:val="center"/>
              <w:rPr>
                <w:rFonts w:ascii="Times New Roman" w:hAnsi="Times New Roman" w:cs="Times New Roman"/>
                <w:b/>
                <w:bCs/>
                <w:color w:val="385623"/>
                <w:sz w:val="24"/>
                <w:szCs w:val="24"/>
                <w:lang w:eastAsia="sk-SK"/>
              </w:rPr>
            </w:pPr>
            <w:r w:rsidRPr="009756E1">
              <w:rPr>
                <w:rFonts w:ascii="Times New Roman" w:hAnsi="Times New Roman" w:cs="Times New Roman"/>
                <w:b/>
                <w:bCs/>
                <w:color w:val="385623"/>
                <w:sz w:val="24"/>
                <w:szCs w:val="24"/>
                <w:lang w:eastAsia="sk-SK"/>
              </w:rPr>
              <w:t>Spolu</w:t>
            </w:r>
          </w:p>
        </w:tc>
        <w:tc>
          <w:tcPr>
            <w:tcW w:w="2012" w:type="pct"/>
            <w:tcBorders>
              <w:top w:val="nil"/>
              <w:left w:val="nil"/>
              <w:bottom w:val="single" w:sz="4" w:space="0" w:color="auto"/>
              <w:right w:val="single" w:sz="4" w:space="0" w:color="auto"/>
            </w:tcBorders>
            <w:shd w:val="clear" w:color="000000" w:fill="FFFFFF"/>
            <w:noWrap/>
            <w:vAlign w:val="bottom"/>
          </w:tcPr>
          <w:p w:rsidR="002614EF" w:rsidRPr="009756E1" w:rsidRDefault="002614EF" w:rsidP="005568B1">
            <w:pPr>
              <w:spacing w:after="0" w:line="240" w:lineRule="auto"/>
              <w:jc w:val="center"/>
              <w:rPr>
                <w:rFonts w:ascii="Times New Roman" w:hAnsi="Times New Roman" w:cs="Times New Roman"/>
                <w:b/>
                <w:bCs/>
                <w:color w:val="385623"/>
                <w:sz w:val="24"/>
                <w:szCs w:val="24"/>
                <w:lang w:eastAsia="sk-SK"/>
              </w:rPr>
            </w:pPr>
            <w:r w:rsidRPr="009756E1">
              <w:rPr>
                <w:rFonts w:ascii="Times New Roman" w:hAnsi="Times New Roman" w:cs="Times New Roman"/>
                <w:b/>
                <w:bCs/>
                <w:color w:val="385623"/>
                <w:sz w:val="24"/>
                <w:szCs w:val="24"/>
                <w:lang w:eastAsia="sk-SK"/>
              </w:rPr>
              <w:t>18</w:t>
            </w:r>
            <w:r>
              <w:rPr>
                <w:rFonts w:ascii="Times New Roman" w:hAnsi="Times New Roman" w:cs="Times New Roman"/>
                <w:b/>
                <w:bCs/>
                <w:color w:val="385623"/>
                <w:sz w:val="24"/>
                <w:szCs w:val="24"/>
                <w:lang w:eastAsia="sk-SK"/>
              </w:rPr>
              <w:t>3</w:t>
            </w:r>
          </w:p>
        </w:tc>
        <w:tc>
          <w:tcPr>
            <w:tcW w:w="977" w:type="pct"/>
            <w:tcBorders>
              <w:top w:val="nil"/>
              <w:left w:val="nil"/>
              <w:bottom w:val="single" w:sz="4" w:space="0" w:color="auto"/>
              <w:right w:val="single" w:sz="4" w:space="0" w:color="auto"/>
            </w:tcBorders>
            <w:shd w:val="clear" w:color="000000" w:fill="FFFFFF"/>
            <w:noWrap/>
            <w:vAlign w:val="bottom"/>
          </w:tcPr>
          <w:p w:rsidR="002614EF" w:rsidRPr="009756E1" w:rsidRDefault="002614EF" w:rsidP="005568B1">
            <w:pPr>
              <w:spacing w:after="0" w:line="240" w:lineRule="auto"/>
              <w:jc w:val="center"/>
              <w:rPr>
                <w:rFonts w:ascii="Times New Roman" w:hAnsi="Times New Roman" w:cs="Times New Roman"/>
                <w:b/>
                <w:bCs/>
                <w:color w:val="385623"/>
                <w:sz w:val="24"/>
                <w:szCs w:val="24"/>
                <w:lang w:eastAsia="sk-SK"/>
              </w:rPr>
            </w:pPr>
            <w:r w:rsidRPr="009756E1">
              <w:rPr>
                <w:rFonts w:ascii="Times New Roman" w:hAnsi="Times New Roman" w:cs="Times New Roman"/>
                <w:b/>
                <w:bCs/>
                <w:color w:val="385623"/>
                <w:sz w:val="24"/>
                <w:szCs w:val="24"/>
                <w:lang w:eastAsia="sk-SK"/>
              </w:rPr>
              <w:t>100</w:t>
            </w:r>
          </w:p>
        </w:tc>
      </w:tr>
    </w:tbl>
    <w:p w:rsidR="002614EF" w:rsidRDefault="002614EF" w:rsidP="005568B1">
      <w:pPr>
        <w:jc w:val="both"/>
        <w:rPr>
          <w:rFonts w:ascii="Times New Roman" w:hAnsi="Times New Roman" w:cs="Times New Roman"/>
          <w:sz w:val="24"/>
          <w:szCs w:val="24"/>
        </w:rPr>
      </w:pPr>
    </w:p>
    <w:p w:rsidR="002614EF" w:rsidRPr="00133E30" w:rsidRDefault="002614EF" w:rsidP="005568B1">
      <w:pPr>
        <w:jc w:val="both"/>
        <w:rPr>
          <w:rFonts w:ascii="Times New Roman" w:hAnsi="Times New Roman" w:cs="Times New Roman"/>
          <w:sz w:val="24"/>
          <w:szCs w:val="24"/>
        </w:rPr>
      </w:pPr>
    </w:p>
    <w:p w:rsidR="002614EF" w:rsidRDefault="002614EF" w:rsidP="005568B1">
      <w:pPr>
        <w:rPr>
          <w:rFonts w:ascii="Times New Roman" w:hAnsi="Times New Roman" w:cs="Times New Roman"/>
          <w:sz w:val="24"/>
          <w:szCs w:val="24"/>
        </w:rPr>
      </w:pPr>
      <w:r>
        <w:rPr>
          <w:noProof/>
          <w:lang w:eastAsia="sk-SK"/>
        </w:rPr>
        <w:pict>
          <v:shape id="Graf 12" o:spid="_x0000_i1033" type="#_x0000_t75" style="width:423.75pt;height:248.25pt;visibility:visible">
            <v:imagedata r:id="rId18" o:title="" croptop="-4792f" cropbottom="-29577f" cropleft="-22909f" cropright="-22764f"/>
            <o:lock v:ext="edit" aspectratio="f"/>
          </v:shape>
        </w:pict>
      </w:r>
    </w:p>
    <w:p w:rsidR="002614EF" w:rsidRPr="002D13A0" w:rsidRDefault="002614EF" w:rsidP="005568B1">
      <w:pPr>
        <w:jc w:val="both"/>
        <w:rPr>
          <w:rFonts w:ascii="Arial" w:hAnsi="Arial" w:cs="Arial"/>
          <w:color w:val="000000"/>
          <w:sz w:val="24"/>
          <w:szCs w:val="24"/>
        </w:rPr>
      </w:pPr>
      <w:r w:rsidRPr="002D13A0">
        <w:rPr>
          <w:rFonts w:ascii="Arial" w:hAnsi="Arial" w:cs="Arial"/>
          <w:color w:val="000000"/>
          <w:sz w:val="24"/>
          <w:szCs w:val="24"/>
        </w:rPr>
        <w:t xml:space="preserve">Hlavným cieľom  personálnej politiky našej akciovej spoločnosti je starostlivosť o zamestnancov – od získavania, výberu, vzdelávania internými a externými školeniami, až po bezpečnosť pri práci alebo poskytovanie rôznych benefitov. </w:t>
      </w:r>
    </w:p>
    <w:p w:rsidR="002614EF" w:rsidRDefault="002614EF" w:rsidP="005568B1">
      <w:pPr>
        <w:jc w:val="both"/>
        <w:rPr>
          <w:rFonts w:ascii="Times New Roman" w:hAnsi="Times New Roman" w:cs="Times New Roman"/>
          <w:color w:val="000000"/>
          <w:sz w:val="24"/>
          <w:szCs w:val="24"/>
        </w:rPr>
      </w:pPr>
    </w:p>
    <w:p w:rsidR="002614EF" w:rsidRDefault="002614EF" w:rsidP="005568B1">
      <w:pPr>
        <w:jc w:val="both"/>
        <w:rPr>
          <w:rFonts w:ascii="Arial" w:hAnsi="Arial" w:cs="Arial"/>
          <w:smallCaps/>
          <w:color w:val="538135"/>
          <w:sz w:val="36"/>
          <w:szCs w:val="36"/>
        </w:rPr>
      </w:pPr>
      <w:r>
        <w:rPr>
          <w:rFonts w:ascii="Arial" w:hAnsi="Arial" w:cs="Arial"/>
          <w:smallCaps/>
          <w:color w:val="538135"/>
          <w:sz w:val="36"/>
          <w:szCs w:val="36"/>
        </w:rPr>
        <w:t>mzdová a sociálna politika</w:t>
      </w:r>
    </w:p>
    <w:p w:rsidR="002614EF" w:rsidRPr="002D13A0" w:rsidRDefault="002614EF" w:rsidP="005568B1">
      <w:pPr>
        <w:jc w:val="both"/>
        <w:rPr>
          <w:rFonts w:ascii="Arial" w:hAnsi="Arial" w:cs="Arial"/>
          <w:b/>
          <w:bCs/>
          <w:i/>
          <w:iCs/>
          <w:color w:val="000000"/>
          <w:sz w:val="24"/>
          <w:szCs w:val="24"/>
        </w:rPr>
      </w:pPr>
      <w:r w:rsidRPr="002D13A0">
        <w:rPr>
          <w:rFonts w:ascii="Arial" w:hAnsi="Arial" w:cs="Arial"/>
          <w:color w:val="000000"/>
          <w:sz w:val="24"/>
          <w:szCs w:val="24"/>
        </w:rPr>
        <w:t xml:space="preserve">Mzdový systém  v akciovej spoločnosti BYTTERM je súčasťou platnej Kolektívnej zmluvy s  využívaním takých foriem miezd a odmien, ktoré sú použiteľné pre každú oblasť činnosti v našej spoločnosti. </w:t>
      </w:r>
    </w:p>
    <w:p w:rsidR="002614EF" w:rsidRPr="002D13A0" w:rsidRDefault="002614EF" w:rsidP="005568B1">
      <w:pPr>
        <w:jc w:val="both"/>
        <w:rPr>
          <w:rFonts w:ascii="Arial" w:hAnsi="Arial" w:cs="Arial"/>
          <w:color w:val="000000"/>
          <w:sz w:val="24"/>
          <w:szCs w:val="24"/>
        </w:rPr>
      </w:pPr>
      <w:r w:rsidRPr="002D13A0">
        <w:rPr>
          <w:rFonts w:ascii="Arial" w:hAnsi="Arial" w:cs="Arial"/>
          <w:color w:val="000000"/>
          <w:sz w:val="24"/>
          <w:szCs w:val="24"/>
        </w:rPr>
        <w:t xml:space="preserve">Mzdové náklady sa za rok 2016 čerpali vo výške 2 070 805€, čo predstavuje v porovnaní s plánom šetrenie vo výške 39 707 €, t.j. 1,9 %. </w:t>
      </w:r>
    </w:p>
    <w:p w:rsidR="002614EF" w:rsidRPr="00606585" w:rsidRDefault="002614EF" w:rsidP="005568B1">
      <w:pPr>
        <w:jc w:val="both"/>
        <w:rPr>
          <w:rFonts w:ascii="Arial" w:hAnsi="Arial" w:cs="Arial"/>
          <w:b/>
          <w:bCs/>
          <w:color w:val="000000"/>
          <w:sz w:val="24"/>
          <w:szCs w:val="24"/>
        </w:rPr>
      </w:pPr>
      <w:r w:rsidRPr="002D13A0">
        <w:rPr>
          <w:rFonts w:ascii="Arial" w:hAnsi="Arial" w:cs="Arial"/>
          <w:color w:val="000000"/>
          <w:sz w:val="24"/>
          <w:szCs w:val="24"/>
        </w:rPr>
        <w:t>Priemerná mzda za obdobie 1.-12. mesiac r. 2016 dosiahla 943 €. V porovnaní s porovnateľným obdobím minulého roka vzrástla o 3,6 %, čo vo finančnom vyjadrení predstavuje hodnotu 33 €.</w:t>
      </w:r>
    </w:p>
    <w:tbl>
      <w:tblPr>
        <w:tblW w:w="5000" w:type="pct"/>
        <w:tblInd w:w="-68" w:type="dxa"/>
        <w:tblCellMar>
          <w:left w:w="70" w:type="dxa"/>
          <w:right w:w="70" w:type="dxa"/>
        </w:tblCellMar>
        <w:tblLook w:val="0000"/>
      </w:tblPr>
      <w:tblGrid>
        <w:gridCol w:w="2366"/>
        <w:gridCol w:w="1200"/>
        <w:gridCol w:w="1411"/>
        <w:gridCol w:w="1411"/>
        <w:gridCol w:w="1411"/>
        <w:gridCol w:w="1411"/>
      </w:tblGrid>
      <w:tr w:rsidR="002614EF" w:rsidRPr="00552066">
        <w:trPr>
          <w:trHeight w:val="328"/>
        </w:trPr>
        <w:tc>
          <w:tcPr>
            <w:tcW w:w="1284" w:type="pct"/>
            <w:tcBorders>
              <w:bottom w:val="single" w:sz="4" w:space="0" w:color="auto"/>
              <w:right w:val="single" w:sz="4" w:space="0" w:color="auto"/>
            </w:tcBorders>
            <w:noWrap/>
            <w:vAlign w:val="bottom"/>
          </w:tcPr>
          <w:p w:rsidR="002614EF" w:rsidRPr="00552066" w:rsidRDefault="002614EF" w:rsidP="005568B1">
            <w:pPr>
              <w:rPr>
                <w:rFonts w:ascii="Times New Roman" w:hAnsi="Times New Roman" w:cs="Times New Roman"/>
                <w:sz w:val="24"/>
                <w:szCs w:val="24"/>
              </w:rPr>
            </w:pPr>
            <w:r w:rsidRPr="00552066">
              <w:rPr>
                <w:rFonts w:ascii="Times New Roman" w:hAnsi="Times New Roman" w:cs="Times New Roman"/>
                <w:sz w:val="24"/>
                <w:szCs w:val="24"/>
              </w:rPr>
              <w:t> </w:t>
            </w:r>
          </w:p>
        </w:tc>
        <w:tc>
          <w:tcPr>
            <w:tcW w:w="651" w:type="pct"/>
            <w:tcBorders>
              <w:top w:val="single" w:sz="8" w:space="0" w:color="auto"/>
              <w:left w:val="single" w:sz="4" w:space="0" w:color="auto"/>
              <w:bottom w:val="single" w:sz="8" w:space="0" w:color="auto"/>
              <w:right w:val="single" w:sz="8" w:space="0" w:color="auto"/>
            </w:tcBorders>
            <w:shd w:val="clear" w:color="auto" w:fill="538135"/>
            <w:noWrap/>
            <w:vAlign w:val="bottom"/>
          </w:tcPr>
          <w:p w:rsidR="002614EF" w:rsidRPr="00552066" w:rsidRDefault="002614EF" w:rsidP="005568B1">
            <w:pPr>
              <w:jc w:val="right"/>
              <w:rPr>
                <w:rFonts w:ascii="Times New Roman" w:hAnsi="Times New Roman" w:cs="Times New Roman"/>
                <w:b/>
                <w:bCs/>
                <w:color w:val="FFFFFF"/>
                <w:sz w:val="24"/>
                <w:szCs w:val="24"/>
              </w:rPr>
            </w:pPr>
            <w:r w:rsidRPr="00552066">
              <w:rPr>
                <w:rFonts w:ascii="Times New Roman" w:hAnsi="Times New Roman" w:cs="Times New Roman"/>
                <w:b/>
                <w:bCs/>
                <w:color w:val="FFFFFF"/>
                <w:sz w:val="24"/>
                <w:szCs w:val="24"/>
              </w:rPr>
              <w:t>2016</w:t>
            </w:r>
          </w:p>
        </w:tc>
        <w:tc>
          <w:tcPr>
            <w:tcW w:w="766" w:type="pct"/>
            <w:tcBorders>
              <w:top w:val="single" w:sz="8" w:space="0" w:color="auto"/>
              <w:left w:val="nil"/>
              <w:bottom w:val="single" w:sz="8" w:space="0" w:color="auto"/>
              <w:right w:val="single" w:sz="8" w:space="0" w:color="auto"/>
            </w:tcBorders>
            <w:shd w:val="clear" w:color="auto" w:fill="538135"/>
            <w:noWrap/>
            <w:vAlign w:val="bottom"/>
          </w:tcPr>
          <w:p w:rsidR="002614EF" w:rsidRPr="00552066" w:rsidRDefault="002614EF" w:rsidP="005568B1">
            <w:pPr>
              <w:jc w:val="right"/>
              <w:rPr>
                <w:rFonts w:ascii="Times New Roman" w:hAnsi="Times New Roman" w:cs="Times New Roman"/>
                <w:b/>
                <w:bCs/>
                <w:color w:val="FFFFFF"/>
                <w:sz w:val="24"/>
                <w:szCs w:val="24"/>
              </w:rPr>
            </w:pPr>
            <w:r w:rsidRPr="00552066">
              <w:rPr>
                <w:rFonts w:ascii="Times New Roman" w:hAnsi="Times New Roman" w:cs="Times New Roman"/>
                <w:b/>
                <w:bCs/>
                <w:color w:val="FFFFFF"/>
                <w:sz w:val="24"/>
                <w:szCs w:val="24"/>
              </w:rPr>
              <w:t>2015</w:t>
            </w:r>
          </w:p>
        </w:tc>
        <w:tc>
          <w:tcPr>
            <w:tcW w:w="766" w:type="pct"/>
            <w:tcBorders>
              <w:top w:val="single" w:sz="8" w:space="0" w:color="auto"/>
              <w:left w:val="nil"/>
              <w:bottom w:val="single" w:sz="8" w:space="0" w:color="auto"/>
              <w:right w:val="single" w:sz="8" w:space="0" w:color="auto"/>
            </w:tcBorders>
            <w:shd w:val="clear" w:color="auto" w:fill="538135"/>
            <w:noWrap/>
            <w:vAlign w:val="bottom"/>
          </w:tcPr>
          <w:p w:rsidR="002614EF" w:rsidRPr="00552066" w:rsidRDefault="002614EF" w:rsidP="005568B1">
            <w:pPr>
              <w:jc w:val="right"/>
              <w:rPr>
                <w:rFonts w:ascii="Times New Roman" w:hAnsi="Times New Roman" w:cs="Times New Roman"/>
                <w:b/>
                <w:bCs/>
                <w:color w:val="FFFFFF"/>
                <w:sz w:val="24"/>
                <w:szCs w:val="24"/>
              </w:rPr>
            </w:pPr>
            <w:r w:rsidRPr="00552066">
              <w:rPr>
                <w:rFonts w:ascii="Times New Roman" w:hAnsi="Times New Roman" w:cs="Times New Roman"/>
                <w:b/>
                <w:bCs/>
                <w:color w:val="FFFFFF"/>
                <w:sz w:val="24"/>
                <w:szCs w:val="24"/>
              </w:rPr>
              <w:t>2014</w:t>
            </w:r>
          </w:p>
        </w:tc>
        <w:tc>
          <w:tcPr>
            <w:tcW w:w="766" w:type="pct"/>
            <w:tcBorders>
              <w:top w:val="single" w:sz="8" w:space="0" w:color="auto"/>
              <w:left w:val="nil"/>
              <w:bottom w:val="single" w:sz="8" w:space="0" w:color="auto"/>
              <w:right w:val="single" w:sz="8" w:space="0" w:color="auto"/>
            </w:tcBorders>
            <w:shd w:val="clear" w:color="auto" w:fill="538135"/>
            <w:noWrap/>
            <w:vAlign w:val="bottom"/>
          </w:tcPr>
          <w:p w:rsidR="002614EF" w:rsidRPr="00552066" w:rsidRDefault="002614EF" w:rsidP="005568B1">
            <w:pPr>
              <w:jc w:val="right"/>
              <w:rPr>
                <w:rFonts w:ascii="Times New Roman" w:hAnsi="Times New Roman" w:cs="Times New Roman"/>
                <w:b/>
                <w:bCs/>
                <w:color w:val="FFFFFF"/>
                <w:sz w:val="24"/>
                <w:szCs w:val="24"/>
              </w:rPr>
            </w:pPr>
            <w:r w:rsidRPr="00552066">
              <w:rPr>
                <w:rFonts w:ascii="Times New Roman" w:hAnsi="Times New Roman" w:cs="Times New Roman"/>
                <w:b/>
                <w:bCs/>
                <w:color w:val="FFFFFF"/>
                <w:sz w:val="24"/>
                <w:szCs w:val="24"/>
              </w:rPr>
              <w:t>2013</w:t>
            </w:r>
          </w:p>
        </w:tc>
        <w:tc>
          <w:tcPr>
            <w:tcW w:w="766" w:type="pct"/>
            <w:tcBorders>
              <w:top w:val="single" w:sz="8" w:space="0" w:color="auto"/>
              <w:left w:val="nil"/>
              <w:bottom w:val="single" w:sz="8" w:space="0" w:color="auto"/>
              <w:right w:val="single" w:sz="8" w:space="0" w:color="auto"/>
            </w:tcBorders>
            <w:shd w:val="clear" w:color="auto" w:fill="538135"/>
            <w:noWrap/>
            <w:vAlign w:val="bottom"/>
          </w:tcPr>
          <w:p w:rsidR="002614EF" w:rsidRPr="00552066" w:rsidRDefault="002614EF" w:rsidP="005568B1">
            <w:pPr>
              <w:jc w:val="right"/>
              <w:rPr>
                <w:rFonts w:ascii="Times New Roman" w:hAnsi="Times New Roman" w:cs="Times New Roman"/>
                <w:b/>
                <w:bCs/>
                <w:color w:val="FFFFFF"/>
                <w:sz w:val="24"/>
                <w:szCs w:val="24"/>
              </w:rPr>
            </w:pPr>
            <w:r w:rsidRPr="00552066">
              <w:rPr>
                <w:rFonts w:ascii="Times New Roman" w:hAnsi="Times New Roman" w:cs="Times New Roman"/>
                <w:b/>
                <w:bCs/>
                <w:color w:val="FFFFFF"/>
                <w:sz w:val="24"/>
                <w:szCs w:val="24"/>
              </w:rPr>
              <w:t>2012</w:t>
            </w:r>
          </w:p>
        </w:tc>
      </w:tr>
      <w:tr w:rsidR="002614EF" w:rsidRPr="00552066">
        <w:trPr>
          <w:trHeight w:val="406"/>
        </w:trPr>
        <w:tc>
          <w:tcPr>
            <w:tcW w:w="1284" w:type="pct"/>
            <w:tcBorders>
              <w:top w:val="single" w:sz="4" w:space="0" w:color="auto"/>
              <w:left w:val="single" w:sz="8" w:space="0" w:color="auto"/>
              <w:bottom w:val="single" w:sz="8" w:space="0" w:color="auto"/>
              <w:right w:val="single" w:sz="8" w:space="0" w:color="auto"/>
            </w:tcBorders>
            <w:shd w:val="clear" w:color="auto" w:fill="BFBFBF"/>
            <w:vAlign w:val="bottom"/>
          </w:tcPr>
          <w:p w:rsidR="002614EF" w:rsidRPr="00552066" w:rsidRDefault="002614EF" w:rsidP="005568B1">
            <w:pPr>
              <w:rPr>
                <w:rFonts w:ascii="Times New Roman" w:hAnsi="Times New Roman" w:cs="Times New Roman"/>
                <w:b/>
                <w:bCs/>
                <w:color w:val="333333"/>
                <w:sz w:val="24"/>
                <w:szCs w:val="24"/>
              </w:rPr>
            </w:pPr>
            <w:r w:rsidRPr="00552066">
              <w:rPr>
                <w:rFonts w:ascii="Times New Roman" w:hAnsi="Times New Roman" w:cs="Times New Roman"/>
                <w:b/>
                <w:bCs/>
                <w:color w:val="333333"/>
                <w:sz w:val="24"/>
                <w:szCs w:val="24"/>
              </w:rPr>
              <w:t xml:space="preserve">priemerná mzda v </w:t>
            </w:r>
            <w:r w:rsidRPr="00552066">
              <w:rPr>
                <w:rFonts w:ascii="Times New Roman" w:hAnsi="Times New Roman" w:cs="Times New Roman"/>
                <w:color w:val="000000"/>
                <w:sz w:val="24"/>
                <w:szCs w:val="24"/>
              </w:rPr>
              <w:t>€</w:t>
            </w:r>
          </w:p>
        </w:tc>
        <w:tc>
          <w:tcPr>
            <w:tcW w:w="651" w:type="pct"/>
            <w:tcBorders>
              <w:top w:val="nil"/>
              <w:left w:val="nil"/>
              <w:bottom w:val="single" w:sz="8" w:space="0" w:color="auto"/>
              <w:right w:val="single" w:sz="8" w:space="0" w:color="auto"/>
            </w:tcBorders>
            <w:noWrap/>
            <w:vAlign w:val="bottom"/>
          </w:tcPr>
          <w:p w:rsidR="002614EF" w:rsidRPr="00552066" w:rsidRDefault="002614EF" w:rsidP="005568B1">
            <w:pPr>
              <w:jc w:val="right"/>
              <w:rPr>
                <w:rFonts w:ascii="Times New Roman" w:hAnsi="Times New Roman" w:cs="Times New Roman"/>
                <w:sz w:val="24"/>
                <w:szCs w:val="24"/>
              </w:rPr>
            </w:pPr>
            <w:r w:rsidRPr="00552066">
              <w:rPr>
                <w:rFonts w:ascii="Times New Roman" w:hAnsi="Times New Roman" w:cs="Times New Roman"/>
                <w:sz w:val="24"/>
                <w:szCs w:val="24"/>
              </w:rPr>
              <w:t>943</w:t>
            </w:r>
          </w:p>
        </w:tc>
        <w:tc>
          <w:tcPr>
            <w:tcW w:w="766" w:type="pct"/>
            <w:tcBorders>
              <w:top w:val="nil"/>
              <w:left w:val="nil"/>
              <w:bottom w:val="single" w:sz="8" w:space="0" w:color="auto"/>
              <w:right w:val="single" w:sz="8" w:space="0" w:color="auto"/>
            </w:tcBorders>
            <w:noWrap/>
            <w:vAlign w:val="bottom"/>
          </w:tcPr>
          <w:p w:rsidR="002614EF" w:rsidRPr="00552066" w:rsidRDefault="002614EF" w:rsidP="005568B1">
            <w:pPr>
              <w:jc w:val="right"/>
              <w:rPr>
                <w:rFonts w:ascii="Times New Roman" w:hAnsi="Times New Roman" w:cs="Times New Roman"/>
                <w:sz w:val="24"/>
                <w:szCs w:val="24"/>
              </w:rPr>
            </w:pPr>
            <w:r w:rsidRPr="00552066">
              <w:rPr>
                <w:rFonts w:ascii="Times New Roman" w:hAnsi="Times New Roman" w:cs="Times New Roman"/>
                <w:sz w:val="24"/>
                <w:szCs w:val="24"/>
              </w:rPr>
              <w:t>910</w:t>
            </w:r>
          </w:p>
        </w:tc>
        <w:tc>
          <w:tcPr>
            <w:tcW w:w="766" w:type="pct"/>
            <w:tcBorders>
              <w:top w:val="nil"/>
              <w:left w:val="nil"/>
              <w:bottom w:val="single" w:sz="8" w:space="0" w:color="auto"/>
              <w:right w:val="single" w:sz="8" w:space="0" w:color="auto"/>
            </w:tcBorders>
            <w:noWrap/>
            <w:vAlign w:val="bottom"/>
          </w:tcPr>
          <w:p w:rsidR="002614EF" w:rsidRPr="00552066" w:rsidRDefault="002614EF" w:rsidP="005568B1">
            <w:pPr>
              <w:jc w:val="right"/>
              <w:rPr>
                <w:rFonts w:ascii="Times New Roman" w:hAnsi="Times New Roman" w:cs="Times New Roman"/>
                <w:sz w:val="24"/>
                <w:szCs w:val="24"/>
              </w:rPr>
            </w:pPr>
            <w:r w:rsidRPr="00552066">
              <w:rPr>
                <w:rFonts w:ascii="Times New Roman" w:hAnsi="Times New Roman" w:cs="Times New Roman"/>
                <w:sz w:val="24"/>
                <w:szCs w:val="24"/>
              </w:rPr>
              <w:t>891</w:t>
            </w:r>
          </w:p>
        </w:tc>
        <w:tc>
          <w:tcPr>
            <w:tcW w:w="766" w:type="pct"/>
            <w:tcBorders>
              <w:top w:val="nil"/>
              <w:left w:val="nil"/>
              <w:bottom w:val="single" w:sz="8" w:space="0" w:color="auto"/>
              <w:right w:val="single" w:sz="8" w:space="0" w:color="auto"/>
            </w:tcBorders>
            <w:noWrap/>
            <w:vAlign w:val="bottom"/>
          </w:tcPr>
          <w:p w:rsidR="002614EF" w:rsidRPr="00552066" w:rsidRDefault="002614EF" w:rsidP="005568B1">
            <w:pPr>
              <w:jc w:val="right"/>
              <w:rPr>
                <w:rFonts w:ascii="Times New Roman" w:hAnsi="Times New Roman" w:cs="Times New Roman"/>
                <w:sz w:val="24"/>
                <w:szCs w:val="24"/>
              </w:rPr>
            </w:pPr>
            <w:r w:rsidRPr="00552066">
              <w:rPr>
                <w:rFonts w:ascii="Times New Roman" w:hAnsi="Times New Roman" w:cs="Times New Roman"/>
                <w:sz w:val="24"/>
                <w:szCs w:val="24"/>
              </w:rPr>
              <w:t>838</w:t>
            </w:r>
          </w:p>
        </w:tc>
        <w:tc>
          <w:tcPr>
            <w:tcW w:w="766" w:type="pct"/>
            <w:tcBorders>
              <w:top w:val="nil"/>
              <w:left w:val="nil"/>
              <w:bottom w:val="single" w:sz="8" w:space="0" w:color="auto"/>
              <w:right w:val="single" w:sz="8" w:space="0" w:color="auto"/>
            </w:tcBorders>
            <w:noWrap/>
            <w:vAlign w:val="bottom"/>
          </w:tcPr>
          <w:p w:rsidR="002614EF" w:rsidRPr="00552066" w:rsidRDefault="002614EF" w:rsidP="005568B1">
            <w:pPr>
              <w:jc w:val="right"/>
              <w:rPr>
                <w:rFonts w:ascii="Times New Roman" w:hAnsi="Times New Roman" w:cs="Times New Roman"/>
                <w:sz w:val="24"/>
                <w:szCs w:val="24"/>
              </w:rPr>
            </w:pPr>
            <w:r w:rsidRPr="00552066">
              <w:rPr>
                <w:rFonts w:ascii="Times New Roman" w:hAnsi="Times New Roman" w:cs="Times New Roman"/>
                <w:sz w:val="24"/>
                <w:szCs w:val="24"/>
              </w:rPr>
              <w:t>809</w:t>
            </w:r>
          </w:p>
        </w:tc>
      </w:tr>
      <w:tr w:rsidR="002614EF" w:rsidRPr="00552066">
        <w:trPr>
          <w:trHeight w:val="214"/>
        </w:trPr>
        <w:tc>
          <w:tcPr>
            <w:tcW w:w="1284" w:type="pct"/>
            <w:tcBorders>
              <w:top w:val="nil"/>
              <w:left w:val="single" w:sz="8" w:space="0" w:color="auto"/>
              <w:bottom w:val="single" w:sz="8" w:space="0" w:color="auto"/>
              <w:right w:val="single" w:sz="8" w:space="0" w:color="auto"/>
            </w:tcBorders>
            <w:shd w:val="clear" w:color="auto" w:fill="BFBFBF"/>
            <w:noWrap/>
            <w:vAlign w:val="bottom"/>
          </w:tcPr>
          <w:p w:rsidR="002614EF" w:rsidRPr="00552066" w:rsidRDefault="002614EF" w:rsidP="005568B1">
            <w:pPr>
              <w:rPr>
                <w:rFonts w:ascii="Times New Roman" w:hAnsi="Times New Roman" w:cs="Times New Roman"/>
                <w:b/>
                <w:bCs/>
                <w:color w:val="333333"/>
                <w:sz w:val="24"/>
                <w:szCs w:val="24"/>
              </w:rPr>
            </w:pPr>
            <w:r w:rsidRPr="00552066">
              <w:rPr>
                <w:rFonts w:ascii="Times New Roman" w:hAnsi="Times New Roman" w:cs="Times New Roman"/>
                <w:b/>
                <w:bCs/>
                <w:color w:val="333333"/>
                <w:sz w:val="24"/>
                <w:szCs w:val="24"/>
              </w:rPr>
              <w:t>% zmena</w:t>
            </w:r>
          </w:p>
        </w:tc>
        <w:tc>
          <w:tcPr>
            <w:tcW w:w="651" w:type="pct"/>
            <w:tcBorders>
              <w:top w:val="nil"/>
              <w:left w:val="nil"/>
              <w:bottom w:val="single" w:sz="8" w:space="0" w:color="auto"/>
              <w:right w:val="single" w:sz="8" w:space="0" w:color="auto"/>
            </w:tcBorders>
            <w:noWrap/>
            <w:vAlign w:val="bottom"/>
          </w:tcPr>
          <w:p w:rsidR="002614EF" w:rsidRPr="00552066" w:rsidRDefault="002614EF" w:rsidP="005568B1">
            <w:pPr>
              <w:jc w:val="right"/>
              <w:rPr>
                <w:rFonts w:ascii="Times New Roman" w:hAnsi="Times New Roman" w:cs="Times New Roman"/>
                <w:sz w:val="24"/>
                <w:szCs w:val="24"/>
              </w:rPr>
            </w:pPr>
            <w:r w:rsidRPr="00552066">
              <w:rPr>
                <w:rFonts w:ascii="Times New Roman" w:hAnsi="Times New Roman" w:cs="Times New Roman"/>
                <w:sz w:val="24"/>
                <w:szCs w:val="24"/>
              </w:rPr>
              <w:t>103,6</w:t>
            </w:r>
          </w:p>
        </w:tc>
        <w:tc>
          <w:tcPr>
            <w:tcW w:w="766" w:type="pct"/>
            <w:tcBorders>
              <w:top w:val="nil"/>
              <w:left w:val="nil"/>
              <w:bottom w:val="single" w:sz="8" w:space="0" w:color="auto"/>
              <w:right w:val="single" w:sz="8" w:space="0" w:color="auto"/>
            </w:tcBorders>
            <w:noWrap/>
            <w:vAlign w:val="bottom"/>
          </w:tcPr>
          <w:p w:rsidR="002614EF" w:rsidRPr="00552066" w:rsidRDefault="002614EF" w:rsidP="005568B1">
            <w:pPr>
              <w:jc w:val="right"/>
              <w:rPr>
                <w:rFonts w:ascii="Times New Roman" w:hAnsi="Times New Roman" w:cs="Times New Roman"/>
                <w:sz w:val="24"/>
                <w:szCs w:val="24"/>
              </w:rPr>
            </w:pPr>
            <w:r w:rsidRPr="00552066">
              <w:rPr>
                <w:rFonts w:ascii="Times New Roman" w:hAnsi="Times New Roman" w:cs="Times New Roman"/>
                <w:sz w:val="24"/>
                <w:szCs w:val="24"/>
              </w:rPr>
              <w:t>102,1</w:t>
            </w:r>
          </w:p>
        </w:tc>
        <w:tc>
          <w:tcPr>
            <w:tcW w:w="766" w:type="pct"/>
            <w:tcBorders>
              <w:top w:val="nil"/>
              <w:left w:val="nil"/>
              <w:bottom w:val="single" w:sz="8" w:space="0" w:color="auto"/>
              <w:right w:val="single" w:sz="8" w:space="0" w:color="auto"/>
            </w:tcBorders>
            <w:noWrap/>
            <w:vAlign w:val="bottom"/>
          </w:tcPr>
          <w:p w:rsidR="002614EF" w:rsidRPr="00552066" w:rsidRDefault="002614EF" w:rsidP="005568B1">
            <w:pPr>
              <w:jc w:val="right"/>
              <w:rPr>
                <w:rFonts w:ascii="Times New Roman" w:hAnsi="Times New Roman" w:cs="Times New Roman"/>
                <w:sz w:val="24"/>
                <w:szCs w:val="24"/>
              </w:rPr>
            </w:pPr>
            <w:r w:rsidRPr="00552066">
              <w:rPr>
                <w:rFonts w:ascii="Times New Roman" w:hAnsi="Times New Roman" w:cs="Times New Roman"/>
                <w:sz w:val="24"/>
                <w:szCs w:val="24"/>
              </w:rPr>
              <w:t>106,3</w:t>
            </w:r>
          </w:p>
        </w:tc>
        <w:tc>
          <w:tcPr>
            <w:tcW w:w="766" w:type="pct"/>
            <w:tcBorders>
              <w:top w:val="nil"/>
              <w:left w:val="nil"/>
              <w:bottom w:val="single" w:sz="8" w:space="0" w:color="auto"/>
              <w:right w:val="single" w:sz="8" w:space="0" w:color="auto"/>
            </w:tcBorders>
            <w:noWrap/>
            <w:vAlign w:val="bottom"/>
          </w:tcPr>
          <w:p w:rsidR="002614EF" w:rsidRPr="00552066" w:rsidRDefault="002614EF" w:rsidP="005568B1">
            <w:pPr>
              <w:jc w:val="right"/>
              <w:rPr>
                <w:rFonts w:ascii="Times New Roman" w:hAnsi="Times New Roman" w:cs="Times New Roman"/>
                <w:sz w:val="24"/>
                <w:szCs w:val="24"/>
              </w:rPr>
            </w:pPr>
            <w:r w:rsidRPr="00552066">
              <w:rPr>
                <w:rFonts w:ascii="Times New Roman" w:hAnsi="Times New Roman" w:cs="Times New Roman"/>
                <w:sz w:val="24"/>
                <w:szCs w:val="24"/>
              </w:rPr>
              <w:t>103,6</w:t>
            </w:r>
          </w:p>
        </w:tc>
        <w:tc>
          <w:tcPr>
            <w:tcW w:w="766" w:type="pct"/>
            <w:tcBorders>
              <w:top w:val="nil"/>
              <w:left w:val="nil"/>
              <w:bottom w:val="single" w:sz="8" w:space="0" w:color="auto"/>
              <w:right w:val="single" w:sz="8" w:space="0" w:color="auto"/>
            </w:tcBorders>
            <w:noWrap/>
            <w:vAlign w:val="bottom"/>
          </w:tcPr>
          <w:p w:rsidR="002614EF" w:rsidRPr="00552066" w:rsidRDefault="002614EF" w:rsidP="005568B1">
            <w:pPr>
              <w:jc w:val="right"/>
              <w:rPr>
                <w:rFonts w:ascii="Times New Roman" w:hAnsi="Times New Roman" w:cs="Times New Roman"/>
                <w:sz w:val="24"/>
                <w:szCs w:val="24"/>
              </w:rPr>
            </w:pPr>
            <w:r w:rsidRPr="00552066">
              <w:rPr>
                <w:rFonts w:ascii="Times New Roman" w:hAnsi="Times New Roman" w:cs="Times New Roman"/>
                <w:sz w:val="24"/>
                <w:szCs w:val="24"/>
              </w:rPr>
              <w:t>102,3</w:t>
            </w:r>
          </w:p>
        </w:tc>
      </w:tr>
      <w:tr w:rsidR="002614EF" w:rsidRPr="00552066">
        <w:trPr>
          <w:trHeight w:val="315"/>
        </w:trPr>
        <w:tc>
          <w:tcPr>
            <w:tcW w:w="1284" w:type="pct"/>
            <w:tcBorders>
              <w:top w:val="nil"/>
              <w:left w:val="single" w:sz="8" w:space="0" w:color="auto"/>
              <w:bottom w:val="single" w:sz="8" w:space="0" w:color="auto"/>
              <w:right w:val="single" w:sz="8" w:space="0" w:color="auto"/>
            </w:tcBorders>
            <w:shd w:val="clear" w:color="auto" w:fill="BFBFBF"/>
            <w:noWrap/>
            <w:vAlign w:val="bottom"/>
          </w:tcPr>
          <w:p w:rsidR="002614EF" w:rsidRPr="00552066" w:rsidRDefault="002614EF" w:rsidP="005568B1">
            <w:pPr>
              <w:rPr>
                <w:rFonts w:ascii="Times New Roman" w:hAnsi="Times New Roman" w:cs="Times New Roman"/>
                <w:b/>
                <w:bCs/>
                <w:color w:val="333333"/>
                <w:sz w:val="24"/>
                <w:szCs w:val="24"/>
              </w:rPr>
            </w:pPr>
            <w:r w:rsidRPr="00552066">
              <w:rPr>
                <w:rFonts w:ascii="Times New Roman" w:hAnsi="Times New Roman" w:cs="Times New Roman"/>
                <w:b/>
                <w:bCs/>
                <w:color w:val="333333"/>
                <w:sz w:val="24"/>
                <w:szCs w:val="24"/>
              </w:rPr>
              <w:t xml:space="preserve">zmena v </w:t>
            </w:r>
            <w:r w:rsidRPr="00552066">
              <w:rPr>
                <w:rFonts w:ascii="Times New Roman" w:hAnsi="Times New Roman" w:cs="Times New Roman"/>
                <w:color w:val="000000"/>
                <w:sz w:val="24"/>
                <w:szCs w:val="24"/>
              </w:rPr>
              <w:t>€</w:t>
            </w:r>
          </w:p>
        </w:tc>
        <w:tc>
          <w:tcPr>
            <w:tcW w:w="651" w:type="pct"/>
            <w:tcBorders>
              <w:top w:val="nil"/>
              <w:left w:val="nil"/>
              <w:bottom w:val="single" w:sz="8" w:space="0" w:color="auto"/>
              <w:right w:val="single" w:sz="8" w:space="0" w:color="auto"/>
            </w:tcBorders>
            <w:noWrap/>
            <w:vAlign w:val="bottom"/>
          </w:tcPr>
          <w:p w:rsidR="002614EF" w:rsidRPr="00552066" w:rsidRDefault="002614EF" w:rsidP="005568B1">
            <w:pPr>
              <w:jc w:val="right"/>
              <w:rPr>
                <w:rFonts w:ascii="Times New Roman" w:hAnsi="Times New Roman" w:cs="Times New Roman"/>
                <w:sz w:val="24"/>
                <w:szCs w:val="24"/>
              </w:rPr>
            </w:pPr>
            <w:r w:rsidRPr="00552066">
              <w:rPr>
                <w:rFonts w:ascii="Times New Roman" w:hAnsi="Times New Roman" w:cs="Times New Roman"/>
                <w:sz w:val="24"/>
                <w:szCs w:val="24"/>
              </w:rPr>
              <w:t>33</w:t>
            </w:r>
          </w:p>
        </w:tc>
        <w:tc>
          <w:tcPr>
            <w:tcW w:w="766" w:type="pct"/>
            <w:tcBorders>
              <w:top w:val="nil"/>
              <w:left w:val="nil"/>
              <w:bottom w:val="single" w:sz="8" w:space="0" w:color="auto"/>
              <w:right w:val="single" w:sz="8" w:space="0" w:color="auto"/>
            </w:tcBorders>
            <w:noWrap/>
            <w:vAlign w:val="bottom"/>
          </w:tcPr>
          <w:p w:rsidR="002614EF" w:rsidRPr="00552066" w:rsidRDefault="002614EF" w:rsidP="005568B1">
            <w:pPr>
              <w:jc w:val="right"/>
              <w:rPr>
                <w:rFonts w:ascii="Times New Roman" w:hAnsi="Times New Roman" w:cs="Times New Roman"/>
                <w:sz w:val="24"/>
                <w:szCs w:val="24"/>
              </w:rPr>
            </w:pPr>
            <w:r w:rsidRPr="00552066">
              <w:rPr>
                <w:rFonts w:ascii="Times New Roman" w:hAnsi="Times New Roman" w:cs="Times New Roman"/>
                <w:sz w:val="24"/>
                <w:szCs w:val="24"/>
              </w:rPr>
              <w:t>19</w:t>
            </w:r>
          </w:p>
        </w:tc>
        <w:tc>
          <w:tcPr>
            <w:tcW w:w="766" w:type="pct"/>
            <w:tcBorders>
              <w:top w:val="nil"/>
              <w:left w:val="nil"/>
              <w:bottom w:val="single" w:sz="8" w:space="0" w:color="auto"/>
              <w:right w:val="single" w:sz="8" w:space="0" w:color="auto"/>
            </w:tcBorders>
            <w:noWrap/>
            <w:vAlign w:val="bottom"/>
          </w:tcPr>
          <w:p w:rsidR="002614EF" w:rsidRPr="00552066" w:rsidRDefault="002614EF" w:rsidP="005568B1">
            <w:pPr>
              <w:jc w:val="right"/>
              <w:rPr>
                <w:rFonts w:ascii="Times New Roman" w:hAnsi="Times New Roman" w:cs="Times New Roman"/>
                <w:sz w:val="24"/>
                <w:szCs w:val="24"/>
              </w:rPr>
            </w:pPr>
            <w:r w:rsidRPr="00552066">
              <w:rPr>
                <w:rFonts w:ascii="Times New Roman" w:hAnsi="Times New Roman" w:cs="Times New Roman"/>
                <w:sz w:val="24"/>
                <w:szCs w:val="24"/>
              </w:rPr>
              <w:t>53</w:t>
            </w:r>
          </w:p>
        </w:tc>
        <w:tc>
          <w:tcPr>
            <w:tcW w:w="766" w:type="pct"/>
            <w:tcBorders>
              <w:top w:val="nil"/>
              <w:left w:val="nil"/>
              <w:bottom w:val="single" w:sz="8" w:space="0" w:color="auto"/>
              <w:right w:val="single" w:sz="8" w:space="0" w:color="auto"/>
            </w:tcBorders>
            <w:noWrap/>
            <w:vAlign w:val="bottom"/>
          </w:tcPr>
          <w:p w:rsidR="002614EF" w:rsidRPr="00552066" w:rsidRDefault="002614EF" w:rsidP="005568B1">
            <w:pPr>
              <w:jc w:val="right"/>
              <w:rPr>
                <w:rFonts w:ascii="Times New Roman" w:hAnsi="Times New Roman" w:cs="Times New Roman"/>
                <w:sz w:val="24"/>
                <w:szCs w:val="24"/>
              </w:rPr>
            </w:pPr>
            <w:r w:rsidRPr="00552066">
              <w:rPr>
                <w:rFonts w:ascii="Times New Roman" w:hAnsi="Times New Roman" w:cs="Times New Roman"/>
                <w:sz w:val="24"/>
                <w:szCs w:val="24"/>
              </w:rPr>
              <w:t>29</w:t>
            </w:r>
          </w:p>
        </w:tc>
        <w:tc>
          <w:tcPr>
            <w:tcW w:w="766" w:type="pct"/>
            <w:tcBorders>
              <w:top w:val="nil"/>
              <w:left w:val="nil"/>
              <w:bottom w:val="single" w:sz="8" w:space="0" w:color="auto"/>
              <w:right w:val="single" w:sz="8" w:space="0" w:color="auto"/>
            </w:tcBorders>
            <w:noWrap/>
            <w:vAlign w:val="bottom"/>
          </w:tcPr>
          <w:p w:rsidR="002614EF" w:rsidRPr="00552066" w:rsidRDefault="002614EF" w:rsidP="005568B1">
            <w:pPr>
              <w:jc w:val="right"/>
              <w:rPr>
                <w:rFonts w:ascii="Times New Roman" w:hAnsi="Times New Roman" w:cs="Times New Roman"/>
                <w:sz w:val="24"/>
                <w:szCs w:val="24"/>
              </w:rPr>
            </w:pPr>
            <w:r w:rsidRPr="00552066">
              <w:rPr>
                <w:rFonts w:ascii="Times New Roman" w:hAnsi="Times New Roman" w:cs="Times New Roman"/>
                <w:sz w:val="24"/>
                <w:szCs w:val="24"/>
              </w:rPr>
              <w:t>18</w:t>
            </w:r>
          </w:p>
        </w:tc>
      </w:tr>
    </w:tbl>
    <w:p w:rsidR="002614EF" w:rsidRPr="00F77E28" w:rsidRDefault="002614EF" w:rsidP="005568B1">
      <w:pPr>
        <w:jc w:val="both"/>
        <w:rPr>
          <w:rFonts w:ascii="Times New Roman" w:hAnsi="Times New Roman" w:cs="Times New Roman"/>
          <w:color w:val="000000"/>
          <w:sz w:val="24"/>
          <w:szCs w:val="24"/>
        </w:rPr>
      </w:pPr>
    </w:p>
    <w:p w:rsidR="002614EF" w:rsidRPr="00606585" w:rsidRDefault="002614EF" w:rsidP="005568B1">
      <w:pPr>
        <w:jc w:val="both"/>
        <w:rPr>
          <w:rFonts w:ascii="Arial" w:hAnsi="Arial" w:cs="Arial"/>
          <w:sz w:val="24"/>
          <w:szCs w:val="24"/>
        </w:rPr>
      </w:pPr>
      <w:r w:rsidRPr="002D13A0">
        <w:rPr>
          <w:rFonts w:ascii="Arial" w:hAnsi="Arial" w:cs="Arial"/>
          <w:sz w:val="24"/>
          <w:szCs w:val="24"/>
        </w:rPr>
        <w:t xml:space="preserve">V oblasti starostlivosti o zamestnancov  realizovala spoločnosť BYTTERM, a.s. sociálnu politiku v duchu prijatého sociálneho programu  zameraného na podporu spokojnosti, na pomoc v mimoriadnych životných situáciách, </w:t>
      </w:r>
      <w:r>
        <w:rPr>
          <w:rFonts w:ascii="Arial" w:hAnsi="Arial" w:cs="Arial"/>
          <w:sz w:val="24"/>
          <w:szCs w:val="24"/>
        </w:rPr>
        <w:t>na s</w:t>
      </w:r>
      <w:r w:rsidRPr="002D13A0">
        <w:rPr>
          <w:rFonts w:ascii="Arial" w:hAnsi="Arial" w:cs="Arial"/>
          <w:sz w:val="24"/>
          <w:szCs w:val="24"/>
        </w:rPr>
        <w:t>tarostlivosť o zdravie, a to v peňažnej i nepeňažnej forme. Snahou spoločnosti je motivovať zamestnancov k podávaniu lepších výkonov a výsledkov v práci. K najvýznamnejším zamestnaneckým výhodám patrí príspevok na stravovanie a  príspevok na rekreáciu. Oblasť odmeňovania definuje Mzdový poriadok. Oba dokumenty určujú pracovné zaradenie zamestnancov, stanovujú parametre miez</w:t>
      </w:r>
      <w:r>
        <w:rPr>
          <w:rFonts w:ascii="Arial" w:hAnsi="Arial" w:cs="Arial"/>
          <w:sz w:val="24"/>
          <w:szCs w:val="24"/>
        </w:rPr>
        <w:t>d, a tiež druhy a formy odmien.</w:t>
      </w:r>
    </w:p>
    <w:tbl>
      <w:tblPr>
        <w:tblW w:w="5000" w:type="pct"/>
        <w:tblInd w:w="-68" w:type="dxa"/>
        <w:tblCellMar>
          <w:left w:w="70" w:type="dxa"/>
          <w:right w:w="70" w:type="dxa"/>
        </w:tblCellMar>
        <w:tblLook w:val="0000"/>
      </w:tblPr>
      <w:tblGrid>
        <w:gridCol w:w="6464"/>
        <w:gridCol w:w="2746"/>
      </w:tblGrid>
      <w:tr w:rsidR="002614EF" w:rsidRPr="00552066">
        <w:trPr>
          <w:trHeight w:val="315"/>
        </w:trPr>
        <w:tc>
          <w:tcPr>
            <w:tcW w:w="5000" w:type="pct"/>
            <w:gridSpan w:val="2"/>
            <w:tcBorders>
              <w:top w:val="single" w:sz="8" w:space="0" w:color="auto"/>
              <w:left w:val="single" w:sz="8" w:space="0" w:color="auto"/>
              <w:bottom w:val="nil"/>
              <w:right w:val="single" w:sz="8" w:space="0" w:color="auto"/>
            </w:tcBorders>
            <w:shd w:val="clear" w:color="auto" w:fill="538135"/>
            <w:noWrap/>
            <w:vAlign w:val="bottom"/>
          </w:tcPr>
          <w:p w:rsidR="002614EF" w:rsidRPr="00552066" w:rsidRDefault="002614EF" w:rsidP="005568B1">
            <w:pPr>
              <w:jc w:val="center"/>
              <w:rPr>
                <w:rFonts w:ascii="Times New Roman" w:hAnsi="Times New Roman" w:cs="Times New Roman"/>
                <w:b/>
                <w:bCs/>
                <w:color w:val="FFFFFF"/>
                <w:sz w:val="24"/>
                <w:szCs w:val="24"/>
              </w:rPr>
            </w:pPr>
            <w:r w:rsidRPr="00552066">
              <w:rPr>
                <w:rFonts w:ascii="Times New Roman" w:hAnsi="Times New Roman" w:cs="Times New Roman"/>
                <w:b/>
                <w:bCs/>
                <w:color w:val="FFFFFF"/>
                <w:sz w:val="24"/>
                <w:szCs w:val="24"/>
              </w:rPr>
              <w:t>Čerpanie sociálneho fondu v r. 2016</w:t>
            </w:r>
          </w:p>
        </w:tc>
      </w:tr>
      <w:tr w:rsidR="002614EF" w:rsidRPr="00552066">
        <w:trPr>
          <w:trHeight w:val="270"/>
        </w:trPr>
        <w:tc>
          <w:tcPr>
            <w:tcW w:w="3509" w:type="pct"/>
            <w:tcBorders>
              <w:top w:val="single" w:sz="8" w:space="0" w:color="auto"/>
              <w:left w:val="single" w:sz="8" w:space="0" w:color="auto"/>
              <w:bottom w:val="single" w:sz="8" w:space="0" w:color="auto"/>
              <w:right w:val="single" w:sz="8" w:space="0" w:color="auto"/>
            </w:tcBorders>
            <w:shd w:val="clear" w:color="auto" w:fill="538135"/>
            <w:noWrap/>
            <w:vAlign w:val="bottom"/>
          </w:tcPr>
          <w:p w:rsidR="002614EF" w:rsidRPr="00552066" w:rsidRDefault="002614EF" w:rsidP="005568B1">
            <w:pPr>
              <w:jc w:val="center"/>
              <w:rPr>
                <w:rFonts w:ascii="Times New Roman" w:hAnsi="Times New Roman" w:cs="Times New Roman"/>
                <w:b/>
                <w:bCs/>
                <w:color w:val="FFFFFF"/>
                <w:sz w:val="24"/>
                <w:szCs w:val="24"/>
              </w:rPr>
            </w:pPr>
            <w:r w:rsidRPr="00552066">
              <w:rPr>
                <w:rFonts w:ascii="Times New Roman" w:hAnsi="Times New Roman" w:cs="Times New Roman"/>
                <w:b/>
                <w:bCs/>
                <w:color w:val="FFFFFF"/>
                <w:sz w:val="24"/>
                <w:szCs w:val="24"/>
              </w:rPr>
              <w:t>Druh príspevku</w:t>
            </w:r>
          </w:p>
        </w:tc>
        <w:tc>
          <w:tcPr>
            <w:tcW w:w="1491" w:type="pct"/>
            <w:tcBorders>
              <w:top w:val="single" w:sz="8" w:space="0" w:color="auto"/>
              <w:left w:val="nil"/>
              <w:bottom w:val="single" w:sz="8" w:space="0" w:color="auto"/>
              <w:right w:val="single" w:sz="8" w:space="0" w:color="auto"/>
            </w:tcBorders>
            <w:shd w:val="clear" w:color="auto" w:fill="538135"/>
            <w:noWrap/>
            <w:vAlign w:val="bottom"/>
          </w:tcPr>
          <w:p w:rsidR="002614EF" w:rsidRPr="00552066" w:rsidRDefault="002614EF" w:rsidP="005568B1">
            <w:pPr>
              <w:jc w:val="center"/>
              <w:rPr>
                <w:rFonts w:ascii="Times New Roman" w:hAnsi="Times New Roman" w:cs="Times New Roman"/>
                <w:b/>
                <w:bCs/>
                <w:color w:val="FFFFFF"/>
                <w:sz w:val="24"/>
                <w:szCs w:val="24"/>
              </w:rPr>
            </w:pPr>
            <w:r w:rsidRPr="00552066">
              <w:rPr>
                <w:rFonts w:ascii="Times New Roman" w:hAnsi="Times New Roman" w:cs="Times New Roman"/>
                <w:b/>
                <w:bCs/>
                <w:color w:val="FFFFFF"/>
                <w:sz w:val="24"/>
                <w:szCs w:val="24"/>
              </w:rPr>
              <w:t>Suma v €</w:t>
            </w:r>
          </w:p>
        </w:tc>
      </w:tr>
      <w:tr w:rsidR="002614EF" w:rsidRPr="00552066">
        <w:trPr>
          <w:trHeight w:val="255"/>
        </w:trPr>
        <w:tc>
          <w:tcPr>
            <w:tcW w:w="3509" w:type="pct"/>
            <w:tcBorders>
              <w:top w:val="single" w:sz="8" w:space="0" w:color="auto"/>
              <w:left w:val="single" w:sz="8" w:space="0" w:color="auto"/>
              <w:bottom w:val="nil"/>
              <w:right w:val="single" w:sz="8" w:space="0" w:color="auto"/>
            </w:tcBorders>
            <w:noWrap/>
            <w:vAlign w:val="bottom"/>
          </w:tcPr>
          <w:p w:rsidR="002614EF" w:rsidRPr="00552066" w:rsidRDefault="002614EF" w:rsidP="005568B1">
            <w:pPr>
              <w:rPr>
                <w:rFonts w:ascii="Times New Roman" w:hAnsi="Times New Roman" w:cs="Times New Roman"/>
                <w:sz w:val="24"/>
                <w:szCs w:val="24"/>
              </w:rPr>
            </w:pPr>
            <w:r w:rsidRPr="00552066">
              <w:rPr>
                <w:rFonts w:ascii="Times New Roman" w:hAnsi="Times New Roman" w:cs="Times New Roman"/>
                <w:sz w:val="24"/>
                <w:szCs w:val="24"/>
              </w:rPr>
              <w:t>Príspevok na stravu</w:t>
            </w:r>
          </w:p>
        </w:tc>
        <w:tc>
          <w:tcPr>
            <w:tcW w:w="1491" w:type="pct"/>
            <w:tcBorders>
              <w:top w:val="nil"/>
              <w:left w:val="single" w:sz="8" w:space="0" w:color="auto"/>
              <w:bottom w:val="nil"/>
              <w:right w:val="single" w:sz="8" w:space="0" w:color="auto"/>
            </w:tcBorders>
            <w:noWrap/>
            <w:vAlign w:val="bottom"/>
          </w:tcPr>
          <w:p w:rsidR="002614EF" w:rsidRPr="00552066" w:rsidRDefault="002614EF" w:rsidP="005568B1">
            <w:pPr>
              <w:jc w:val="center"/>
              <w:rPr>
                <w:rFonts w:ascii="Times New Roman" w:hAnsi="Times New Roman" w:cs="Times New Roman"/>
                <w:sz w:val="24"/>
                <w:szCs w:val="24"/>
              </w:rPr>
            </w:pPr>
            <w:r w:rsidRPr="00552066">
              <w:rPr>
                <w:rFonts w:ascii="Times New Roman" w:hAnsi="Times New Roman" w:cs="Times New Roman"/>
                <w:sz w:val="24"/>
                <w:szCs w:val="24"/>
              </w:rPr>
              <w:t>21 694,60</w:t>
            </w:r>
          </w:p>
        </w:tc>
      </w:tr>
      <w:tr w:rsidR="002614EF" w:rsidRPr="00552066">
        <w:trPr>
          <w:trHeight w:val="255"/>
        </w:trPr>
        <w:tc>
          <w:tcPr>
            <w:tcW w:w="3509" w:type="pct"/>
            <w:tcBorders>
              <w:top w:val="nil"/>
              <w:left w:val="single" w:sz="8" w:space="0" w:color="auto"/>
              <w:bottom w:val="nil"/>
              <w:right w:val="single" w:sz="8" w:space="0" w:color="auto"/>
            </w:tcBorders>
            <w:noWrap/>
            <w:vAlign w:val="bottom"/>
          </w:tcPr>
          <w:p w:rsidR="002614EF" w:rsidRPr="00552066" w:rsidRDefault="002614EF" w:rsidP="005568B1">
            <w:pPr>
              <w:rPr>
                <w:rFonts w:ascii="Times New Roman" w:hAnsi="Times New Roman" w:cs="Times New Roman"/>
                <w:sz w:val="24"/>
                <w:szCs w:val="24"/>
              </w:rPr>
            </w:pPr>
            <w:r w:rsidRPr="00552066">
              <w:rPr>
                <w:rFonts w:ascii="Times New Roman" w:hAnsi="Times New Roman" w:cs="Times New Roman"/>
                <w:sz w:val="24"/>
                <w:szCs w:val="24"/>
              </w:rPr>
              <w:t>Príspevok na cestovné</w:t>
            </w:r>
          </w:p>
        </w:tc>
        <w:tc>
          <w:tcPr>
            <w:tcW w:w="1491" w:type="pct"/>
            <w:tcBorders>
              <w:top w:val="nil"/>
              <w:left w:val="single" w:sz="8" w:space="0" w:color="auto"/>
              <w:bottom w:val="nil"/>
              <w:right w:val="single" w:sz="8" w:space="0" w:color="auto"/>
            </w:tcBorders>
            <w:noWrap/>
            <w:vAlign w:val="bottom"/>
          </w:tcPr>
          <w:p w:rsidR="002614EF" w:rsidRPr="00552066" w:rsidRDefault="002614EF" w:rsidP="005568B1">
            <w:pPr>
              <w:jc w:val="center"/>
              <w:rPr>
                <w:rFonts w:ascii="Times New Roman" w:hAnsi="Times New Roman" w:cs="Times New Roman"/>
                <w:sz w:val="24"/>
                <w:szCs w:val="24"/>
              </w:rPr>
            </w:pPr>
            <w:r w:rsidRPr="00552066">
              <w:rPr>
                <w:rFonts w:ascii="Times New Roman" w:hAnsi="Times New Roman" w:cs="Times New Roman"/>
                <w:sz w:val="24"/>
                <w:szCs w:val="24"/>
              </w:rPr>
              <w:t>8 506,41</w:t>
            </w:r>
          </w:p>
        </w:tc>
      </w:tr>
      <w:tr w:rsidR="002614EF" w:rsidRPr="00552066">
        <w:trPr>
          <w:trHeight w:val="255"/>
        </w:trPr>
        <w:tc>
          <w:tcPr>
            <w:tcW w:w="3509" w:type="pct"/>
            <w:tcBorders>
              <w:top w:val="nil"/>
              <w:left w:val="single" w:sz="8" w:space="0" w:color="auto"/>
              <w:bottom w:val="nil"/>
              <w:right w:val="single" w:sz="8" w:space="0" w:color="auto"/>
            </w:tcBorders>
            <w:noWrap/>
            <w:vAlign w:val="bottom"/>
          </w:tcPr>
          <w:p w:rsidR="002614EF" w:rsidRPr="00552066" w:rsidRDefault="002614EF" w:rsidP="005568B1">
            <w:pPr>
              <w:rPr>
                <w:rFonts w:ascii="Times New Roman" w:hAnsi="Times New Roman" w:cs="Times New Roman"/>
                <w:sz w:val="24"/>
                <w:szCs w:val="24"/>
              </w:rPr>
            </w:pPr>
            <w:r w:rsidRPr="00552066">
              <w:rPr>
                <w:rFonts w:ascii="Times New Roman" w:hAnsi="Times New Roman" w:cs="Times New Roman"/>
                <w:sz w:val="24"/>
                <w:szCs w:val="24"/>
              </w:rPr>
              <w:t>Príspevok na rekreáciu</w:t>
            </w:r>
          </w:p>
        </w:tc>
        <w:tc>
          <w:tcPr>
            <w:tcW w:w="1491" w:type="pct"/>
            <w:tcBorders>
              <w:top w:val="nil"/>
              <w:left w:val="single" w:sz="8" w:space="0" w:color="auto"/>
              <w:bottom w:val="nil"/>
              <w:right w:val="single" w:sz="8" w:space="0" w:color="auto"/>
            </w:tcBorders>
            <w:noWrap/>
            <w:vAlign w:val="bottom"/>
          </w:tcPr>
          <w:p w:rsidR="002614EF" w:rsidRPr="00552066" w:rsidRDefault="002614EF" w:rsidP="005568B1">
            <w:pPr>
              <w:jc w:val="center"/>
              <w:rPr>
                <w:rFonts w:ascii="Times New Roman" w:hAnsi="Times New Roman" w:cs="Times New Roman"/>
                <w:sz w:val="24"/>
                <w:szCs w:val="24"/>
              </w:rPr>
            </w:pPr>
            <w:r w:rsidRPr="00552066">
              <w:rPr>
                <w:rFonts w:ascii="Times New Roman" w:hAnsi="Times New Roman" w:cs="Times New Roman"/>
                <w:sz w:val="24"/>
                <w:szCs w:val="24"/>
              </w:rPr>
              <w:t>34 600,00</w:t>
            </w:r>
          </w:p>
        </w:tc>
      </w:tr>
      <w:tr w:rsidR="002614EF" w:rsidRPr="00552066">
        <w:trPr>
          <w:trHeight w:val="255"/>
        </w:trPr>
        <w:tc>
          <w:tcPr>
            <w:tcW w:w="3509" w:type="pct"/>
            <w:tcBorders>
              <w:top w:val="nil"/>
              <w:left w:val="single" w:sz="8" w:space="0" w:color="auto"/>
              <w:bottom w:val="nil"/>
              <w:right w:val="single" w:sz="8" w:space="0" w:color="auto"/>
            </w:tcBorders>
            <w:noWrap/>
            <w:vAlign w:val="bottom"/>
          </w:tcPr>
          <w:p w:rsidR="002614EF" w:rsidRPr="00552066" w:rsidRDefault="002614EF" w:rsidP="005568B1">
            <w:pPr>
              <w:rPr>
                <w:rFonts w:ascii="Times New Roman" w:hAnsi="Times New Roman" w:cs="Times New Roman"/>
                <w:sz w:val="24"/>
                <w:szCs w:val="24"/>
              </w:rPr>
            </w:pPr>
            <w:r w:rsidRPr="00552066">
              <w:rPr>
                <w:rFonts w:ascii="Times New Roman" w:hAnsi="Times New Roman" w:cs="Times New Roman"/>
                <w:sz w:val="24"/>
                <w:szCs w:val="24"/>
              </w:rPr>
              <w:t>Sociálna výpomoc pri dlhodob. PN</w:t>
            </w:r>
          </w:p>
        </w:tc>
        <w:tc>
          <w:tcPr>
            <w:tcW w:w="1491" w:type="pct"/>
            <w:tcBorders>
              <w:top w:val="nil"/>
              <w:left w:val="single" w:sz="8" w:space="0" w:color="auto"/>
              <w:bottom w:val="nil"/>
              <w:right w:val="single" w:sz="8" w:space="0" w:color="auto"/>
            </w:tcBorders>
            <w:noWrap/>
            <w:vAlign w:val="bottom"/>
          </w:tcPr>
          <w:p w:rsidR="002614EF" w:rsidRPr="00552066" w:rsidRDefault="002614EF" w:rsidP="005568B1">
            <w:pPr>
              <w:jc w:val="center"/>
              <w:rPr>
                <w:rFonts w:ascii="Times New Roman" w:hAnsi="Times New Roman" w:cs="Times New Roman"/>
                <w:sz w:val="24"/>
                <w:szCs w:val="24"/>
              </w:rPr>
            </w:pPr>
            <w:r w:rsidRPr="00552066">
              <w:rPr>
                <w:rFonts w:ascii="Times New Roman" w:hAnsi="Times New Roman" w:cs="Times New Roman"/>
                <w:sz w:val="24"/>
                <w:szCs w:val="24"/>
              </w:rPr>
              <w:t>332,00</w:t>
            </w:r>
          </w:p>
        </w:tc>
      </w:tr>
      <w:tr w:rsidR="002614EF" w:rsidRPr="00552066">
        <w:trPr>
          <w:trHeight w:val="294"/>
        </w:trPr>
        <w:tc>
          <w:tcPr>
            <w:tcW w:w="3509" w:type="pct"/>
            <w:tcBorders>
              <w:top w:val="nil"/>
              <w:left w:val="single" w:sz="8" w:space="0" w:color="auto"/>
              <w:right w:val="single" w:sz="8" w:space="0" w:color="auto"/>
            </w:tcBorders>
            <w:noWrap/>
            <w:vAlign w:val="bottom"/>
          </w:tcPr>
          <w:p w:rsidR="002614EF" w:rsidRPr="00552066" w:rsidRDefault="002614EF" w:rsidP="005568B1">
            <w:pPr>
              <w:rPr>
                <w:rFonts w:ascii="Times New Roman" w:hAnsi="Times New Roman" w:cs="Times New Roman"/>
                <w:sz w:val="24"/>
                <w:szCs w:val="24"/>
              </w:rPr>
            </w:pPr>
            <w:r w:rsidRPr="00552066">
              <w:rPr>
                <w:rFonts w:ascii="Times New Roman" w:hAnsi="Times New Roman" w:cs="Times New Roman"/>
                <w:sz w:val="24"/>
                <w:szCs w:val="24"/>
              </w:rPr>
              <w:t>Príspevok na detskú rekreáciu</w:t>
            </w:r>
          </w:p>
        </w:tc>
        <w:tc>
          <w:tcPr>
            <w:tcW w:w="1491" w:type="pct"/>
            <w:tcBorders>
              <w:top w:val="nil"/>
              <w:left w:val="single" w:sz="8" w:space="0" w:color="auto"/>
              <w:right w:val="single" w:sz="8" w:space="0" w:color="auto"/>
            </w:tcBorders>
            <w:noWrap/>
            <w:vAlign w:val="bottom"/>
          </w:tcPr>
          <w:p w:rsidR="002614EF" w:rsidRPr="00552066" w:rsidRDefault="002614EF" w:rsidP="005568B1">
            <w:pPr>
              <w:jc w:val="center"/>
              <w:rPr>
                <w:rFonts w:ascii="Times New Roman" w:hAnsi="Times New Roman" w:cs="Times New Roman"/>
                <w:sz w:val="24"/>
                <w:szCs w:val="24"/>
              </w:rPr>
            </w:pPr>
            <w:r w:rsidRPr="00552066">
              <w:rPr>
                <w:rFonts w:ascii="Times New Roman" w:hAnsi="Times New Roman" w:cs="Times New Roman"/>
                <w:sz w:val="24"/>
                <w:szCs w:val="24"/>
              </w:rPr>
              <w:t>884,00</w:t>
            </w:r>
          </w:p>
        </w:tc>
      </w:tr>
      <w:tr w:rsidR="002614EF" w:rsidRPr="00552066">
        <w:trPr>
          <w:trHeight w:val="270"/>
        </w:trPr>
        <w:tc>
          <w:tcPr>
            <w:tcW w:w="3509" w:type="pct"/>
            <w:tcBorders>
              <w:top w:val="nil"/>
              <w:left w:val="single" w:sz="8" w:space="0" w:color="auto"/>
              <w:right w:val="single" w:sz="8" w:space="0" w:color="auto"/>
            </w:tcBorders>
            <w:noWrap/>
            <w:vAlign w:val="bottom"/>
          </w:tcPr>
          <w:p w:rsidR="002614EF" w:rsidRPr="00552066" w:rsidRDefault="002614EF" w:rsidP="005568B1">
            <w:pPr>
              <w:rPr>
                <w:rFonts w:ascii="Times New Roman" w:hAnsi="Times New Roman" w:cs="Times New Roman"/>
                <w:sz w:val="24"/>
                <w:szCs w:val="24"/>
              </w:rPr>
            </w:pPr>
            <w:r w:rsidRPr="00552066">
              <w:rPr>
                <w:rFonts w:ascii="Times New Roman" w:hAnsi="Times New Roman" w:cs="Times New Roman"/>
                <w:sz w:val="24"/>
                <w:szCs w:val="24"/>
              </w:rPr>
              <w:t>Regenerácia pracovnej sily</w:t>
            </w:r>
          </w:p>
        </w:tc>
        <w:tc>
          <w:tcPr>
            <w:tcW w:w="1491" w:type="pct"/>
            <w:tcBorders>
              <w:top w:val="nil"/>
              <w:left w:val="single" w:sz="8" w:space="0" w:color="auto"/>
              <w:right w:val="single" w:sz="8" w:space="0" w:color="auto"/>
            </w:tcBorders>
            <w:noWrap/>
            <w:vAlign w:val="bottom"/>
          </w:tcPr>
          <w:p w:rsidR="002614EF" w:rsidRPr="00552066" w:rsidRDefault="002614EF" w:rsidP="005568B1">
            <w:pPr>
              <w:jc w:val="center"/>
              <w:rPr>
                <w:rFonts w:ascii="Times New Roman" w:hAnsi="Times New Roman" w:cs="Times New Roman"/>
                <w:sz w:val="24"/>
                <w:szCs w:val="24"/>
              </w:rPr>
            </w:pPr>
            <w:r w:rsidRPr="00552066">
              <w:rPr>
                <w:rFonts w:ascii="Times New Roman" w:hAnsi="Times New Roman" w:cs="Times New Roman"/>
                <w:sz w:val="24"/>
                <w:szCs w:val="24"/>
              </w:rPr>
              <w:t>7 200,00</w:t>
            </w:r>
          </w:p>
        </w:tc>
      </w:tr>
      <w:tr w:rsidR="002614EF" w:rsidRPr="00552066">
        <w:trPr>
          <w:trHeight w:val="270"/>
        </w:trPr>
        <w:tc>
          <w:tcPr>
            <w:tcW w:w="3509" w:type="pct"/>
            <w:tcBorders>
              <w:left w:val="single" w:sz="8" w:space="0" w:color="auto"/>
              <w:bottom w:val="single" w:sz="8" w:space="0" w:color="auto"/>
              <w:right w:val="single" w:sz="8" w:space="0" w:color="auto"/>
            </w:tcBorders>
            <w:noWrap/>
            <w:vAlign w:val="bottom"/>
          </w:tcPr>
          <w:p w:rsidR="002614EF" w:rsidRPr="00552066" w:rsidRDefault="002614EF" w:rsidP="005568B1">
            <w:pPr>
              <w:rPr>
                <w:rFonts w:ascii="Times New Roman" w:hAnsi="Times New Roman" w:cs="Times New Roman"/>
                <w:sz w:val="24"/>
                <w:szCs w:val="24"/>
              </w:rPr>
            </w:pPr>
            <w:r w:rsidRPr="00552066">
              <w:rPr>
                <w:rFonts w:ascii="Times New Roman" w:hAnsi="Times New Roman" w:cs="Times New Roman"/>
                <w:sz w:val="24"/>
                <w:szCs w:val="24"/>
              </w:rPr>
              <w:t>Príspevok  - narodenie dieťaťa</w:t>
            </w:r>
          </w:p>
        </w:tc>
        <w:tc>
          <w:tcPr>
            <w:tcW w:w="1491" w:type="pct"/>
            <w:tcBorders>
              <w:left w:val="single" w:sz="8" w:space="0" w:color="auto"/>
              <w:bottom w:val="nil"/>
              <w:right w:val="single" w:sz="8" w:space="0" w:color="auto"/>
            </w:tcBorders>
            <w:noWrap/>
            <w:vAlign w:val="bottom"/>
          </w:tcPr>
          <w:p w:rsidR="002614EF" w:rsidRPr="00552066" w:rsidRDefault="002614EF" w:rsidP="005568B1">
            <w:pPr>
              <w:jc w:val="center"/>
              <w:rPr>
                <w:rFonts w:ascii="Times New Roman" w:hAnsi="Times New Roman" w:cs="Times New Roman"/>
                <w:sz w:val="24"/>
                <w:szCs w:val="24"/>
              </w:rPr>
            </w:pPr>
            <w:r w:rsidRPr="00552066">
              <w:rPr>
                <w:rFonts w:ascii="Times New Roman" w:hAnsi="Times New Roman" w:cs="Times New Roman"/>
                <w:sz w:val="24"/>
                <w:szCs w:val="24"/>
              </w:rPr>
              <w:t>210,00</w:t>
            </w:r>
          </w:p>
        </w:tc>
      </w:tr>
      <w:tr w:rsidR="002614EF" w:rsidRPr="00552066">
        <w:trPr>
          <w:trHeight w:val="330"/>
        </w:trPr>
        <w:tc>
          <w:tcPr>
            <w:tcW w:w="3509" w:type="pct"/>
            <w:tcBorders>
              <w:top w:val="single" w:sz="8" w:space="0" w:color="auto"/>
              <w:left w:val="single" w:sz="8" w:space="0" w:color="auto"/>
              <w:bottom w:val="single" w:sz="8" w:space="0" w:color="auto"/>
              <w:right w:val="single" w:sz="8" w:space="0" w:color="auto"/>
            </w:tcBorders>
            <w:shd w:val="clear" w:color="auto" w:fill="FFFFFF"/>
            <w:noWrap/>
            <w:vAlign w:val="bottom"/>
          </w:tcPr>
          <w:p w:rsidR="002614EF" w:rsidRPr="00552066" w:rsidRDefault="002614EF" w:rsidP="005568B1">
            <w:pPr>
              <w:rPr>
                <w:rFonts w:ascii="Times New Roman" w:hAnsi="Times New Roman" w:cs="Times New Roman"/>
                <w:b/>
                <w:bCs/>
                <w:color w:val="538135"/>
                <w:sz w:val="24"/>
                <w:szCs w:val="24"/>
              </w:rPr>
            </w:pPr>
            <w:r w:rsidRPr="00552066">
              <w:rPr>
                <w:rFonts w:ascii="Times New Roman" w:hAnsi="Times New Roman" w:cs="Times New Roman"/>
                <w:b/>
                <w:bCs/>
                <w:color w:val="538135"/>
                <w:sz w:val="24"/>
                <w:szCs w:val="24"/>
              </w:rPr>
              <w:t>Spolu</w:t>
            </w:r>
          </w:p>
        </w:tc>
        <w:tc>
          <w:tcPr>
            <w:tcW w:w="1491" w:type="pct"/>
            <w:tcBorders>
              <w:top w:val="single" w:sz="8" w:space="0" w:color="auto"/>
              <w:left w:val="nil"/>
              <w:bottom w:val="single" w:sz="8" w:space="0" w:color="auto"/>
              <w:right w:val="single" w:sz="8" w:space="0" w:color="auto"/>
            </w:tcBorders>
            <w:shd w:val="clear" w:color="auto" w:fill="FFFFFF"/>
            <w:noWrap/>
            <w:vAlign w:val="bottom"/>
          </w:tcPr>
          <w:p w:rsidR="002614EF" w:rsidRPr="00552066" w:rsidRDefault="002614EF" w:rsidP="005568B1">
            <w:pPr>
              <w:jc w:val="center"/>
              <w:rPr>
                <w:rFonts w:ascii="Times New Roman" w:hAnsi="Times New Roman" w:cs="Times New Roman"/>
                <w:b/>
                <w:bCs/>
                <w:color w:val="538135"/>
                <w:sz w:val="24"/>
                <w:szCs w:val="24"/>
              </w:rPr>
            </w:pPr>
            <w:r w:rsidRPr="00552066">
              <w:rPr>
                <w:rFonts w:ascii="Times New Roman" w:hAnsi="Times New Roman" w:cs="Times New Roman"/>
                <w:b/>
                <w:bCs/>
                <w:color w:val="538135"/>
                <w:sz w:val="24"/>
                <w:szCs w:val="24"/>
              </w:rPr>
              <w:t>73 427,01</w:t>
            </w:r>
          </w:p>
        </w:tc>
      </w:tr>
    </w:tbl>
    <w:p w:rsidR="002614EF" w:rsidRDefault="002614EF" w:rsidP="005568B1">
      <w:pPr>
        <w:jc w:val="both"/>
        <w:rPr>
          <w:rFonts w:ascii="Times New Roman" w:hAnsi="Times New Roman" w:cs="Times New Roman"/>
          <w:sz w:val="24"/>
          <w:szCs w:val="24"/>
        </w:rPr>
      </w:pPr>
    </w:p>
    <w:p w:rsidR="002614EF" w:rsidRPr="002D13A0" w:rsidRDefault="002614EF" w:rsidP="005568B1">
      <w:pPr>
        <w:jc w:val="both"/>
        <w:rPr>
          <w:rFonts w:ascii="Arial" w:hAnsi="Arial" w:cs="Arial"/>
          <w:sz w:val="24"/>
          <w:szCs w:val="24"/>
        </w:rPr>
      </w:pPr>
      <w:r w:rsidRPr="002D13A0">
        <w:rPr>
          <w:rFonts w:ascii="Arial" w:hAnsi="Arial" w:cs="Arial"/>
          <w:sz w:val="24"/>
          <w:szCs w:val="24"/>
        </w:rPr>
        <w:t>Významným benefitom, ktorý spoločnosť poskytuje zamestnancom sú aj poukážky, ktoré sa využívajú k regenerácii fyzických síl. Všetky benefity sú súčasťou sociálneho programu zakotveného v Kolektívnej zmluve.  V rámci tohto programu akciová spoločnosť poskytuje aj jeden individuálny benefit pre zamestnankyne matky z príležitosti „Dňa matiek“ vo forme jedného dňa dovolenky nad rámec zákonnej výmery.</w:t>
      </w:r>
    </w:p>
    <w:p w:rsidR="002614EF" w:rsidRDefault="002614EF" w:rsidP="005568B1">
      <w:pPr>
        <w:jc w:val="both"/>
        <w:rPr>
          <w:rFonts w:ascii="Times New Roman" w:hAnsi="Times New Roman" w:cs="Times New Roman"/>
          <w:sz w:val="24"/>
          <w:szCs w:val="24"/>
        </w:rPr>
      </w:pPr>
    </w:p>
    <w:p w:rsidR="002614EF" w:rsidRDefault="002614EF" w:rsidP="005568B1">
      <w:pPr>
        <w:jc w:val="both"/>
        <w:rPr>
          <w:rFonts w:ascii="Arial" w:hAnsi="Arial" w:cs="Arial"/>
          <w:smallCaps/>
          <w:color w:val="538135"/>
          <w:sz w:val="36"/>
          <w:szCs w:val="36"/>
        </w:rPr>
      </w:pPr>
      <w:r>
        <w:rPr>
          <w:rFonts w:ascii="Arial" w:hAnsi="Arial" w:cs="Arial"/>
          <w:smallCaps/>
          <w:color w:val="538135"/>
          <w:sz w:val="36"/>
          <w:szCs w:val="36"/>
        </w:rPr>
        <w:t>vzdelávanie a rozvoj zamestnancov</w:t>
      </w:r>
    </w:p>
    <w:p w:rsidR="002614EF" w:rsidRPr="002D13A0" w:rsidRDefault="002614EF" w:rsidP="005568B1">
      <w:pPr>
        <w:jc w:val="both"/>
        <w:rPr>
          <w:rFonts w:ascii="Arial" w:hAnsi="Arial" w:cs="Arial"/>
          <w:b/>
          <w:bCs/>
          <w:i/>
          <w:iCs/>
          <w:color w:val="808000"/>
          <w:sz w:val="24"/>
          <w:szCs w:val="24"/>
        </w:rPr>
      </w:pPr>
      <w:r w:rsidRPr="002D13A0">
        <w:rPr>
          <w:rFonts w:ascii="Arial" w:hAnsi="Arial" w:cs="Arial"/>
          <w:sz w:val="24"/>
          <w:szCs w:val="24"/>
        </w:rPr>
        <w:t xml:space="preserve">Popri plnení legislatívnych požiadaviek, akými sú školenia súvisiace s bezpečnosťou práce, podporuje naša spoločnosť aj mnohé odborné školenia ako i rozvoj manažérskych zručností. Dlhodobo kladený dôraz na vzdelávanie prispieva tak k zlepšeniu profesionálnych znalostí zamestnancov, potrebných na výkon práce dohodnutej v pracovnej zmluve.  </w:t>
      </w:r>
    </w:p>
    <w:p w:rsidR="002614EF" w:rsidRPr="002D13A0" w:rsidRDefault="002614EF" w:rsidP="005568B1">
      <w:pPr>
        <w:jc w:val="both"/>
        <w:rPr>
          <w:rFonts w:ascii="Arial" w:hAnsi="Arial" w:cs="Arial"/>
          <w:sz w:val="24"/>
          <w:szCs w:val="24"/>
        </w:rPr>
      </w:pPr>
      <w:r w:rsidRPr="002D13A0">
        <w:rPr>
          <w:rFonts w:ascii="Arial" w:hAnsi="Arial" w:cs="Arial"/>
          <w:sz w:val="24"/>
          <w:szCs w:val="24"/>
        </w:rPr>
        <w:t>Pre oblasť riadenia ľudských zdrojov bola  prijatá stratégia stabilizácie kľúčových zamestnancov tak z robotníckych profesií, ako aj technicko-hospodárskych zamestnancov.</w:t>
      </w:r>
    </w:p>
    <w:p w:rsidR="002614EF" w:rsidRDefault="002614EF" w:rsidP="005568B1">
      <w:pPr>
        <w:jc w:val="both"/>
        <w:rPr>
          <w:rFonts w:ascii="Arial" w:hAnsi="Arial" w:cs="Arial"/>
          <w:sz w:val="24"/>
          <w:szCs w:val="24"/>
        </w:rPr>
      </w:pPr>
      <w:r w:rsidRPr="002D13A0">
        <w:rPr>
          <w:rFonts w:ascii="Arial" w:hAnsi="Arial" w:cs="Arial"/>
          <w:sz w:val="24"/>
          <w:szCs w:val="24"/>
        </w:rPr>
        <w:t>Akciová spoločnosť sa snaží vytvárať a udržiavať pracovné prostredie vzájomnej dôvery, v ktorom sa s každým kto pracuje, dodržiava ustanovenia a povinnosti, zaobchádza s</w:t>
      </w:r>
      <w:r>
        <w:rPr>
          <w:rFonts w:ascii="Arial" w:hAnsi="Arial" w:cs="Arial"/>
          <w:sz w:val="24"/>
          <w:szCs w:val="24"/>
        </w:rPr>
        <w:t> </w:t>
      </w:r>
      <w:r w:rsidRPr="002D13A0">
        <w:rPr>
          <w:rFonts w:ascii="Arial" w:hAnsi="Arial" w:cs="Arial"/>
          <w:sz w:val="24"/>
          <w:szCs w:val="24"/>
        </w:rPr>
        <w:t>úctoua dôstojnosťou. Všetky tieto záväzky obsahuje Kódex zames</w:t>
      </w:r>
      <w:r>
        <w:rPr>
          <w:rFonts w:ascii="Arial" w:hAnsi="Arial" w:cs="Arial"/>
          <w:sz w:val="24"/>
          <w:szCs w:val="24"/>
        </w:rPr>
        <w:t xml:space="preserve">tnanca akciovej spoločnosti.   </w:t>
      </w:r>
    </w:p>
    <w:p w:rsidR="002614EF" w:rsidRPr="00606585" w:rsidRDefault="002614EF" w:rsidP="005568B1">
      <w:pPr>
        <w:jc w:val="both"/>
        <w:rPr>
          <w:rFonts w:ascii="Arial" w:hAnsi="Arial" w:cs="Arial"/>
          <w:sz w:val="24"/>
          <w:szCs w:val="24"/>
        </w:rPr>
      </w:pPr>
    </w:p>
    <w:p w:rsidR="002614EF" w:rsidRDefault="002614EF" w:rsidP="005568B1">
      <w:pPr>
        <w:jc w:val="both"/>
        <w:rPr>
          <w:rFonts w:ascii="Arial" w:hAnsi="Arial" w:cs="Arial"/>
          <w:smallCaps/>
          <w:color w:val="538135"/>
          <w:sz w:val="36"/>
          <w:szCs w:val="36"/>
        </w:rPr>
      </w:pPr>
      <w:r>
        <w:rPr>
          <w:rFonts w:ascii="Arial" w:hAnsi="Arial" w:cs="Arial"/>
          <w:smallCaps/>
          <w:color w:val="538135"/>
          <w:sz w:val="36"/>
          <w:szCs w:val="36"/>
        </w:rPr>
        <w:t>bezpečnosť a ochrana zdravia pri práci</w:t>
      </w:r>
    </w:p>
    <w:p w:rsidR="002614EF" w:rsidRPr="002D13A0" w:rsidRDefault="002614EF" w:rsidP="005568B1">
      <w:pPr>
        <w:spacing w:before="120" w:after="120" w:line="240" w:lineRule="auto"/>
        <w:jc w:val="both"/>
        <w:rPr>
          <w:rFonts w:ascii="Arial" w:hAnsi="Arial" w:cs="Arial"/>
          <w:color w:val="2F5496"/>
          <w:sz w:val="32"/>
          <w:szCs w:val="32"/>
        </w:rPr>
      </w:pPr>
      <w:r w:rsidRPr="002D13A0">
        <w:rPr>
          <w:rFonts w:ascii="Arial" w:hAnsi="Arial" w:cs="Arial"/>
          <w:color w:val="2F5496"/>
          <w:sz w:val="32"/>
          <w:szCs w:val="32"/>
        </w:rPr>
        <w:t xml:space="preserve">Organizácia bezpečnosti a ochrany zdravia pri práci </w:t>
      </w:r>
    </w:p>
    <w:p w:rsidR="002614EF" w:rsidRPr="002D13A0" w:rsidRDefault="002614EF" w:rsidP="005568B1">
      <w:pPr>
        <w:pStyle w:val="BodyTextIndent2"/>
        <w:spacing w:before="120" w:after="120"/>
        <w:ind w:left="0"/>
        <w:rPr>
          <w:rFonts w:ascii="Arial" w:hAnsi="Arial" w:cs="Arial"/>
        </w:rPr>
      </w:pPr>
      <w:r w:rsidRPr="002D13A0">
        <w:rPr>
          <w:rFonts w:ascii="Arial" w:hAnsi="Arial" w:cs="Arial"/>
        </w:rPr>
        <w:t xml:space="preserve">Zamestnávateľ BYTTERM, a.s. si v súčinnosti s platnými právnymi predpismi na úseku bezpečnosti práce plní svoje povinnosti odborne spôsobilou osobou. V uplynulom  roku boli zamestnancom poskytované zdravé a bezpečné pracovné podmienky. Zamestnanci boli zaraďovaní na prácu so zreteľom na ich zdravotný stav, schopnosti a oprávnenia podľa osobitných predpisov v záujme vylúčenia alebo obmedzenia rizika a faktorov podmieňujúcich vznik pracovných úrazov a chorôb z povolania. </w:t>
      </w:r>
    </w:p>
    <w:p w:rsidR="002614EF" w:rsidRPr="002D13A0" w:rsidRDefault="002614EF" w:rsidP="005568B1">
      <w:pPr>
        <w:spacing w:before="120" w:after="120" w:line="240" w:lineRule="auto"/>
        <w:jc w:val="both"/>
        <w:rPr>
          <w:rFonts w:ascii="Arial" w:hAnsi="Arial" w:cs="Arial"/>
          <w:color w:val="2F5496"/>
          <w:sz w:val="32"/>
          <w:szCs w:val="32"/>
        </w:rPr>
      </w:pPr>
      <w:r w:rsidRPr="002D13A0">
        <w:rPr>
          <w:rFonts w:ascii="Arial" w:hAnsi="Arial" w:cs="Arial"/>
          <w:color w:val="2F5496"/>
          <w:sz w:val="32"/>
          <w:szCs w:val="32"/>
        </w:rPr>
        <w:t>Kontrolná činnosť</w:t>
      </w:r>
    </w:p>
    <w:p w:rsidR="002614EF" w:rsidRPr="002D13A0" w:rsidRDefault="002614EF" w:rsidP="005568B1">
      <w:pPr>
        <w:spacing w:before="120" w:after="120"/>
        <w:jc w:val="both"/>
        <w:rPr>
          <w:rFonts w:ascii="Arial" w:hAnsi="Arial" w:cs="Arial"/>
          <w:sz w:val="24"/>
          <w:szCs w:val="24"/>
        </w:rPr>
      </w:pPr>
      <w:r w:rsidRPr="002D13A0">
        <w:rPr>
          <w:rFonts w:ascii="Arial" w:hAnsi="Arial" w:cs="Arial"/>
          <w:sz w:val="24"/>
          <w:szCs w:val="24"/>
        </w:rPr>
        <w:t xml:space="preserve">V priebehu   roka   boli   vykonávané   kontroly   stavu bezpečnosti práce na všetkých našich pracoviskách. Kontrolná činnosť  bola zameraná na  overenie znalosti ohrozenia, nebezpečenstva a rizika pri práci zamestnancov, používanie ochranných osobných pracovných prostriedkov (OOPP), kontrolu pracovísk po stránke bezpečnosti a ochrany pred požiarmi, používanie vhodných a bezpečných pracovných postupov a pracovných prostriedkov, dodržiavanie zákazu požitia alkoholických nápojov, omamných látok a psychotropných látok, dodržiavanie zákazu fajčenia na pracoviskách, na hygienické a sociálne podmienky pri práci, na umiestnenie a kompletnosť prostriedkov na poskytnutie predlekárskej prvej pomoci na našich pracoviskách. </w:t>
      </w:r>
    </w:p>
    <w:p w:rsidR="002614EF" w:rsidRPr="002D13A0" w:rsidRDefault="002614EF" w:rsidP="005568B1">
      <w:pPr>
        <w:spacing w:before="120" w:after="120"/>
        <w:jc w:val="both"/>
        <w:rPr>
          <w:rFonts w:ascii="Arial" w:hAnsi="Arial" w:cs="Arial"/>
          <w:sz w:val="24"/>
          <w:szCs w:val="24"/>
        </w:rPr>
      </w:pPr>
      <w:r w:rsidRPr="002D13A0">
        <w:rPr>
          <w:rFonts w:ascii="Arial" w:hAnsi="Arial" w:cs="Arial"/>
          <w:sz w:val="24"/>
          <w:szCs w:val="24"/>
        </w:rPr>
        <w:t>V roku 2016 bolo na našich pracoviskách vykonaných 40 plánovaných kontrol s uvedeným zameraním a týždenné kontroly BOZP pri rekonštrukčných prácach v plynových kotolniach a pri výmene ležatých rozvodov. Zisťovanie alkoholu v dychu detekčným prístrojom bolo vykonané u 100 našich zamestnancov, všetky s negatívnym výsledkom. Ďalšie kontroly boli vykonané v spoločných priestoroch bytových domov v našej správe. Nedostatky zistené pri kontrolách boli postupne odstraňované podľa ich naliehavosti a daných možností.</w:t>
      </w:r>
    </w:p>
    <w:p w:rsidR="002614EF" w:rsidRPr="002D13A0" w:rsidRDefault="002614EF" w:rsidP="005568B1">
      <w:pPr>
        <w:spacing w:before="120" w:after="120"/>
        <w:jc w:val="both"/>
        <w:rPr>
          <w:rFonts w:ascii="Arial" w:hAnsi="Arial" w:cs="Arial"/>
          <w:sz w:val="24"/>
          <w:szCs w:val="24"/>
        </w:rPr>
      </w:pPr>
      <w:r w:rsidRPr="002D13A0">
        <w:rPr>
          <w:rFonts w:ascii="Arial" w:hAnsi="Arial" w:cs="Arial"/>
          <w:sz w:val="24"/>
          <w:szCs w:val="24"/>
        </w:rPr>
        <w:t>V roku 2016 v našej akciovej spoločnosti nevznikol žiaden pracovný úraz. Oproti minulému roku tak počet úrazov poklesol o 4.</w:t>
      </w:r>
    </w:p>
    <w:p w:rsidR="002614EF" w:rsidRPr="002D13A0" w:rsidRDefault="002614EF" w:rsidP="005568B1">
      <w:pPr>
        <w:spacing w:before="120" w:after="120"/>
        <w:jc w:val="both"/>
        <w:rPr>
          <w:rFonts w:ascii="Times New Roman" w:hAnsi="Times New Roman" w:cs="Times New Roman"/>
          <w:color w:val="2F5496"/>
          <w:sz w:val="32"/>
          <w:szCs w:val="32"/>
        </w:rPr>
      </w:pPr>
      <w:r w:rsidRPr="002D13A0">
        <w:rPr>
          <w:rFonts w:ascii="Arial" w:hAnsi="Arial" w:cs="Arial"/>
          <w:color w:val="2F5496"/>
          <w:sz w:val="32"/>
          <w:szCs w:val="32"/>
        </w:rPr>
        <w:t>Ochranné osobné pracovné prostriedky</w:t>
      </w:r>
    </w:p>
    <w:p w:rsidR="002614EF" w:rsidRPr="002D13A0" w:rsidRDefault="002614EF" w:rsidP="005568B1">
      <w:pPr>
        <w:spacing w:before="120" w:after="120"/>
        <w:jc w:val="both"/>
        <w:rPr>
          <w:rFonts w:ascii="Arial" w:hAnsi="Arial" w:cs="Arial"/>
          <w:sz w:val="24"/>
          <w:szCs w:val="24"/>
        </w:rPr>
      </w:pPr>
      <w:r w:rsidRPr="002D13A0">
        <w:rPr>
          <w:rFonts w:ascii="Arial" w:hAnsi="Arial" w:cs="Arial"/>
          <w:sz w:val="24"/>
          <w:szCs w:val="24"/>
        </w:rPr>
        <w:t>Na pracoviskách, na ktorých nie je možné vylúčiť alebo obmedziť nebezpečenstvo pri  práci technickými prostriedkami, prostriedkami kolektívnej ochrany ani metódami organizácie práce, bezplatne poskytujeme zamestnancom na osobnú ochranu osobné ochranné pracovné prostriedky</w:t>
      </w:r>
      <w:r>
        <w:rPr>
          <w:rFonts w:ascii="Arial" w:hAnsi="Arial" w:cs="Arial"/>
          <w:sz w:val="24"/>
          <w:szCs w:val="24"/>
        </w:rPr>
        <w:t>, p</w:t>
      </w:r>
      <w:r w:rsidRPr="002D13A0">
        <w:rPr>
          <w:rFonts w:ascii="Arial" w:hAnsi="Arial" w:cs="Arial"/>
          <w:sz w:val="24"/>
          <w:szCs w:val="24"/>
        </w:rPr>
        <w:t>racovné odevy</w:t>
      </w:r>
      <w:r>
        <w:rPr>
          <w:rFonts w:ascii="Arial" w:hAnsi="Arial" w:cs="Arial"/>
          <w:sz w:val="24"/>
          <w:szCs w:val="24"/>
        </w:rPr>
        <w:t xml:space="preserve"> a </w:t>
      </w:r>
      <w:r w:rsidRPr="002D13A0">
        <w:rPr>
          <w:rFonts w:ascii="Arial" w:hAnsi="Arial" w:cs="Arial"/>
          <w:sz w:val="24"/>
          <w:szCs w:val="24"/>
        </w:rPr>
        <w:t xml:space="preserve"> čistiace a dezinfekčné prostriedky</w:t>
      </w:r>
      <w:r>
        <w:rPr>
          <w:rFonts w:ascii="Arial" w:hAnsi="Arial" w:cs="Arial"/>
          <w:sz w:val="24"/>
          <w:szCs w:val="24"/>
        </w:rPr>
        <w:t>.</w:t>
      </w:r>
    </w:p>
    <w:p w:rsidR="002614EF" w:rsidRPr="002D13A0" w:rsidRDefault="002614EF" w:rsidP="005568B1">
      <w:pPr>
        <w:spacing w:before="120" w:after="120" w:line="240" w:lineRule="auto"/>
        <w:rPr>
          <w:rFonts w:ascii="Arial" w:hAnsi="Arial" w:cs="Arial"/>
          <w:color w:val="2F5496"/>
          <w:sz w:val="32"/>
          <w:szCs w:val="32"/>
        </w:rPr>
      </w:pPr>
      <w:r w:rsidRPr="002D13A0">
        <w:rPr>
          <w:rFonts w:ascii="Arial" w:hAnsi="Arial" w:cs="Arial"/>
          <w:color w:val="2F5496"/>
          <w:sz w:val="32"/>
          <w:szCs w:val="32"/>
        </w:rPr>
        <w:t>Oboznamovanie a informovanie o BOZP</w:t>
      </w:r>
    </w:p>
    <w:p w:rsidR="002614EF" w:rsidRPr="002D13A0" w:rsidRDefault="002614EF" w:rsidP="005568B1">
      <w:pPr>
        <w:spacing w:before="120" w:after="120"/>
        <w:jc w:val="both"/>
        <w:rPr>
          <w:rFonts w:ascii="Arial" w:hAnsi="Arial" w:cs="Arial"/>
          <w:sz w:val="24"/>
          <w:szCs w:val="24"/>
        </w:rPr>
      </w:pPr>
      <w:r w:rsidRPr="002D13A0">
        <w:rPr>
          <w:rFonts w:ascii="Arial" w:hAnsi="Arial" w:cs="Arial"/>
          <w:sz w:val="24"/>
          <w:szCs w:val="24"/>
        </w:rPr>
        <w:t>V uplynulom roku bolo vykonaných 18 vstupných oboznámení a informovaní nových zamestnancov z oblasti bezpečnosti a ochrany zdravia pri práci (BOZP) a ochrany pred požiarmi. Opakované oboznámenie a informovanie o BOZP bolo vykonané u všetkých našich zamestnancov – vedúci zamestnanci, robotnícke profesie, práce vo výškach a nad voľnou hĺbkou, lešenári, viazači bremien, pre zdvíhacie zariadenia, vodiči z povolania a vodiči služobných vozidiel, práce s nebezpečnými chemickými látkami a azbestovým materiálom.</w:t>
      </w:r>
    </w:p>
    <w:p w:rsidR="002614EF" w:rsidRPr="002D13A0" w:rsidRDefault="002614EF" w:rsidP="005568B1">
      <w:pPr>
        <w:spacing w:before="120" w:after="120"/>
        <w:jc w:val="both"/>
        <w:rPr>
          <w:rFonts w:ascii="Arial" w:hAnsi="Arial" w:cs="Arial"/>
          <w:sz w:val="24"/>
          <w:szCs w:val="24"/>
        </w:rPr>
      </w:pPr>
      <w:r w:rsidRPr="002D13A0">
        <w:rPr>
          <w:rFonts w:ascii="Arial" w:hAnsi="Arial" w:cs="Arial"/>
          <w:sz w:val="24"/>
          <w:szCs w:val="24"/>
        </w:rPr>
        <w:t>Oboznámení o BOZP boli aj pracovníci cudzích organizácií, ktorí v priebehu roka vykonávali dodávateľskú činnosť na našich pracoviskách a bytových domoch v našej správe.</w:t>
      </w:r>
    </w:p>
    <w:p w:rsidR="002614EF" w:rsidRPr="002D13A0" w:rsidRDefault="002614EF" w:rsidP="005568B1">
      <w:pPr>
        <w:pStyle w:val="Heading2"/>
        <w:spacing w:before="120" w:after="120"/>
        <w:rPr>
          <w:rFonts w:ascii="Arial" w:hAnsi="Arial" w:cs="Arial"/>
          <w:b w:val="0"/>
          <w:bCs w:val="0"/>
          <w:color w:val="2F5496"/>
          <w:sz w:val="32"/>
          <w:szCs w:val="32"/>
        </w:rPr>
      </w:pPr>
      <w:r w:rsidRPr="002D13A0">
        <w:rPr>
          <w:rFonts w:ascii="Arial" w:hAnsi="Arial" w:cs="Arial"/>
          <w:b w:val="0"/>
          <w:bCs w:val="0"/>
          <w:color w:val="2F5496"/>
          <w:sz w:val="32"/>
          <w:szCs w:val="32"/>
        </w:rPr>
        <w:t xml:space="preserve">Ochrana pred požiarmi    </w:t>
      </w:r>
    </w:p>
    <w:p w:rsidR="002614EF" w:rsidRPr="002D13A0" w:rsidRDefault="002614EF" w:rsidP="005568B1">
      <w:pPr>
        <w:pStyle w:val="BodyTextIndent2"/>
        <w:spacing w:before="120" w:after="120"/>
        <w:ind w:left="0"/>
        <w:rPr>
          <w:rFonts w:ascii="Arial" w:hAnsi="Arial" w:cs="Arial"/>
        </w:rPr>
      </w:pPr>
      <w:r w:rsidRPr="002D13A0">
        <w:rPr>
          <w:rFonts w:ascii="Arial" w:hAnsi="Arial" w:cs="Arial"/>
        </w:rPr>
        <w:t xml:space="preserve">Ochrana pred požiarmi v BYTTERM, a.s. bola riadená v zmysle platných zákonných ustanovení o ochrane pred požiarmi. V súlade s týmito právnymi predpismi zabezpečovala naša spoločnosť plnenie povinností na úseku ochrany pred požiarmi na všetkých pracoviskách odborne spôsobilou osobou – požiarnym technikom. </w:t>
      </w:r>
    </w:p>
    <w:p w:rsidR="002614EF" w:rsidRPr="002D13A0" w:rsidRDefault="002614EF" w:rsidP="005568B1">
      <w:pPr>
        <w:spacing w:before="120" w:after="120"/>
        <w:jc w:val="both"/>
        <w:rPr>
          <w:rFonts w:ascii="Arial" w:hAnsi="Arial" w:cs="Arial"/>
          <w:sz w:val="24"/>
          <w:szCs w:val="24"/>
        </w:rPr>
      </w:pPr>
      <w:r w:rsidRPr="002D13A0">
        <w:rPr>
          <w:rFonts w:ascii="Arial" w:hAnsi="Arial" w:cs="Arial"/>
          <w:sz w:val="24"/>
          <w:szCs w:val="24"/>
        </w:rPr>
        <w:t>Preventívne protipožiarne prehliadky v našej a.s. boli plánovane vykonané techničkou PO na všetkých našich pracoviskách v počte 40 (dielne, sklady, doprava, garáže, dispečingy, kancelárske priestory administratívnej budovy, VS a PK), ako aj v spoločných priestoroch bytových domov v našej správe.</w:t>
      </w:r>
    </w:p>
    <w:p w:rsidR="002614EF" w:rsidRPr="002D13A0" w:rsidRDefault="002614EF" w:rsidP="005568B1">
      <w:pPr>
        <w:jc w:val="both"/>
        <w:rPr>
          <w:rFonts w:ascii="Arial" w:hAnsi="Arial" w:cs="Arial"/>
          <w:sz w:val="24"/>
          <w:szCs w:val="24"/>
        </w:rPr>
      </w:pPr>
      <w:r w:rsidRPr="002D13A0">
        <w:rPr>
          <w:rFonts w:ascii="Arial" w:hAnsi="Arial" w:cs="Arial"/>
          <w:sz w:val="24"/>
          <w:szCs w:val="24"/>
        </w:rPr>
        <w:t>Novelou zákona č. 314/2001 Z.z. boli zrušené protipožiarne hliadky právnickej osoby. Školenie a preskúšanie zamestnancov zabezpečujúcich ochranu pred požiarmi v mimopracovnom čase bolo vykonané u 3 zamestnancov na pracovisku vrátnica v administratívnej budove. Všetci zamestnanci boli preškolení o ochrane pred požiarmi.</w:t>
      </w:r>
    </w:p>
    <w:p w:rsidR="002614EF" w:rsidRDefault="002614EF" w:rsidP="005258DD">
      <w:pPr>
        <w:pStyle w:val="nadpisybytterm"/>
      </w:pPr>
      <w:r>
        <w:t>OCHRANA ŽIVOTNÉHO PROSTREDIA</w:t>
      </w:r>
    </w:p>
    <w:p w:rsidR="002614EF" w:rsidRPr="009A4FA8" w:rsidRDefault="002614EF" w:rsidP="005568B1">
      <w:pPr>
        <w:ind w:right="403"/>
        <w:jc w:val="both"/>
        <w:rPr>
          <w:rFonts w:ascii="Arial" w:hAnsi="Arial" w:cs="Arial"/>
          <w:sz w:val="24"/>
          <w:szCs w:val="24"/>
        </w:rPr>
      </w:pPr>
      <w:r w:rsidRPr="009A4FA8">
        <w:rPr>
          <w:rFonts w:ascii="Arial" w:hAnsi="Arial" w:cs="Arial"/>
          <w:sz w:val="24"/>
          <w:szCs w:val="24"/>
        </w:rPr>
        <w:t>Cieľom spoločnosti v oblasti ochrany životného prostredia je minimalizovať negatívne vplyvy výrobnej činnosti na životné prostredie.S využitím najnovších poznatkov</w:t>
      </w:r>
      <w:r>
        <w:rPr>
          <w:rFonts w:ascii="Arial" w:hAnsi="Arial" w:cs="Arial"/>
          <w:sz w:val="24"/>
          <w:szCs w:val="24"/>
        </w:rPr>
        <w:t xml:space="preserve"> z</w:t>
      </w:r>
      <w:r w:rsidRPr="009A4FA8">
        <w:rPr>
          <w:rFonts w:ascii="Arial" w:hAnsi="Arial" w:cs="Arial"/>
          <w:sz w:val="24"/>
          <w:szCs w:val="24"/>
        </w:rPr>
        <w:t> oblasti tepelnej energetiky preto systematicky plánujeme a každoročne realizujeme rekonštrukcie výmenníkových staníc a rozvodov tepla.</w:t>
      </w:r>
    </w:p>
    <w:p w:rsidR="002614EF" w:rsidRPr="009A4FA8" w:rsidRDefault="002614EF" w:rsidP="005568B1">
      <w:pPr>
        <w:ind w:right="403"/>
        <w:jc w:val="both"/>
        <w:rPr>
          <w:rFonts w:ascii="Arial" w:hAnsi="Arial" w:cs="Arial"/>
          <w:sz w:val="24"/>
          <w:szCs w:val="24"/>
        </w:rPr>
      </w:pPr>
      <w:r w:rsidRPr="009A4FA8">
        <w:rPr>
          <w:rFonts w:ascii="Arial" w:hAnsi="Arial" w:cs="Arial"/>
          <w:sz w:val="24"/>
          <w:szCs w:val="24"/>
        </w:rPr>
        <w:t>Zároveň podporujeme pri výkone správy šetrenie energie v bytových domoch, keď v spolupráci s vlastníkmi bytových domov navrhujeme riešenia na obnovu a modernizáciu v domoch, ktorých výsledkom je  úspora energií, lepší užívateľský komfort v bytoch a zdravšie životné prostredie.</w:t>
      </w:r>
    </w:p>
    <w:p w:rsidR="002614EF" w:rsidRPr="008F2DF7" w:rsidRDefault="002614EF" w:rsidP="005568B1">
      <w:pPr>
        <w:ind w:right="403"/>
        <w:jc w:val="both"/>
        <w:rPr>
          <w:rFonts w:ascii="Times New Roman" w:hAnsi="Times New Roman" w:cs="Times New Roman"/>
          <w:color w:val="767171"/>
          <w:sz w:val="32"/>
          <w:szCs w:val="32"/>
        </w:rPr>
      </w:pPr>
      <w:r w:rsidRPr="009E7067">
        <w:rPr>
          <w:rFonts w:ascii="Arial" w:hAnsi="Arial" w:cs="Arial"/>
          <w:color w:val="2F5496"/>
          <w:sz w:val="32"/>
          <w:szCs w:val="32"/>
        </w:rPr>
        <w:t>Ochrana ovzdušia</w:t>
      </w:r>
    </w:p>
    <w:p w:rsidR="002614EF" w:rsidRPr="009A4FA8" w:rsidRDefault="002614EF" w:rsidP="005568B1">
      <w:pPr>
        <w:ind w:right="403"/>
        <w:jc w:val="both"/>
        <w:rPr>
          <w:rFonts w:ascii="Arial" w:hAnsi="Arial" w:cs="Arial"/>
          <w:sz w:val="24"/>
          <w:szCs w:val="24"/>
        </w:rPr>
      </w:pPr>
      <w:r w:rsidRPr="009A4FA8">
        <w:rPr>
          <w:rFonts w:ascii="Arial" w:hAnsi="Arial" w:cs="Arial"/>
          <w:sz w:val="24"/>
          <w:szCs w:val="24"/>
        </w:rPr>
        <w:t>V oblasti ochrany ovzdušia sa riadime zákonom č. 137/2010 Z.z. o ovzduší v znení novely č. 350/2015 Z.z. a Vyhláškou MŽP č. 410/2012 Z.z..</w:t>
      </w:r>
    </w:p>
    <w:p w:rsidR="002614EF" w:rsidRPr="009A4FA8" w:rsidRDefault="002614EF" w:rsidP="005568B1">
      <w:pPr>
        <w:ind w:right="403"/>
        <w:jc w:val="both"/>
        <w:rPr>
          <w:rFonts w:ascii="Arial" w:hAnsi="Arial" w:cs="Arial"/>
          <w:sz w:val="24"/>
          <w:szCs w:val="24"/>
        </w:rPr>
      </w:pPr>
      <w:r w:rsidRPr="009A4FA8">
        <w:rPr>
          <w:rFonts w:ascii="Arial" w:hAnsi="Arial" w:cs="Arial"/>
          <w:sz w:val="24"/>
          <w:szCs w:val="24"/>
        </w:rPr>
        <w:t>Naša spoločnosť prevádzkuje malé a stredné zdroje znečistenia. Toto rozdelenie sleduje limitné kapacity relevantných kategórií zdrojov, napr. spotrebu tepla alebo projektovanú hraničnú spotrebu organických rozpúšťadiel.</w:t>
      </w:r>
    </w:p>
    <w:p w:rsidR="002614EF" w:rsidRPr="009A4FA8" w:rsidRDefault="002614EF" w:rsidP="005568B1">
      <w:pPr>
        <w:ind w:right="403"/>
        <w:jc w:val="both"/>
        <w:rPr>
          <w:rFonts w:ascii="Arial" w:hAnsi="Arial" w:cs="Arial"/>
          <w:sz w:val="24"/>
          <w:szCs w:val="24"/>
        </w:rPr>
      </w:pPr>
      <w:r w:rsidRPr="009A4FA8">
        <w:rPr>
          <w:rFonts w:ascii="Arial" w:hAnsi="Arial" w:cs="Arial"/>
          <w:sz w:val="24"/>
          <w:szCs w:val="24"/>
        </w:rPr>
        <w:t>K malým zdrojom znečistenia ovzdušia patria malé plynové kotolne . K stredným zdrojom znečistenia patria plynové kotolne PK1 až PK5 na Hájiku, Hájik F5-F6, Hájik F1-F4, PK Jesenského. Kotolne emitujú do vzduchu škodliviny zo spaľovania zemného plynu, ako sú napríklad oxidy dusíka, uhlíka a síry a tiež prach.</w:t>
      </w:r>
    </w:p>
    <w:p w:rsidR="002614EF" w:rsidRPr="009A4FA8" w:rsidRDefault="002614EF" w:rsidP="005568B1">
      <w:pPr>
        <w:ind w:right="403"/>
        <w:jc w:val="both"/>
        <w:rPr>
          <w:rFonts w:ascii="Arial" w:hAnsi="Arial" w:cs="Arial"/>
          <w:sz w:val="24"/>
          <w:szCs w:val="24"/>
        </w:rPr>
      </w:pPr>
      <w:r w:rsidRPr="009A4FA8">
        <w:rPr>
          <w:rFonts w:ascii="Arial" w:hAnsi="Arial" w:cs="Arial"/>
          <w:sz w:val="24"/>
          <w:szCs w:val="24"/>
        </w:rPr>
        <w:t>V rámci vydaných a platných rozhodnutí  plníme všetky dané podmienky – hlavne v oblasti stanovených ukazovateľov  v emisiách do ovzdušia t.j. tuhé znečisťujúce látky, oxidu siričitého, oxidu dusíka, oxidu uhoľnatého a celkového organického uhlíka na všetkých stredných zdrojoch  znečistenia.</w:t>
      </w:r>
    </w:p>
    <w:p w:rsidR="002614EF" w:rsidRPr="009A4FA8" w:rsidRDefault="002614EF" w:rsidP="005568B1">
      <w:pPr>
        <w:ind w:right="403"/>
        <w:jc w:val="both"/>
        <w:rPr>
          <w:rFonts w:ascii="Arial" w:hAnsi="Arial" w:cs="Arial"/>
          <w:sz w:val="24"/>
          <w:szCs w:val="24"/>
        </w:rPr>
      </w:pPr>
      <w:r w:rsidRPr="009A4FA8">
        <w:rPr>
          <w:rFonts w:ascii="Arial" w:hAnsi="Arial" w:cs="Arial"/>
          <w:sz w:val="24"/>
          <w:szCs w:val="24"/>
        </w:rPr>
        <w:t>Okrem plynových kotolní naša a.s. prevádzkuje aj stredný  zdroj znečistenia - Chemickú čistiareň textílií, kde znečisťujúcou látkou je perchlóretylén,  kde  takisto spĺňame  prísne limity ochrany životného prostredia.</w:t>
      </w:r>
    </w:p>
    <w:p w:rsidR="002614EF" w:rsidRPr="009E7067" w:rsidRDefault="002614EF" w:rsidP="005568B1">
      <w:pPr>
        <w:ind w:right="403"/>
        <w:jc w:val="both"/>
        <w:rPr>
          <w:rFonts w:ascii="Times New Roman" w:hAnsi="Times New Roman" w:cs="Times New Roman"/>
          <w:color w:val="2F5496"/>
          <w:sz w:val="32"/>
          <w:szCs w:val="32"/>
        </w:rPr>
      </w:pPr>
      <w:r w:rsidRPr="009E7067">
        <w:rPr>
          <w:rFonts w:ascii="Arial" w:hAnsi="Arial" w:cs="Arial"/>
          <w:color w:val="2F5496"/>
          <w:sz w:val="32"/>
          <w:szCs w:val="32"/>
        </w:rPr>
        <w:t>Odpadové hospodárstvo</w:t>
      </w:r>
    </w:p>
    <w:p w:rsidR="002614EF" w:rsidRPr="009A4FA8" w:rsidRDefault="002614EF" w:rsidP="005568B1">
      <w:pPr>
        <w:ind w:right="403"/>
        <w:jc w:val="both"/>
        <w:rPr>
          <w:rFonts w:ascii="Arial" w:eastAsia="Arial Unicode MS" w:hAnsi="Arial" w:cs="Arial"/>
          <w:sz w:val="24"/>
          <w:szCs w:val="24"/>
        </w:rPr>
      </w:pPr>
      <w:r w:rsidRPr="009A4FA8">
        <w:rPr>
          <w:rFonts w:ascii="Arial" w:eastAsia="Arial Unicode MS" w:hAnsi="Arial" w:cs="Arial"/>
          <w:sz w:val="24"/>
          <w:szCs w:val="24"/>
        </w:rPr>
        <w:t>V oblasti odpadového hospodárstva BYTTERM, a.s. nakladá s odpadmi tak, ako mu to ukladá zákon o odpadoch</w:t>
      </w:r>
      <w:r w:rsidRPr="009A4FA8">
        <w:rPr>
          <w:rFonts w:ascii="Arial" w:hAnsi="Arial" w:cs="Arial"/>
          <w:sz w:val="24"/>
          <w:szCs w:val="24"/>
        </w:rPr>
        <w:t xml:space="preserve"> č. 223/2001 Z. z. v znení novely č. 79/2015 Z.z. a evidenciu a ohlasovanie vzniku odpadov zabezpečujeme v zmysle Vyhlášky č. 366/2015 Z.z.</w:t>
      </w:r>
      <w:r w:rsidRPr="009A4FA8">
        <w:rPr>
          <w:rFonts w:ascii="Arial" w:eastAsia="Arial Unicode MS" w:hAnsi="Arial" w:cs="Arial"/>
          <w:sz w:val="24"/>
          <w:szCs w:val="24"/>
        </w:rPr>
        <w:t>. Spoločnosť má zavedený systém separovaného zberu elektroodpadu.</w:t>
      </w:r>
    </w:p>
    <w:p w:rsidR="002614EF" w:rsidRPr="009A4FA8" w:rsidRDefault="002614EF" w:rsidP="005568B1">
      <w:pPr>
        <w:ind w:right="403"/>
        <w:jc w:val="both"/>
        <w:rPr>
          <w:rFonts w:ascii="Arial" w:eastAsia="Arial Unicode MS" w:hAnsi="Arial" w:cs="Arial"/>
          <w:sz w:val="24"/>
          <w:szCs w:val="24"/>
        </w:rPr>
      </w:pPr>
      <w:r w:rsidRPr="009A4FA8">
        <w:rPr>
          <w:rFonts w:ascii="Arial" w:eastAsia="Arial Unicode MS" w:hAnsi="Arial" w:cs="Arial"/>
          <w:sz w:val="24"/>
          <w:szCs w:val="24"/>
        </w:rPr>
        <w:t>Zvláštnu pozornosť venujeme kategórii nebezpečné odpady, s ktorými nakladáme na základe súhlasu OÚ ŽP v Žiline. Jedná sa o dočasné zhromažďovanie nebezpečných odpadov v mieste jeho vzniku, pričom jeho likvidáciu  zabezpečujeme prostredníctvom oprávnenej organizácie.</w:t>
      </w:r>
    </w:p>
    <w:p w:rsidR="002614EF" w:rsidRPr="008C5621" w:rsidRDefault="002614EF" w:rsidP="005258DD">
      <w:pPr>
        <w:pStyle w:val="nadpisybytterm"/>
      </w:pPr>
      <w:r w:rsidRPr="008C5621">
        <w:t>VYBRANÉ EKONOMICKÉ INFORMÁCIE</w:t>
      </w:r>
    </w:p>
    <w:p w:rsidR="002614EF" w:rsidRPr="008F2DF7" w:rsidRDefault="002614EF" w:rsidP="005568B1">
      <w:pPr>
        <w:rPr>
          <w:rFonts w:ascii="Arial" w:hAnsi="Arial" w:cs="Arial"/>
          <w:smallCaps/>
          <w:color w:val="538135"/>
          <w:sz w:val="36"/>
          <w:szCs w:val="36"/>
        </w:rPr>
      </w:pPr>
      <w:r w:rsidRPr="008F2DF7">
        <w:rPr>
          <w:rFonts w:ascii="Arial" w:hAnsi="Arial" w:cs="Arial"/>
          <w:smallCaps/>
          <w:color w:val="538135"/>
          <w:sz w:val="36"/>
          <w:szCs w:val="36"/>
        </w:rPr>
        <w:t>analýza výsledku hospodárenia</w:t>
      </w:r>
    </w:p>
    <w:p w:rsidR="002614EF" w:rsidRPr="009A4FA8" w:rsidRDefault="002614EF" w:rsidP="005568B1">
      <w:pPr>
        <w:jc w:val="both"/>
        <w:rPr>
          <w:rFonts w:ascii="Arial" w:hAnsi="Arial" w:cs="Arial"/>
          <w:color w:val="1E6400"/>
          <w:sz w:val="36"/>
          <w:szCs w:val="36"/>
        </w:rPr>
      </w:pPr>
      <w:r w:rsidRPr="009A4FA8">
        <w:rPr>
          <w:rFonts w:ascii="Arial" w:hAnsi="Arial" w:cs="Arial"/>
          <w:sz w:val="24"/>
          <w:szCs w:val="24"/>
        </w:rPr>
        <w:t xml:space="preserve">Za rok 2016 dosiahla akciová spoločnosť hospodársky výsledok pred zdanením vo výške 848 041 EUR, čo je o 321,3 tis. EUR viac ako sa plánovalo a o 14,2 tis. EUR viac ako v roku 2015. Po transformácii účtovného zisku na daňový základ bola vyčíslená daň z príjmov vo výške 194,1 </w:t>
      </w:r>
      <w:r>
        <w:rPr>
          <w:rFonts w:ascii="Arial" w:hAnsi="Arial" w:cs="Arial"/>
          <w:sz w:val="24"/>
          <w:szCs w:val="24"/>
        </w:rPr>
        <w:t xml:space="preserve">tis. </w:t>
      </w:r>
      <w:r w:rsidRPr="009A4FA8">
        <w:rPr>
          <w:rFonts w:ascii="Arial" w:hAnsi="Arial" w:cs="Arial"/>
          <w:sz w:val="24"/>
          <w:szCs w:val="24"/>
        </w:rPr>
        <w:t xml:space="preserve">EUR a odložená daňová pohľadávka vo výške 3,9 </w:t>
      </w:r>
      <w:r>
        <w:rPr>
          <w:rFonts w:ascii="Arial" w:hAnsi="Arial" w:cs="Arial"/>
          <w:sz w:val="24"/>
          <w:szCs w:val="24"/>
        </w:rPr>
        <w:t xml:space="preserve">tis. </w:t>
      </w:r>
      <w:r w:rsidRPr="009A4FA8">
        <w:rPr>
          <w:rFonts w:ascii="Arial" w:hAnsi="Arial" w:cs="Arial"/>
          <w:sz w:val="24"/>
          <w:szCs w:val="24"/>
        </w:rPr>
        <w:t>EUR. Výsledok hospodárenia po zdanení tak predstavuje disponibilný zisk vo výške 657 797 EUR, čo je o 12,4 tis. EUR viac ako v minulom roku.</w:t>
      </w:r>
    </w:p>
    <w:p w:rsidR="002614EF" w:rsidRDefault="002614EF" w:rsidP="005568B1">
      <w:pPr>
        <w:ind w:right="423"/>
        <w:jc w:val="both"/>
      </w:pPr>
    </w:p>
    <w:p w:rsidR="002614EF" w:rsidRPr="008C5621" w:rsidRDefault="002614EF" w:rsidP="005568B1">
      <w:pPr>
        <w:ind w:right="423"/>
        <w:jc w:val="both"/>
      </w:pPr>
    </w:p>
    <w:p w:rsidR="002614EF" w:rsidRPr="008C5621" w:rsidRDefault="002614EF" w:rsidP="005568B1">
      <w:pPr>
        <w:ind w:right="423"/>
        <w:jc w:val="both"/>
      </w:pPr>
      <w:r>
        <w:rPr>
          <w:noProof/>
          <w:lang w:eastAsia="sk-SK"/>
        </w:rPr>
        <w:pict>
          <v:shape id="Graf 3" o:spid="_x0000_i1034" type="#_x0000_t75" style="width:453pt;height:198.75pt;visibility:visible">
            <v:imagedata r:id="rId19" o:title="" croptop="-3669f" cropbottom="-3743f" cropleft="-7296f" cropright="-7464f"/>
            <o:lock v:ext="edit" aspectratio="f"/>
          </v:shape>
        </w:pict>
      </w:r>
    </w:p>
    <w:p w:rsidR="002614EF" w:rsidRDefault="002614EF" w:rsidP="005568B1">
      <w:pPr>
        <w:ind w:right="423"/>
        <w:jc w:val="both"/>
        <w:rPr>
          <w:rFonts w:ascii="Myriad Pro" w:hAnsi="Myriad Pro" w:cs="Myriad Pro"/>
          <w:sz w:val="24"/>
          <w:szCs w:val="24"/>
        </w:rPr>
      </w:pPr>
    </w:p>
    <w:p w:rsidR="002614EF" w:rsidRPr="008C5621" w:rsidRDefault="002614EF" w:rsidP="005568B1">
      <w:pPr>
        <w:ind w:right="423"/>
        <w:jc w:val="both"/>
        <w:rPr>
          <w:rFonts w:ascii="Myriad Pro" w:hAnsi="Myriad Pro" w:cs="Myriad Pro"/>
          <w:sz w:val="24"/>
          <w:szCs w:val="24"/>
        </w:rPr>
      </w:pPr>
    </w:p>
    <w:tbl>
      <w:tblPr>
        <w:tblW w:w="8444" w:type="dxa"/>
        <w:tblInd w:w="-68" w:type="dxa"/>
        <w:tblCellMar>
          <w:left w:w="70" w:type="dxa"/>
          <w:right w:w="70" w:type="dxa"/>
        </w:tblCellMar>
        <w:tblLook w:val="00A0"/>
      </w:tblPr>
      <w:tblGrid>
        <w:gridCol w:w="3776"/>
        <w:gridCol w:w="1716"/>
        <w:gridCol w:w="1476"/>
        <w:gridCol w:w="1476"/>
      </w:tblGrid>
      <w:tr w:rsidR="002614EF" w:rsidRPr="00552066">
        <w:trPr>
          <w:trHeight w:val="330"/>
        </w:trPr>
        <w:tc>
          <w:tcPr>
            <w:tcW w:w="3776" w:type="dxa"/>
            <w:tcBorders>
              <w:top w:val="nil"/>
              <w:left w:val="nil"/>
              <w:bottom w:val="nil"/>
              <w:right w:val="nil"/>
            </w:tcBorders>
            <w:noWrap/>
            <w:vAlign w:val="bottom"/>
          </w:tcPr>
          <w:p w:rsidR="002614EF" w:rsidRPr="008C5621" w:rsidRDefault="002614EF" w:rsidP="005568B1">
            <w:pPr>
              <w:spacing w:after="0" w:line="240" w:lineRule="auto"/>
              <w:rPr>
                <w:rFonts w:ascii="Arial" w:hAnsi="Arial" w:cs="Arial"/>
                <w:b/>
                <w:bCs/>
                <w:sz w:val="24"/>
                <w:szCs w:val="24"/>
                <w:lang w:eastAsia="sk-SK"/>
              </w:rPr>
            </w:pPr>
            <w:r w:rsidRPr="00552066">
              <w:rPr>
                <w:rFonts w:ascii="MyriadPro-Regular" w:hAnsi="MyriadPro-Regular" w:cs="MyriadPro-Regular"/>
              </w:rPr>
              <w:t>Údaje sú uvádzané v €</w:t>
            </w:r>
          </w:p>
        </w:tc>
        <w:tc>
          <w:tcPr>
            <w:tcW w:w="1716" w:type="dxa"/>
            <w:tcBorders>
              <w:top w:val="nil"/>
              <w:left w:val="nil"/>
              <w:bottom w:val="single" w:sz="8" w:space="0" w:color="auto"/>
              <w:right w:val="nil"/>
            </w:tcBorders>
            <w:noWrap/>
            <w:vAlign w:val="bottom"/>
          </w:tcPr>
          <w:p w:rsidR="002614EF" w:rsidRPr="008C5621" w:rsidRDefault="002614EF" w:rsidP="005568B1">
            <w:pPr>
              <w:spacing w:after="0" w:line="240" w:lineRule="auto"/>
              <w:rPr>
                <w:rFonts w:ascii="Arial" w:hAnsi="Arial" w:cs="Arial"/>
                <w:b/>
                <w:bCs/>
                <w:sz w:val="24"/>
                <w:szCs w:val="24"/>
                <w:lang w:eastAsia="sk-SK"/>
              </w:rPr>
            </w:pPr>
          </w:p>
        </w:tc>
        <w:tc>
          <w:tcPr>
            <w:tcW w:w="1476" w:type="dxa"/>
            <w:tcBorders>
              <w:top w:val="nil"/>
              <w:left w:val="nil"/>
              <w:bottom w:val="nil"/>
              <w:right w:val="nil"/>
            </w:tcBorders>
            <w:noWrap/>
            <w:vAlign w:val="bottom"/>
          </w:tcPr>
          <w:p w:rsidR="002614EF" w:rsidRPr="008C5621" w:rsidRDefault="002614EF" w:rsidP="005568B1">
            <w:pPr>
              <w:spacing w:after="0" w:line="240" w:lineRule="auto"/>
              <w:rPr>
                <w:rFonts w:ascii="Times New Roman" w:hAnsi="Times New Roman" w:cs="Times New Roman"/>
                <w:sz w:val="20"/>
                <w:szCs w:val="20"/>
                <w:lang w:eastAsia="sk-SK"/>
              </w:rPr>
            </w:pPr>
          </w:p>
        </w:tc>
        <w:tc>
          <w:tcPr>
            <w:tcW w:w="1476" w:type="dxa"/>
            <w:tcBorders>
              <w:top w:val="nil"/>
              <w:left w:val="nil"/>
              <w:bottom w:val="nil"/>
              <w:right w:val="nil"/>
            </w:tcBorders>
            <w:noWrap/>
            <w:vAlign w:val="bottom"/>
          </w:tcPr>
          <w:p w:rsidR="002614EF" w:rsidRPr="008C5621" w:rsidRDefault="002614EF" w:rsidP="005568B1">
            <w:pPr>
              <w:spacing w:after="0" w:line="240" w:lineRule="auto"/>
              <w:rPr>
                <w:rFonts w:ascii="Times New Roman" w:hAnsi="Times New Roman" w:cs="Times New Roman"/>
                <w:sz w:val="20"/>
                <w:szCs w:val="20"/>
                <w:lang w:eastAsia="sk-SK"/>
              </w:rPr>
            </w:pPr>
          </w:p>
        </w:tc>
      </w:tr>
      <w:tr w:rsidR="002614EF" w:rsidRPr="00552066">
        <w:trPr>
          <w:trHeight w:val="270"/>
        </w:trPr>
        <w:tc>
          <w:tcPr>
            <w:tcW w:w="3776" w:type="dxa"/>
            <w:tcBorders>
              <w:top w:val="nil"/>
              <w:left w:val="nil"/>
              <w:bottom w:val="nil"/>
              <w:right w:val="single" w:sz="4" w:space="0" w:color="auto"/>
            </w:tcBorders>
            <w:noWrap/>
            <w:vAlign w:val="bottom"/>
          </w:tcPr>
          <w:p w:rsidR="002614EF" w:rsidRPr="008C5621" w:rsidRDefault="002614EF" w:rsidP="005568B1">
            <w:pPr>
              <w:spacing w:after="0" w:line="240" w:lineRule="auto"/>
              <w:jc w:val="center"/>
              <w:rPr>
                <w:rFonts w:ascii="Arial" w:hAnsi="Arial" w:cs="Arial"/>
                <w:b/>
                <w:bCs/>
                <w:sz w:val="20"/>
                <w:szCs w:val="20"/>
                <w:lang w:eastAsia="sk-SK"/>
              </w:rPr>
            </w:pPr>
            <w:r w:rsidRPr="008C5621">
              <w:rPr>
                <w:rFonts w:ascii="Arial" w:hAnsi="Arial" w:cs="Arial"/>
                <w:b/>
                <w:bCs/>
                <w:sz w:val="20"/>
                <w:szCs w:val="20"/>
                <w:lang w:eastAsia="sk-SK"/>
              </w:rPr>
              <w:t>hospodársky výsledok</w:t>
            </w:r>
          </w:p>
        </w:tc>
        <w:tc>
          <w:tcPr>
            <w:tcW w:w="1716" w:type="dxa"/>
            <w:tcBorders>
              <w:top w:val="single" w:sz="8" w:space="0" w:color="auto"/>
              <w:left w:val="single" w:sz="4" w:space="0" w:color="auto"/>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2014</w:t>
            </w:r>
          </w:p>
        </w:tc>
        <w:tc>
          <w:tcPr>
            <w:tcW w:w="1476" w:type="dxa"/>
            <w:tcBorders>
              <w:top w:val="single" w:sz="8" w:space="0" w:color="auto"/>
              <w:left w:val="nil"/>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2015</w:t>
            </w:r>
          </w:p>
        </w:tc>
        <w:tc>
          <w:tcPr>
            <w:tcW w:w="1476" w:type="dxa"/>
            <w:tcBorders>
              <w:top w:val="single" w:sz="8" w:space="0" w:color="auto"/>
              <w:left w:val="nil"/>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2016</w:t>
            </w:r>
          </w:p>
        </w:tc>
      </w:tr>
      <w:tr w:rsidR="002614EF" w:rsidRPr="00552066">
        <w:trPr>
          <w:trHeight w:val="270"/>
        </w:trPr>
        <w:tc>
          <w:tcPr>
            <w:tcW w:w="3776" w:type="dxa"/>
            <w:tcBorders>
              <w:top w:val="single" w:sz="8" w:space="0" w:color="auto"/>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EBITDA</w:t>
            </w:r>
          </w:p>
        </w:tc>
        <w:tc>
          <w:tcPr>
            <w:tcW w:w="1716" w:type="dxa"/>
            <w:tcBorders>
              <w:top w:val="nil"/>
              <w:left w:val="nil"/>
              <w:bottom w:val="single" w:sz="4" w:space="0" w:color="auto"/>
              <w:right w:val="single" w:sz="8" w:space="0" w:color="auto"/>
            </w:tcBorders>
            <w:shd w:val="clear" w:color="000000" w:fill="9999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1 356 090</w:t>
            </w:r>
          </w:p>
        </w:tc>
        <w:tc>
          <w:tcPr>
            <w:tcW w:w="1476" w:type="dxa"/>
            <w:tcBorders>
              <w:top w:val="nil"/>
              <w:left w:val="nil"/>
              <w:bottom w:val="single" w:sz="4" w:space="0" w:color="auto"/>
              <w:right w:val="single" w:sz="8" w:space="0" w:color="auto"/>
            </w:tcBorders>
            <w:shd w:val="clear" w:color="000000" w:fill="9999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1 425 387</w:t>
            </w:r>
          </w:p>
        </w:tc>
        <w:tc>
          <w:tcPr>
            <w:tcW w:w="1476" w:type="dxa"/>
            <w:tcBorders>
              <w:top w:val="nil"/>
              <w:left w:val="nil"/>
              <w:bottom w:val="single" w:sz="4" w:space="0" w:color="auto"/>
              <w:right w:val="single" w:sz="8" w:space="0" w:color="auto"/>
            </w:tcBorders>
            <w:shd w:val="clear" w:color="000000" w:fill="9999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1 455 032</w:t>
            </w:r>
          </w:p>
        </w:tc>
      </w:tr>
      <w:tr w:rsidR="002614EF" w:rsidRPr="00552066">
        <w:trPr>
          <w:trHeight w:val="270"/>
        </w:trPr>
        <w:tc>
          <w:tcPr>
            <w:tcW w:w="3776"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EBIT</w:t>
            </w:r>
          </w:p>
        </w:tc>
        <w:tc>
          <w:tcPr>
            <w:tcW w:w="1716" w:type="dxa"/>
            <w:tcBorders>
              <w:top w:val="nil"/>
              <w:left w:val="nil"/>
              <w:bottom w:val="single" w:sz="4" w:space="0" w:color="auto"/>
              <w:right w:val="single" w:sz="8" w:space="0" w:color="auto"/>
            </w:tcBorders>
            <w:shd w:val="clear" w:color="000000" w:fill="993366"/>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784 673</w:t>
            </w:r>
          </w:p>
        </w:tc>
        <w:tc>
          <w:tcPr>
            <w:tcW w:w="1476" w:type="dxa"/>
            <w:tcBorders>
              <w:top w:val="nil"/>
              <w:left w:val="nil"/>
              <w:bottom w:val="single" w:sz="4" w:space="0" w:color="auto"/>
              <w:right w:val="single" w:sz="8" w:space="0" w:color="auto"/>
            </w:tcBorders>
            <w:shd w:val="clear" w:color="000000" w:fill="993366"/>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833 853</w:t>
            </w:r>
          </w:p>
        </w:tc>
        <w:tc>
          <w:tcPr>
            <w:tcW w:w="1476" w:type="dxa"/>
            <w:tcBorders>
              <w:top w:val="nil"/>
              <w:left w:val="nil"/>
              <w:bottom w:val="single" w:sz="4" w:space="0" w:color="auto"/>
              <w:right w:val="single" w:sz="8" w:space="0" w:color="auto"/>
            </w:tcBorders>
            <w:shd w:val="clear" w:color="000000" w:fill="993366"/>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848 041</w:t>
            </w:r>
          </w:p>
        </w:tc>
      </w:tr>
      <w:tr w:rsidR="002614EF" w:rsidRPr="00552066">
        <w:trPr>
          <w:trHeight w:val="270"/>
        </w:trPr>
        <w:tc>
          <w:tcPr>
            <w:tcW w:w="3776"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EBT</w:t>
            </w:r>
          </w:p>
        </w:tc>
        <w:tc>
          <w:tcPr>
            <w:tcW w:w="1716" w:type="dxa"/>
            <w:tcBorders>
              <w:top w:val="nil"/>
              <w:left w:val="nil"/>
              <w:bottom w:val="single" w:sz="4" w:space="0" w:color="auto"/>
              <w:right w:val="single" w:sz="8" w:space="0" w:color="auto"/>
            </w:tcBorders>
            <w:shd w:val="clear" w:color="000000" w:fill="FFFFCC"/>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784 673</w:t>
            </w:r>
          </w:p>
        </w:tc>
        <w:tc>
          <w:tcPr>
            <w:tcW w:w="1476" w:type="dxa"/>
            <w:tcBorders>
              <w:top w:val="nil"/>
              <w:left w:val="nil"/>
              <w:bottom w:val="single" w:sz="4" w:space="0" w:color="auto"/>
              <w:right w:val="single" w:sz="8" w:space="0" w:color="auto"/>
            </w:tcBorders>
            <w:shd w:val="clear" w:color="000000" w:fill="FFFFCC"/>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833 853</w:t>
            </w:r>
          </w:p>
        </w:tc>
        <w:tc>
          <w:tcPr>
            <w:tcW w:w="1476" w:type="dxa"/>
            <w:tcBorders>
              <w:top w:val="nil"/>
              <w:left w:val="nil"/>
              <w:bottom w:val="single" w:sz="4" w:space="0" w:color="auto"/>
              <w:right w:val="single" w:sz="8" w:space="0" w:color="auto"/>
            </w:tcBorders>
            <w:shd w:val="clear" w:color="000000" w:fill="FFFFCC"/>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848 041</w:t>
            </w:r>
          </w:p>
        </w:tc>
      </w:tr>
      <w:tr w:rsidR="002614EF" w:rsidRPr="00552066">
        <w:trPr>
          <w:trHeight w:val="270"/>
        </w:trPr>
        <w:tc>
          <w:tcPr>
            <w:tcW w:w="3776"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EAT</w:t>
            </w:r>
          </w:p>
        </w:tc>
        <w:tc>
          <w:tcPr>
            <w:tcW w:w="1716" w:type="dxa"/>
            <w:tcBorders>
              <w:top w:val="nil"/>
              <w:left w:val="nil"/>
              <w:bottom w:val="single" w:sz="8" w:space="0" w:color="auto"/>
              <w:right w:val="single" w:sz="8"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609 348</w:t>
            </w:r>
          </w:p>
        </w:tc>
        <w:tc>
          <w:tcPr>
            <w:tcW w:w="1476" w:type="dxa"/>
            <w:tcBorders>
              <w:top w:val="nil"/>
              <w:left w:val="nil"/>
              <w:bottom w:val="single" w:sz="8" w:space="0" w:color="auto"/>
              <w:right w:val="single" w:sz="8"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645 446</w:t>
            </w:r>
          </w:p>
        </w:tc>
        <w:tc>
          <w:tcPr>
            <w:tcW w:w="1476" w:type="dxa"/>
            <w:tcBorders>
              <w:top w:val="nil"/>
              <w:left w:val="nil"/>
              <w:bottom w:val="single" w:sz="8" w:space="0" w:color="auto"/>
              <w:right w:val="single" w:sz="8"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657 797</w:t>
            </w:r>
          </w:p>
        </w:tc>
      </w:tr>
    </w:tbl>
    <w:p w:rsidR="002614EF" w:rsidRPr="008C5621" w:rsidRDefault="002614EF" w:rsidP="005568B1">
      <w:pPr>
        <w:ind w:right="423"/>
        <w:jc w:val="both"/>
        <w:rPr>
          <w:rFonts w:ascii="Myriad Pro" w:hAnsi="Myriad Pro" w:cs="Myriad Pro"/>
          <w:sz w:val="24"/>
          <w:szCs w:val="24"/>
        </w:rPr>
      </w:pPr>
    </w:p>
    <w:p w:rsidR="002614EF" w:rsidRPr="008C5621" w:rsidRDefault="002614EF" w:rsidP="005568B1">
      <w:pPr>
        <w:spacing w:line="240" w:lineRule="auto"/>
        <w:rPr>
          <w:rFonts w:ascii="Arial" w:hAnsi="Arial" w:cs="Arial"/>
        </w:rPr>
      </w:pPr>
      <w:r w:rsidRPr="008C5621">
        <w:rPr>
          <w:rFonts w:ascii="Arial" w:hAnsi="Arial" w:cs="Arial"/>
          <w:b/>
          <w:bCs/>
        </w:rPr>
        <w:t xml:space="preserve">EBITDA </w:t>
      </w:r>
      <w:r w:rsidRPr="008C5621">
        <w:rPr>
          <w:rFonts w:ascii="Arial" w:hAnsi="Arial" w:cs="Arial"/>
        </w:rPr>
        <w:t xml:space="preserve"> - výsledok hosp. za účtovné obdobie pred zdanením + nákladové úroky + odpisy</w:t>
      </w:r>
    </w:p>
    <w:p w:rsidR="002614EF" w:rsidRPr="008C5621" w:rsidRDefault="002614EF" w:rsidP="005568B1">
      <w:pPr>
        <w:spacing w:line="240" w:lineRule="auto"/>
        <w:rPr>
          <w:rFonts w:ascii="Arial" w:hAnsi="Arial" w:cs="Arial"/>
        </w:rPr>
      </w:pPr>
      <w:r w:rsidRPr="008C5621">
        <w:rPr>
          <w:rFonts w:ascii="Arial" w:hAnsi="Arial" w:cs="Arial"/>
          <w:b/>
          <w:bCs/>
        </w:rPr>
        <w:t xml:space="preserve">EBIT </w:t>
      </w:r>
      <w:r w:rsidRPr="008C5621">
        <w:rPr>
          <w:rFonts w:ascii="Arial" w:hAnsi="Arial" w:cs="Arial"/>
        </w:rPr>
        <w:t>- výsledok hospodárenia za účtovné obdobie pred zdanením + nákladové úroky</w:t>
      </w:r>
    </w:p>
    <w:p w:rsidR="002614EF" w:rsidRPr="008C5621" w:rsidRDefault="002614EF" w:rsidP="005568B1">
      <w:pPr>
        <w:spacing w:line="240" w:lineRule="auto"/>
        <w:rPr>
          <w:rFonts w:ascii="Arial" w:hAnsi="Arial" w:cs="Arial"/>
        </w:rPr>
      </w:pPr>
      <w:r w:rsidRPr="008C5621">
        <w:rPr>
          <w:rFonts w:ascii="Arial" w:hAnsi="Arial" w:cs="Arial"/>
          <w:b/>
          <w:bCs/>
        </w:rPr>
        <w:t>EBT</w:t>
      </w:r>
      <w:r w:rsidRPr="008C5621">
        <w:rPr>
          <w:rFonts w:ascii="Arial" w:hAnsi="Arial" w:cs="Arial"/>
        </w:rPr>
        <w:t xml:space="preserve"> - výsledok hospodárenia za účtovné obdobie pred zdanením</w:t>
      </w:r>
    </w:p>
    <w:p w:rsidR="002614EF" w:rsidRPr="008C5621" w:rsidRDefault="002614EF" w:rsidP="005568B1">
      <w:pPr>
        <w:ind w:right="423"/>
        <w:jc w:val="both"/>
        <w:rPr>
          <w:rFonts w:ascii="Arial" w:hAnsi="Arial" w:cs="Arial"/>
        </w:rPr>
      </w:pPr>
      <w:r w:rsidRPr="008C5621">
        <w:rPr>
          <w:rFonts w:ascii="Arial" w:hAnsi="Arial" w:cs="Arial"/>
          <w:b/>
          <w:bCs/>
        </w:rPr>
        <w:t>EAT</w:t>
      </w:r>
      <w:r w:rsidRPr="008C5621">
        <w:rPr>
          <w:rFonts w:ascii="Arial" w:hAnsi="Arial" w:cs="Arial"/>
        </w:rPr>
        <w:t xml:space="preserve"> - výsledok hospodárenia za účtovné obdobie po zdanení</w:t>
      </w:r>
    </w:p>
    <w:p w:rsidR="002614EF" w:rsidRPr="008C5621" w:rsidRDefault="002614EF" w:rsidP="005568B1">
      <w:pPr>
        <w:ind w:right="423"/>
        <w:jc w:val="both"/>
        <w:rPr>
          <w:rFonts w:ascii="Arial" w:hAnsi="Arial" w:cs="Arial"/>
        </w:rPr>
      </w:pPr>
    </w:p>
    <w:p w:rsidR="002614EF" w:rsidRDefault="002614EF" w:rsidP="005568B1">
      <w:pPr>
        <w:ind w:right="423"/>
        <w:jc w:val="both"/>
        <w:rPr>
          <w:rFonts w:ascii="Arial" w:hAnsi="Arial" w:cs="Arial"/>
          <w:smallCaps/>
          <w:color w:val="538135"/>
          <w:sz w:val="36"/>
          <w:szCs w:val="36"/>
        </w:rPr>
      </w:pPr>
    </w:p>
    <w:p w:rsidR="002614EF" w:rsidRPr="008F2DF7" w:rsidRDefault="002614EF" w:rsidP="005568B1">
      <w:pPr>
        <w:ind w:right="423"/>
        <w:jc w:val="both"/>
        <w:rPr>
          <w:rFonts w:ascii="Arial" w:hAnsi="Arial" w:cs="Arial"/>
          <w:smallCaps/>
          <w:color w:val="538135"/>
          <w:sz w:val="36"/>
          <w:szCs w:val="36"/>
        </w:rPr>
      </w:pPr>
      <w:r w:rsidRPr="008F2DF7">
        <w:rPr>
          <w:rFonts w:ascii="Arial" w:hAnsi="Arial" w:cs="Arial"/>
          <w:smallCaps/>
          <w:color w:val="538135"/>
          <w:sz w:val="36"/>
          <w:szCs w:val="36"/>
        </w:rPr>
        <w:t>plnenie plánu hospodárskeho výsledku</w:t>
      </w:r>
    </w:p>
    <w:p w:rsidR="002614EF" w:rsidRPr="008C5621" w:rsidRDefault="002614EF" w:rsidP="005568B1">
      <w:pPr>
        <w:ind w:right="423"/>
        <w:jc w:val="both"/>
        <w:rPr>
          <w:rFonts w:ascii="MyriadPro-Regular" w:hAnsi="MyriadPro-Regular" w:cs="MyriadPro-Regular"/>
        </w:rPr>
      </w:pPr>
      <w:r w:rsidRPr="008C5621">
        <w:rPr>
          <w:rFonts w:ascii="MyriadPro-Regular" w:hAnsi="MyriadPro-Regular" w:cs="MyriadPro-Regular"/>
        </w:rPr>
        <w:t>Údaje sú uvádzané v €</w:t>
      </w:r>
    </w:p>
    <w:tbl>
      <w:tblPr>
        <w:tblW w:w="5000" w:type="pct"/>
        <w:tblInd w:w="-68" w:type="dxa"/>
        <w:tblCellMar>
          <w:left w:w="70" w:type="dxa"/>
          <w:right w:w="70" w:type="dxa"/>
        </w:tblCellMar>
        <w:tblLook w:val="00A0"/>
      </w:tblPr>
      <w:tblGrid>
        <w:gridCol w:w="3331"/>
        <w:gridCol w:w="1943"/>
        <w:gridCol w:w="2297"/>
        <w:gridCol w:w="1639"/>
      </w:tblGrid>
      <w:tr w:rsidR="002614EF" w:rsidRPr="00552066">
        <w:trPr>
          <w:trHeight w:val="270"/>
        </w:trPr>
        <w:tc>
          <w:tcPr>
            <w:tcW w:w="1808" w:type="pct"/>
            <w:tcBorders>
              <w:top w:val="single" w:sz="8" w:space="0" w:color="auto"/>
              <w:left w:val="single" w:sz="8" w:space="0" w:color="auto"/>
              <w:bottom w:val="nil"/>
              <w:right w:val="single" w:sz="8" w:space="0" w:color="auto"/>
            </w:tcBorders>
            <w:noWrap/>
            <w:vAlign w:val="bottom"/>
          </w:tcPr>
          <w:p w:rsidR="002614EF" w:rsidRPr="008C5621" w:rsidRDefault="002614EF" w:rsidP="005568B1">
            <w:pPr>
              <w:spacing w:after="0" w:line="240" w:lineRule="auto"/>
              <w:jc w:val="center"/>
              <w:rPr>
                <w:rFonts w:ascii="Myriad Pro" w:hAnsi="Myriad Pro" w:cs="Myriad Pro"/>
                <w:sz w:val="20"/>
                <w:szCs w:val="20"/>
                <w:lang w:eastAsia="sk-SK"/>
              </w:rPr>
            </w:pPr>
            <w:r w:rsidRPr="008C5621">
              <w:rPr>
                <w:rFonts w:ascii="Myriad Pro" w:hAnsi="Myriad Pro" w:cs="Myriad Pro"/>
                <w:sz w:val="20"/>
                <w:szCs w:val="20"/>
                <w:lang w:eastAsia="sk-SK"/>
              </w:rPr>
              <w:t>divízia</w:t>
            </w:r>
          </w:p>
        </w:tc>
        <w:tc>
          <w:tcPr>
            <w:tcW w:w="1055" w:type="pct"/>
            <w:tcBorders>
              <w:top w:val="single" w:sz="8" w:space="0" w:color="auto"/>
              <w:left w:val="nil"/>
              <w:bottom w:val="nil"/>
              <w:right w:val="single" w:sz="4" w:space="0" w:color="auto"/>
            </w:tcBorders>
            <w:noWrap/>
            <w:vAlign w:val="bottom"/>
          </w:tcPr>
          <w:p w:rsidR="002614EF" w:rsidRPr="008C5621" w:rsidRDefault="002614EF" w:rsidP="005568B1">
            <w:pPr>
              <w:spacing w:after="0" w:line="240" w:lineRule="auto"/>
              <w:jc w:val="center"/>
              <w:rPr>
                <w:rFonts w:ascii="Myriad Pro" w:hAnsi="Myriad Pro" w:cs="Myriad Pro"/>
                <w:sz w:val="20"/>
                <w:szCs w:val="20"/>
                <w:lang w:eastAsia="sk-SK"/>
              </w:rPr>
            </w:pPr>
            <w:r w:rsidRPr="008C5621">
              <w:rPr>
                <w:rFonts w:ascii="Myriad Pro" w:hAnsi="Myriad Pro" w:cs="Myriad Pro"/>
                <w:sz w:val="20"/>
                <w:szCs w:val="20"/>
                <w:lang w:eastAsia="sk-SK"/>
              </w:rPr>
              <w:t>plán 31.12.201</w:t>
            </w:r>
            <w:r>
              <w:rPr>
                <w:rFonts w:ascii="Myriad Pro" w:hAnsi="Myriad Pro" w:cs="Myriad Pro"/>
                <w:sz w:val="20"/>
                <w:szCs w:val="20"/>
                <w:lang w:eastAsia="sk-SK"/>
              </w:rPr>
              <w:t>6</w:t>
            </w:r>
          </w:p>
        </w:tc>
        <w:tc>
          <w:tcPr>
            <w:tcW w:w="1247" w:type="pct"/>
            <w:tcBorders>
              <w:top w:val="single" w:sz="8" w:space="0" w:color="auto"/>
              <w:left w:val="nil"/>
              <w:bottom w:val="nil"/>
              <w:right w:val="single" w:sz="4" w:space="0" w:color="auto"/>
            </w:tcBorders>
            <w:noWrap/>
            <w:vAlign w:val="bottom"/>
          </w:tcPr>
          <w:p w:rsidR="002614EF" w:rsidRPr="008C5621" w:rsidRDefault="002614EF" w:rsidP="005568B1">
            <w:pPr>
              <w:spacing w:after="0" w:line="240" w:lineRule="auto"/>
              <w:jc w:val="center"/>
              <w:rPr>
                <w:rFonts w:ascii="Myriad Pro" w:hAnsi="Myriad Pro" w:cs="Myriad Pro"/>
                <w:sz w:val="20"/>
                <w:szCs w:val="20"/>
                <w:lang w:eastAsia="sk-SK"/>
              </w:rPr>
            </w:pPr>
            <w:r w:rsidRPr="008C5621">
              <w:rPr>
                <w:rFonts w:ascii="Myriad Pro" w:hAnsi="Myriad Pro" w:cs="Myriad Pro"/>
                <w:sz w:val="20"/>
                <w:szCs w:val="20"/>
                <w:lang w:eastAsia="sk-SK"/>
              </w:rPr>
              <w:t>skut. 31.12.201</w:t>
            </w:r>
            <w:r>
              <w:rPr>
                <w:rFonts w:ascii="Myriad Pro" w:hAnsi="Myriad Pro" w:cs="Myriad Pro"/>
                <w:sz w:val="20"/>
                <w:szCs w:val="20"/>
                <w:lang w:eastAsia="sk-SK"/>
              </w:rPr>
              <w:t>6</w:t>
            </w:r>
          </w:p>
        </w:tc>
        <w:tc>
          <w:tcPr>
            <w:tcW w:w="890" w:type="pct"/>
            <w:tcBorders>
              <w:top w:val="single" w:sz="8" w:space="0" w:color="auto"/>
              <w:left w:val="nil"/>
              <w:bottom w:val="nil"/>
              <w:right w:val="single" w:sz="8" w:space="0" w:color="auto"/>
            </w:tcBorders>
            <w:noWrap/>
            <w:vAlign w:val="bottom"/>
          </w:tcPr>
          <w:p w:rsidR="002614EF" w:rsidRPr="008C5621" w:rsidRDefault="002614EF" w:rsidP="005568B1">
            <w:pPr>
              <w:spacing w:after="0" w:line="240" w:lineRule="auto"/>
              <w:jc w:val="center"/>
              <w:rPr>
                <w:rFonts w:ascii="Myriad Pro" w:hAnsi="Myriad Pro" w:cs="Myriad Pro"/>
                <w:sz w:val="20"/>
                <w:szCs w:val="20"/>
                <w:lang w:eastAsia="sk-SK"/>
              </w:rPr>
            </w:pPr>
            <w:r w:rsidRPr="008C5621">
              <w:rPr>
                <w:rFonts w:ascii="Myriad Pro" w:hAnsi="Myriad Pro" w:cs="Myriad Pro"/>
                <w:sz w:val="20"/>
                <w:szCs w:val="20"/>
                <w:lang w:eastAsia="sk-SK"/>
              </w:rPr>
              <w:t>rozdiel</w:t>
            </w:r>
          </w:p>
        </w:tc>
      </w:tr>
      <w:tr w:rsidR="002614EF" w:rsidRPr="00552066">
        <w:trPr>
          <w:trHeight w:val="285"/>
        </w:trPr>
        <w:tc>
          <w:tcPr>
            <w:tcW w:w="1808" w:type="pct"/>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jc w:val="center"/>
              <w:rPr>
                <w:rFonts w:ascii="Myriad Pro" w:hAnsi="Myriad Pro" w:cs="Myriad Pro"/>
                <w:sz w:val="20"/>
                <w:szCs w:val="20"/>
                <w:lang w:eastAsia="sk-SK"/>
              </w:rPr>
            </w:pPr>
            <w:r w:rsidRPr="008C5621">
              <w:rPr>
                <w:rFonts w:ascii="Myriad Pro" w:hAnsi="Myriad Pro" w:cs="Myriad Pro"/>
                <w:sz w:val="20"/>
                <w:szCs w:val="20"/>
                <w:lang w:eastAsia="sk-SK"/>
              </w:rPr>
              <w:t> </w:t>
            </w:r>
          </w:p>
        </w:tc>
        <w:tc>
          <w:tcPr>
            <w:tcW w:w="1055" w:type="pct"/>
            <w:tcBorders>
              <w:top w:val="nil"/>
              <w:left w:val="nil"/>
              <w:bottom w:val="single" w:sz="8" w:space="0" w:color="auto"/>
              <w:right w:val="single" w:sz="4" w:space="0" w:color="auto"/>
            </w:tcBorders>
            <w:noWrap/>
            <w:vAlign w:val="bottom"/>
          </w:tcPr>
          <w:p w:rsidR="002614EF" w:rsidRPr="008C5621" w:rsidRDefault="002614EF" w:rsidP="005568B1">
            <w:pPr>
              <w:spacing w:after="0" w:line="240" w:lineRule="auto"/>
              <w:jc w:val="center"/>
              <w:rPr>
                <w:rFonts w:ascii="Myriad Pro" w:hAnsi="Myriad Pro" w:cs="Myriad Pro"/>
                <w:sz w:val="20"/>
                <w:szCs w:val="20"/>
                <w:lang w:eastAsia="sk-SK"/>
              </w:rPr>
            </w:pPr>
            <w:r w:rsidRPr="008C5621">
              <w:rPr>
                <w:rFonts w:ascii="Myriad Pro" w:hAnsi="Myriad Pro" w:cs="Myriad Pro"/>
                <w:sz w:val="20"/>
                <w:szCs w:val="20"/>
                <w:lang w:eastAsia="sk-SK"/>
              </w:rPr>
              <w:t> </w:t>
            </w:r>
          </w:p>
        </w:tc>
        <w:tc>
          <w:tcPr>
            <w:tcW w:w="1247" w:type="pct"/>
            <w:tcBorders>
              <w:top w:val="nil"/>
              <w:left w:val="nil"/>
              <w:bottom w:val="nil"/>
              <w:right w:val="single" w:sz="4" w:space="0" w:color="auto"/>
            </w:tcBorders>
            <w:noWrap/>
            <w:vAlign w:val="bottom"/>
          </w:tcPr>
          <w:p w:rsidR="002614EF" w:rsidRPr="008C5621" w:rsidRDefault="002614EF" w:rsidP="005568B1">
            <w:pPr>
              <w:spacing w:after="0" w:line="240" w:lineRule="auto"/>
              <w:jc w:val="center"/>
              <w:rPr>
                <w:rFonts w:ascii="Myriad Pro" w:hAnsi="Myriad Pro" w:cs="Myriad Pro"/>
                <w:sz w:val="20"/>
                <w:szCs w:val="20"/>
                <w:lang w:eastAsia="sk-SK"/>
              </w:rPr>
            </w:pPr>
            <w:r w:rsidRPr="008C5621">
              <w:rPr>
                <w:rFonts w:ascii="Myriad Pro" w:hAnsi="Myriad Pro" w:cs="Myriad Pro"/>
                <w:sz w:val="20"/>
                <w:szCs w:val="20"/>
                <w:lang w:eastAsia="sk-SK"/>
              </w:rPr>
              <w:t> </w:t>
            </w:r>
          </w:p>
        </w:tc>
        <w:tc>
          <w:tcPr>
            <w:tcW w:w="890" w:type="pct"/>
            <w:tcBorders>
              <w:top w:val="nil"/>
              <w:left w:val="nil"/>
              <w:bottom w:val="single" w:sz="8" w:space="0" w:color="auto"/>
              <w:right w:val="single" w:sz="8" w:space="0" w:color="auto"/>
            </w:tcBorders>
            <w:noWrap/>
            <w:vAlign w:val="bottom"/>
          </w:tcPr>
          <w:p w:rsidR="002614EF" w:rsidRPr="008C5621" w:rsidRDefault="002614EF" w:rsidP="005568B1">
            <w:pPr>
              <w:spacing w:after="0" w:line="240" w:lineRule="auto"/>
              <w:jc w:val="center"/>
              <w:rPr>
                <w:rFonts w:ascii="Myriad Pro" w:hAnsi="Myriad Pro" w:cs="Myriad Pro"/>
                <w:sz w:val="20"/>
                <w:szCs w:val="20"/>
                <w:lang w:eastAsia="sk-SK"/>
              </w:rPr>
            </w:pPr>
            <w:r w:rsidRPr="008C5621">
              <w:rPr>
                <w:rFonts w:ascii="Myriad Pro" w:hAnsi="Myriad Pro" w:cs="Myriad Pro"/>
                <w:sz w:val="20"/>
                <w:szCs w:val="20"/>
                <w:lang w:eastAsia="sk-SK"/>
              </w:rPr>
              <w:t> </w:t>
            </w:r>
          </w:p>
        </w:tc>
      </w:tr>
      <w:tr w:rsidR="002614EF" w:rsidRPr="00552066">
        <w:trPr>
          <w:trHeight w:val="255"/>
        </w:trPr>
        <w:tc>
          <w:tcPr>
            <w:tcW w:w="1808" w:type="pct"/>
            <w:tcBorders>
              <w:top w:val="nil"/>
              <w:left w:val="single" w:sz="8" w:space="0" w:color="auto"/>
              <w:bottom w:val="single" w:sz="4" w:space="0" w:color="auto"/>
              <w:right w:val="single" w:sz="8" w:space="0" w:color="auto"/>
            </w:tcBorders>
            <w:noWrap/>
            <w:vAlign w:val="bottom"/>
          </w:tcPr>
          <w:p w:rsidR="002614EF" w:rsidRPr="008C5621" w:rsidRDefault="002614EF" w:rsidP="005568B1">
            <w:pPr>
              <w:spacing w:after="0" w:line="240" w:lineRule="auto"/>
              <w:jc w:val="center"/>
              <w:rPr>
                <w:rFonts w:ascii="Myriad Pro" w:hAnsi="Myriad Pro" w:cs="Myriad Pro"/>
                <w:b/>
                <w:bCs/>
                <w:sz w:val="20"/>
                <w:szCs w:val="20"/>
                <w:lang w:eastAsia="sk-SK"/>
              </w:rPr>
            </w:pPr>
            <w:r w:rsidRPr="008C5621">
              <w:rPr>
                <w:rFonts w:ascii="Myriad Pro" w:hAnsi="Myriad Pro" w:cs="Myriad Pro"/>
                <w:b/>
                <w:bCs/>
                <w:sz w:val="20"/>
                <w:szCs w:val="20"/>
                <w:lang w:eastAsia="sk-SK"/>
              </w:rPr>
              <w:t>ekonomická hrubý HV</w:t>
            </w:r>
          </w:p>
        </w:tc>
        <w:tc>
          <w:tcPr>
            <w:tcW w:w="1055" w:type="pct"/>
            <w:tcBorders>
              <w:top w:val="nil"/>
              <w:left w:val="nil"/>
              <w:bottom w:val="single" w:sz="4" w:space="0" w:color="auto"/>
              <w:right w:val="single" w:sz="4" w:space="0" w:color="auto"/>
            </w:tcBorders>
            <w:noWrap/>
            <w:vAlign w:val="bottom"/>
          </w:tcPr>
          <w:p w:rsidR="002614EF" w:rsidRPr="008C5621" w:rsidRDefault="002614EF" w:rsidP="005568B1">
            <w:pPr>
              <w:spacing w:after="0" w:line="240" w:lineRule="auto"/>
              <w:jc w:val="center"/>
              <w:rPr>
                <w:rFonts w:ascii="Myriad Pro" w:hAnsi="Myriad Pro" w:cs="Myriad Pro"/>
                <w:sz w:val="20"/>
                <w:szCs w:val="20"/>
                <w:lang w:eastAsia="sk-SK"/>
              </w:rPr>
            </w:pPr>
            <w:r>
              <w:rPr>
                <w:rFonts w:ascii="Myriad Pro" w:hAnsi="Myriad Pro" w:cs="Myriad Pro"/>
                <w:sz w:val="20"/>
                <w:szCs w:val="20"/>
                <w:lang w:eastAsia="sk-SK"/>
              </w:rPr>
              <w:t>100,00</w:t>
            </w:r>
          </w:p>
        </w:tc>
        <w:tc>
          <w:tcPr>
            <w:tcW w:w="1247" w:type="pct"/>
            <w:tcBorders>
              <w:top w:val="single" w:sz="8" w:space="0" w:color="auto"/>
              <w:left w:val="nil"/>
              <w:bottom w:val="single" w:sz="4" w:space="0" w:color="auto"/>
              <w:right w:val="single" w:sz="4" w:space="0" w:color="auto"/>
            </w:tcBorders>
            <w:noWrap/>
            <w:vAlign w:val="bottom"/>
          </w:tcPr>
          <w:p w:rsidR="002614EF" w:rsidRPr="008C5621" w:rsidRDefault="002614EF" w:rsidP="005568B1">
            <w:pPr>
              <w:spacing w:after="0" w:line="240" w:lineRule="auto"/>
              <w:jc w:val="center"/>
              <w:rPr>
                <w:rFonts w:ascii="Myriad Pro" w:hAnsi="Myriad Pro" w:cs="Myriad Pro"/>
                <w:sz w:val="20"/>
                <w:szCs w:val="20"/>
                <w:lang w:eastAsia="sk-SK"/>
              </w:rPr>
            </w:pPr>
            <w:r>
              <w:rPr>
                <w:rFonts w:ascii="Myriad Pro" w:hAnsi="Myriad Pro" w:cs="Myriad Pro"/>
                <w:sz w:val="20"/>
                <w:szCs w:val="20"/>
                <w:lang w:eastAsia="sk-SK"/>
              </w:rPr>
              <w:t>-2 090,16</w:t>
            </w:r>
          </w:p>
        </w:tc>
        <w:tc>
          <w:tcPr>
            <w:tcW w:w="890" w:type="pct"/>
            <w:tcBorders>
              <w:top w:val="nil"/>
              <w:left w:val="nil"/>
              <w:bottom w:val="single" w:sz="4" w:space="0" w:color="auto"/>
              <w:right w:val="single" w:sz="8" w:space="0" w:color="auto"/>
            </w:tcBorders>
            <w:noWrap/>
            <w:vAlign w:val="bottom"/>
          </w:tcPr>
          <w:p w:rsidR="002614EF" w:rsidRPr="008C5621" w:rsidRDefault="002614EF" w:rsidP="005568B1">
            <w:pPr>
              <w:spacing w:after="0" w:line="240" w:lineRule="auto"/>
              <w:jc w:val="center"/>
              <w:rPr>
                <w:rFonts w:ascii="Myriad Pro" w:hAnsi="Myriad Pro" w:cs="Myriad Pro"/>
                <w:i/>
                <w:iCs/>
                <w:sz w:val="20"/>
                <w:szCs w:val="20"/>
                <w:lang w:eastAsia="sk-SK"/>
              </w:rPr>
            </w:pPr>
            <w:r>
              <w:rPr>
                <w:rFonts w:ascii="Myriad Pro" w:hAnsi="Myriad Pro" w:cs="Myriad Pro"/>
                <w:i/>
                <w:iCs/>
                <w:sz w:val="20"/>
                <w:szCs w:val="20"/>
                <w:lang w:eastAsia="sk-SK"/>
              </w:rPr>
              <w:t>-2 190,16</w:t>
            </w:r>
          </w:p>
        </w:tc>
      </w:tr>
      <w:tr w:rsidR="002614EF" w:rsidRPr="00552066">
        <w:trPr>
          <w:trHeight w:val="255"/>
        </w:trPr>
        <w:tc>
          <w:tcPr>
            <w:tcW w:w="1808" w:type="pct"/>
            <w:tcBorders>
              <w:top w:val="nil"/>
              <w:left w:val="single" w:sz="8" w:space="0" w:color="auto"/>
              <w:bottom w:val="single" w:sz="4" w:space="0" w:color="auto"/>
              <w:right w:val="single" w:sz="8" w:space="0" w:color="auto"/>
            </w:tcBorders>
            <w:noWrap/>
            <w:vAlign w:val="bottom"/>
          </w:tcPr>
          <w:p w:rsidR="002614EF" w:rsidRPr="000B7BBC" w:rsidRDefault="002614EF" w:rsidP="005568B1">
            <w:pPr>
              <w:spacing w:after="0" w:line="240" w:lineRule="auto"/>
              <w:jc w:val="center"/>
              <w:rPr>
                <w:rFonts w:ascii="Myriad Pro" w:hAnsi="Myriad Pro" w:cs="Myriad Pro"/>
                <w:b/>
                <w:bCs/>
                <w:sz w:val="20"/>
                <w:szCs w:val="20"/>
                <w:lang w:eastAsia="sk-SK"/>
              </w:rPr>
            </w:pPr>
            <w:r w:rsidRPr="000B7BBC">
              <w:rPr>
                <w:rFonts w:ascii="Myriad Pro CE" w:hAnsi="Myriad Pro CE" w:cs="Myriad Pro CE"/>
                <w:b/>
                <w:bCs/>
                <w:sz w:val="20"/>
                <w:szCs w:val="20"/>
                <w:lang w:eastAsia="sk-SK"/>
              </w:rPr>
              <w:t>ekonomická čistý HV</w:t>
            </w:r>
          </w:p>
        </w:tc>
        <w:tc>
          <w:tcPr>
            <w:tcW w:w="1055" w:type="pct"/>
            <w:tcBorders>
              <w:top w:val="nil"/>
              <w:left w:val="nil"/>
              <w:bottom w:val="single" w:sz="4" w:space="0" w:color="auto"/>
              <w:right w:val="single" w:sz="4" w:space="0" w:color="auto"/>
            </w:tcBorders>
            <w:noWrap/>
            <w:vAlign w:val="bottom"/>
          </w:tcPr>
          <w:p w:rsidR="002614EF" w:rsidRPr="000B7BBC" w:rsidRDefault="002614EF" w:rsidP="005568B1">
            <w:pPr>
              <w:spacing w:after="0" w:line="240" w:lineRule="auto"/>
              <w:jc w:val="center"/>
              <w:rPr>
                <w:rFonts w:ascii="Myriad Pro" w:hAnsi="Myriad Pro" w:cs="Myriad Pro"/>
                <w:sz w:val="20"/>
                <w:szCs w:val="20"/>
                <w:lang w:eastAsia="sk-SK"/>
              </w:rPr>
            </w:pPr>
            <w:r>
              <w:rPr>
                <w:rFonts w:ascii="Myriad Pro" w:hAnsi="Myriad Pro" w:cs="Myriad Pro"/>
                <w:sz w:val="20"/>
                <w:szCs w:val="20"/>
                <w:lang w:eastAsia="sk-SK"/>
              </w:rPr>
              <w:t>-115 776,00</w:t>
            </w:r>
          </w:p>
        </w:tc>
        <w:tc>
          <w:tcPr>
            <w:tcW w:w="1247" w:type="pct"/>
            <w:tcBorders>
              <w:top w:val="nil"/>
              <w:left w:val="nil"/>
              <w:bottom w:val="single" w:sz="4" w:space="0" w:color="auto"/>
              <w:right w:val="single" w:sz="4" w:space="0" w:color="auto"/>
            </w:tcBorders>
            <w:noWrap/>
            <w:vAlign w:val="bottom"/>
          </w:tcPr>
          <w:p w:rsidR="002614EF" w:rsidRPr="000B7BBC" w:rsidRDefault="002614EF" w:rsidP="005568B1">
            <w:pPr>
              <w:spacing w:after="0" w:line="240" w:lineRule="auto"/>
              <w:jc w:val="center"/>
              <w:rPr>
                <w:rFonts w:ascii="Myriad Pro" w:hAnsi="Myriad Pro" w:cs="Myriad Pro"/>
                <w:sz w:val="20"/>
                <w:szCs w:val="20"/>
                <w:lang w:eastAsia="sk-SK"/>
              </w:rPr>
            </w:pPr>
            <w:r>
              <w:rPr>
                <w:rFonts w:ascii="Myriad Pro" w:hAnsi="Myriad Pro" w:cs="Myriad Pro"/>
                <w:sz w:val="20"/>
                <w:szCs w:val="20"/>
                <w:lang w:eastAsia="sk-SK"/>
              </w:rPr>
              <w:t>-192 334,21</w:t>
            </w:r>
          </w:p>
        </w:tc>
        <w:tc>
          <w:tcPr>
            <w:tcW w:w="890" w:type="pct"/>
            <w:tcBorders>
              <w:top w:val="nil"/>
              <w:left w:val="nil"/>
              <w:bottom w:val="single" w:sz="4" w:space="0" w:color="auto"/>
              <w:right w:val="single" w:sz="8" w:space="0" w:color="auto"/>
            </w:tcBorders>
            <w:noWrap/>
            <w:vAlign w:val="bottom"/>
          </w:tcPr>
          <w:p w:rsidR="002614EF" w:rsidRPr="000B7BBC" w:rsidRDefault="002614EF" w:rsidP="005568B1">
            <w:pPr>
              <w:spacing w:after="0" w:line="240" w:lineRule="auto"/>
              <w:jc w:val="center"/>
              <w:rPr>
                <w:rFonts w:ascii="Myriad Pro" w:hAnsi="Myriad Pro" w:cs="Myriad Pro"/>
                <w:i/>
                <w:iCs/>
                <w:sz w:val="20"/>
                <w:szCs w:val="20"/>
                <w:lang w:eastAsia="sk-SK"/>
              </w:rPr>
            </w:pPr>
            <w:r>
              <w:rPr>
                <w:rFonts w:ascii="Myriad Pro" w:hAnsi="Myriad Pro" w:cs="Myriad Pro"/>
                <w:i/>
                <w:iCs/>
                <w:sz w:val="20"/>
                <w:szCs w:val="20"/>
                <w:lang w:eastAsia="sk-SK"/>
              </w:rPr>
              <w:t>-76 558,21</w:t>
            </w:r>
          </w:p>
        </w:tc>
      </w:tr>
      <w:tr w:rsidR="002614EF" w:rsidRPr="00552066">
        <w:trPr>
          <w:trHeight w:val="255"/>
        </w:trPr>
        <w:tc>
          <w:tcPr>
            <w:tcW w:w="1808" w:type="pct"/>
            <w:tcBorders>
              <w:top w:val="nil"/>
              <w:left w:val="single" w:sz="8" w:space="0" w:color="auto"/>
              <w:bottom w:val="single" w:sz="4" w:space="0" w:color="auto"/>
              <w:right w:val="single" w:sz="8" w:space="0" w:color="auto"/>
            </w:tcBorders>
            <w:noWrap/>
            <w:vAlign w:val="bottom"/>
          </w:tcPr>
          <w:p w:rsidR="002614EF" w:rsidRPr="000B7BBC" w:rsidRDefault="002614EF" w:rsidP="005568B1">
            <w:pPr>
              <w:spacing w:after="0" w:line="240" w:lineRule="auto"/>
              <w:jc w:val="center"/>
              <w:rPr>
                <w:rFonts w:ascii="Myriad Pro" w:hAnsi="Myriad Pro" w:cs="Myriad Pro"/>
                <w:b/>
                <w:bCs/>
                <w:sz w:val="20"/>
                <w:szCs w:val="20"/>
                <w:lang w:eastAsia="sk-SK"/>
              </w:rPr>
            </w:pPr>
            <w:r w:rsidRPr="000B7BBC">
              <w:rPr>
                <w:rFonts w:ascii="Myriad Pro" w:hAnsi="Myriad Pro" w:cs="Myriad Pro"/>
                <w:b/>
                <w:bCs/>
                <w:sz w:val="20"/>
                <w:szCs w:val="20"/>
                <w:lang w:eastAsia="sk-SK"/>
              </w:rPr>
              <w:t>správy majetku</w:t>
            </w:r>
          </w:p>
        </w:tc>
        <w:tc>
          <w:tcPr>
            <w:tcW w:w="1055" w:type="pct"/>
            <w:tcBorders>
              <w:top w:val="nil"/>
              <w:left w:val="nil"/>
              <w:bottom w:val="single" w:sz="4" w:space="0" w:color="auto"/>
              <w:right w:val="single" w:sz="4" w:space="0" w:color="auto"/>
            </w:tcBorders>
            <w:noWrap/>
            <w:vAlign w:val="bottom"/>
          </w:tcPr>
          <w:p w:rsidR="002614EF" w:rsidRPr="000B7BBC" w:rsidRDefault="002614EF" w:rsidP="005568B1">
            <w:pPr>
              <w:spacing w:after="0" w:line="240" w:lineRule="auto"/>
              <w:jc w:val="center"/>
              <w:rPr>
                <w:rFonts w:ascii="Myriad Pro" w:hAnsi="Myriad Pro" w:cs="Myriad Pro"/>
                <w:sz w:val="20"/>
                <w:szCs w:val="20"/>
                <w:lang w:eastAsia="sk-SK"/>
              </w:rPr>
            </w:pPr>
            <w:r>
              <w:rPr>
                <w:rFonts w:ascii="Myriad Pro" w:hAnsi="Myriad Pro" w:cs="Myriad Pro"/>
                <w:sz w:val="20"/>
                <w:szCs w:val="20"/>
                <w:lang w:eastAsia="sk-SK"/>
              </w:rPr>
              <w:t>1 025,00</w:t>
            </w:r>
          </w:p>
        </w:tc>
        <w:tc>
          <w:tcPr>
            <w:tcW w:w="1247" w:type="pct"/>
            <w:tcBorders>
              <w:top w:val="nil"/>
              <w:left w:val="nil"/>
              <w:bottom w:val="single" w:sz="4" w:space="0" w:color="auto"/>
              <w:right w:val="single" w:sz="4" w:space="0" w:color="auto"/>
            </w:tcBorders>
            <w:noWrap/>
            <w:vAlign w:val="bottom"/>
          </w:tcPr>
          <w:p w:rsidR="002614EF" w:rsidRPr="000B7BBC" w:rsidRDefault="002614EF" w:rsidP="005568B1">
            <w:pPr>
              <w:spacing w:after="0" w:line="240" w:lineRule="auto"/>
              <w:jc w:val="center"/>
              <w:rPr>
                <w:rFonts w:ascii="Myriad Pro" w:hAnsi="Myriad Pro" w:cs="Myriad Pro"/>
                <w:sz w:val="20"/>
                <w:szCs w:val="20"/>
                <w:lang w:eastAsia="sk-SK"/>
              </w:rPr>
            </w:pPr>
            <w:r>
              <w:rPr>
                <w:rFonts w:ascii="Myriad Pro" w:hAnsi="Myriad Pro" w:cs="Myriad Pro"/>
                <w:sz w:val="20"/>
                <w:szCs w:val="20"/>
                <w:lang w:eastAsia="sk-SK"/>
              </w:rPr>
              <w:t>45 148,09</w:t>
            </w:r>
          </w:p>
        </w:tc>
        <w:tc>
          <w:tcPr>
            <w:tcW w:w="890" w:type="pct"/>
            <w:tcBorders>
              <w:top w:val="nil"/>
              <w:left w:val="nil"/>
              <w:bottom w:val="single" w:sz="4" w:space="0" w:color="auto"/>
              <w:right w:val="single" w:sz="8" w:space="0" w:color="auto"/>
            </w:tcBorders>
            <w:noWrap/>
            <w:vAlign w:val="bottom"/>
          </w:tcPr>
          <w:p w:rsidR="002614EF" w:rsidRPr="000B7BBC" w:rsidRDefault="002614EF" w:rsidP="005568B1">
            <w:pPr>
              <w:spacing w:after="0" w:line="240" w:lineRule="auto"/>
              <w:jc w:val="center"/>
              <w:rPr>
                <w:rFonts w:ascii="Myriad Pro" w:hAnsi="Myriad Pro" w:cs="Myriad Pro"/>
                <w:i/>
                <w:iCs/>
                <w:sz w:val="20"/>
                <w:szCs w:val="20"/>
                <w:lang w:eastAsia="sk-SK"/>
              </w:rPr>
            </w:pPr>
            <w:r>
              <w:rPr>
                <w:rFonts w:ascii="Myriad Pro" w:hAnsi="Myriad Pro" w:cs="Myriad Pro"/>
                <w:i/>
                <w:iCs/>
                <w:sz w:val="20"/>
                <w:szCs w:val="20"/>
                <w:lang w:eastAsia="sk-SK"/>
              </w:rPr>
              <w:t>44 123,09</w:t>
            </w:r>
          </w:p>
        </w:tc>
      </w:tr>
      <w:tr w:rsidR="002614EF" w:rsidRPr="00552066">
        <w:trPr>
          <w:trHeight w:val="255"/>
        </w:trPr>
        <w:tc>
          <w:tcPr>
            <w:tcW w:w="1808" w:type="pct"/>
            <w:tcBorders>
              <w:top w:val="nil"/>
              <w:left w:val="single" w:sz="8" w:space="0" w:color="auto"/>
              <w:bottom w:val="single" w:sz="4" w:space="0" w:color="auto"/>
              <w:right w:val="single" w:sz="8" w:space="0" w:color="auto"/>
            </w:tcBorders>
            <w:noWrap/>
            <w:vAlign w:val="bottom"/>
          </w:tcPr>
          <w:p w:rsidR="002614EF" w:rsidRPr="000B7BBC" w:rsidRDefault="002614EF" w:rsidP="005568B1">
            <w:pPr>
              <w:spacing w:after="0" w:line="240" w:lineRule="auto"/>
              <w:jc w:val="center"/>
              <w:rPr>
                <w:rFonts w:ascii="Myriad Pro" w:hAnsi="Myriad Pro" w:cs="Myriad Pro"/>
                <w:b/>
                <w:bCs/>
                <w:sz w:val="20"/>
                <w:szCs w:val="20"/>
                <w:lang w:eastAsia="sk-SK"/>
              </w:rPr>
            </w:pPr>
            <w:r w:rsidRPr="000B7BBC">
              <w:rPr>
                <w:rFonts w:ascii="Myriad Pro" w:hAnsi="Myriad Pro" w:cs="Myriad Pro"/>
                <w:b/>
                <w:bCs/>
                <w:sz w:val="20"/>
                <w:szCs w:val="20"/>
                <w:lang w:eastAsia="sk-SK"/>
              </w:rPr>
              <w:t>výroby a služieb</w:t>
            </w:r>
          </w:p>
        </w:tc>
        <w:tc>
          <w:tcPr>
            <w:tcW w:w="1055" w:type="pct"/>
            <w:tcBorders>
              <w:top w:val="nil"/>
              <w:left w:val="nil"/>
              <w:bottom w:val="single" w:sz="4" w:space="0" w:color="auto"/>
              <w:right w:val="single" w:sz="4" w:space="0" w:color="auto"/>
            </w:tcBorders>
            <w:noWrap/>
            <w:vAlign w:val="bottom"/>
          </w:tcPr>
          <w:p w:rsidR="002614EF" w:rsidRPr="000B7BBC" w:rsidRDefault="002614EF" w:rsidP="005568B1">
            <w:pPr>
              <w:spacing w:after="0" w:line="240" w:lineRule="auto"/>
              <w:jc w:val="center"/>
              <w:rPr>
                <w:rFonts w:ascii="Myriad Pro" w:hAnsi="Myriad Pro" w:cs="Myriad Pro"/>
                <w:sz w:val="20"/>
                <w:szCs w:val="20"/>
                <w:lang w:eastAsia="sk-SK"/>
              </w:rPr>
            </w:pPr>
            <w:r>
              <w:rPr>
                <w:rFonts w:ascii="Myriad Pro" w:hAnsi="Myriad Pro" w:cs="Myriad Pro"/>
                <w:sz w:val="20"/>
                <w:szCs w:val="20"/>
                <w:lang w:eastAsia="sk-SK"/>
              </w:rPr>
              <w:t>38 749,00</w:t>
            </w:r>
          </w:p>
        </w:tc>
        <w:tc>
          <w:tcPr>
            <w:tcW w:w="1247" w:type="pct"/>
            <w:tcBorders>
              <w:top w:val="nil"/>
              <w:left w:val="nil"/>
              <w:bottom w:val="single" w:sz="4" w:space="0" w:color="auto"/>
              <w:right w:val="single" w:sz="4" w:space="0" w:color="auto"/>
            </w:tcBorders>
            <w:noWrap/>
            <w:vAlign w:val="bottom"/>
          </w:tcPr>
          <w:p w:rsidR="002614EF" w:rsidRPr="000B7BBC" w:rsidRDefault="002614EF" w:rsidP="005568B1">
            <w:pPr>
              <w:spacing w:after="0" w:line="240" w:lineRule="auto"/>
              <w:jc w:val="center"/>
              <w:rPr>
                <w:rFonts w:ascii="Myriad Pro" w:hAnsi="Myriad Pro" w:cs="Myriad Pro"/>
                <w:sz w:val="20"/>
                <w:szCs w:val="20"/>
                <w:lang w:eastAsia="sk-SK"/>
              </w:rPr>
            </w:pPr>
            <w:r>
              <w:rPr>
                <w:rFonts w:ascii="Myriad Pro" w:hAnsi="Myriad Pro" w:cs="Myriad Pro"/>
                <w:sz w:val="20"/>
                <w:szCs w:val="20"/>
                <w:lang w:eastAsia="sk-SK"/>
              </w:rPr>
              <w:t>128 216,47</w:t>
            </w:r>
          </w:p>
        </w:tc>
        <w:tc>
          <w:tcPr>
            <w:tcW w:w="890" w:type="pct"/>
            <w:tcBorders>
              <w:top w:val="nil"/>
              <w:left w:val="nil"/>
              <w:bottom w:val="single" w:sz="4" w:space="0" w:color="auto"/>
              <w:right w:val="single" w:sz="8" w:space="0" w:color="auto"/>
            </w:tcBorders>
            <w:noWrap/>
            <w:vAlign w:val="bottom"/>
          </w:tcPr>
          <w:p w:rsidR="002614EF" w:rsidRPr="000B7BBC" w:rsidRDefault="002614EF" w:rsidP="005568B1">
            <w:pPr>
              <w:spacing w:after="0" w:line="240" w:lineRule="auto"/>
              <w:jc w:val="center"/>
              <w:rPr>
                <w:rFonts w:ascii="Myriad Pro" w:hAnsi="Myriad Pro" w:cs="Myriad Pro"/>
                <w:i/>
                <w:iCs/>
                <w:sz w:val="20"/>
                <w:szCs w:val="20"/>
                <w:lang w:eastAsia="sk-SK"/>
              </w:rPr>
            </w:pPr>
            <w:r>
              <w:rPr>
                <w:rFonts w:ascii="Myriad Pro" w:hAnsi="Myriad Pro" w:cs="Myriad Pro"/>
                <w:i/>
                <w:iCs/>
                <w:sz w:val="20"/>
                <w:szCs w:val="20"/>
                <w:lang w:eastAsia="sk-SK"/>
              </w:rPr>
              <w:t>89 467,47</w:t>
            </w:r>
          </w:p>
        </w:tc>
      </w:tr>
      <w:tr w:rsidR="002614EF" w:rsidRPr="00552066">
        <w:trPr>
          <w:trHeight w:val="255"/>
        </w:trPr>
        <w:tc>
          <w:tcPr>
            <w:tcW w:w="1808" w:type="pct"/>
            <w:tcBorders>
              <w:top w:val="nil"/>
              <w:left w:val="single" w:sz="8" w:space="0" w:color="auto"/>
              <w:bottom w:val="single" w:sz="4" w:space="0" w:color="auto"/>
              <w:right w:val="single" w:sz="8" w:space="0" w:color="auto"/>
            </w:tcBorders>
            <w:noWrap/>
            <w:vAlign w:val="bottom"/>
          </w:tcPr>
          <w:p w:rsidR="002614EF" w:rsidRPr="000B7BBC" w:rsidRDefault="002614EF" w:rsidP="005568B1">
            <w:pPr>
              <w:spacing w:after="0" w:line="240" w:lineRule="auto"/>
              <w:jc w:val="center"/>
              <w:rPr>
                <w:rFonts w:ascii="Myriad Pro" w:hAnsi="Myriad Pro" w:cs="Myriad Pro"/>
                <w:b/>
                <w:bCs/>
                <w:sz w:val="20"/>
                <w:szCs w:val="20"/>
                <w:lang w:eastAsia="sk-SK"/>
              </w:rPr>
            </w:pPr>
            <w:r w:rsidRPr="000B7BBC">
              <w:rPr>
                <w:rFonts w:ascii="Myriad Pro" w:hAnsi="Myriad Pro" w:cs="Myriad Pro"/>
                <w:b/>
                <w:bCs/>
                <w:sz w:val="20"/>
                <w:szCs w:val="20"/>
                <w:lang w:eastAsia="sk-SK"/>
              </w:rPr>
              <w:t>služieb rozvoja</w:t>
            </w:r>
          </w:p>
        </w:tc>
        <w:tc>
          <w:tcPr>
            <w:tcW w:w="1055" w:type="pct"/>
            <w:tcBorders>
              <w:top w:val="nil"/>
              <w:left w:val="nil"/>
              <w:bottom w:val="single" w:sz="4" w:space="0" w:color="auto"/>
              <w:right w:val="single" w:sz="4" w:space="0" w:color="auto"/>
            </w:tcBorders>
            <w:noWrap/>
            <w:vAlign w:val="bottom"/>
          </w:tcPr>
          <w:p w:rsidR="002614EF" w:rsidRPr="000B7BBC" w:rsidRDefault="002614EF" w:rsidP="005568B1">
            <w:pPr>
              <w:spacing w:after="0" w:line="240" w:lineRule="auto"/>
              <w:jc w:val="center"/>
              <w:rPr>
                <w:rFonts w:ascii="Myriad Pro" w:hAnsi="Myriad Pro" w:cs="Myriad Pro"/>
                <w:sz w:val="20"/>
                <w:szCs w:val="20"/>
                <w:lang w:eastAsia="sk-SK"/>
              </w:rPr>
            </w:pPr>
            <w:r>
              <w:rPr>
                <w:rFonts w:ascii="Myriad Pro" w:hAnsi="Myriad Pro" w:cs="Myriad Pro"/>
                <w:sz w:val="20"/>
                <w:szCs w:val="20"/>
                <w:lang w:eastAsia="sk-SK"/>
              </w:rPr>
              <w:t>1 779,00</w:t>
            </w:r>
          </w:p>
        </w:tc>
        <w:tc>
          <w:tcPr>
            <w:tcW w:w="1247" w:type="pct"/>
            <w:tcBorders>
              <w:top w:val="nil"/>
              <w:left w:val="nil"/>
              <w:bottom w:val="single" w:sz="4" w:space="0" w:color="auto"/>
              <w:right w:val="single" w:sz="4" w:space="0" w:color="auto"/>
            </w:tcBorders>
            <w:noWrap/>
            <w:vAlign w:val="bottom"/>
          </w:tcPr>
          <w:p w:rsidR="002614EF" w:rsidRPr="000B7BBC" w:rsidRDefault="002614EF" w:rsidP="005568B1">
            <w:pPr>
              <w:spacing w:after="0" w:line="240" w:lineRule="auto"/>
              <w:jc w:val="center"/>
              <w:rPr>
                <w:rFonts w:ascii="Myriad Pro" w:hAnsi="Myriad Pro" w:cs="Myriad Pro"/>
                <w:sz w:val="20"/>
                <w:szCs w:val="20"/>
                <w:lang w:eastAsia="sk-SK"/>
              </w:rPr>
            </w:pPr>
            <w:r>
              <w:rPr>
                <w:rFonts w:ascii="Myriad Pro" w:hAnsi="Myriad Pro" w:cs="Myriad Pro"/>
                <w:sz w:val="20"/>
                <w:szCs w:val="20"/>
                <w:lang w:eastAsia="sk-SK"/>
              </w:rPr>
              <w:t>25 771,79</w:t>
            </w:r>
          </w:p>
        </w:tc>
        <w:tc>
          <w:tcPr>
            <w:tcW w:w="890" w:type="pct"/>
            <w:tcBorders>
              <w:top w:val="nil"/>
              <w:left w:val="nil"/>
              <w:bottom w:val="single" w:sz="4" w:space="0" w:color="auto"/>
              <w:right w:val="single" w:sz="8" w:space="0" w:color="auto"/>
            </w:tcBorders>
            <w:noWrap/>
            <w:vAlign w:val="bottom"/>
          </w:tcPr>
          <w:p w:rsidR="002614EF" w:rsidRPr="000B7BBC" w:rsidRDefault="002614EF" w:rsidP="005568B1">
            <w:pPr>
              <w:spacing w:after="0" w:line="240" w:lineRule="auto"/>
              <w:jc w:val="center"/>
              <w:rPr>
                <w:rFonts w:ascii="Myriad Pro" w:hAnsi="Myriad Pro" w:cs="Myriad Pro"/>
                <w:i/>
                <w:iCs/>
                <w:sz w:val="20"/>
                <w:szCs w:val="20"/>
                <w:lang w:eastAsia="sk-SK"/>
              </w:rPr>
            </w:pPr>
            <w:r>
              <w:rPr>
                <w:rFonts w:ascii="Myriad Pro" w:hAnsi="Myriad Pro" w:cs="Myriad Pro"/>
                <w:i/>
                <w:iCs/>
                <w:sz w:val="20"/>
                <w:szCs w:val="20"/>
                <w:lang w:eastAsia="sk-SK"/>
              </w:rPr>
              <w:t>23 992,79</w:t>
            </w:r>
          </w:p>
        </w:tc>
      </w:tr>
      <w:tr w:rsidR="002614EF" w:rsidRPr="00552066">
        <w:trPr>
          <w:trHeight w:val="255"/>
        </w:trPr>
        <w:tc>
          <w:tcPr>
            <w:tcW w:w="1808" w:type="pct"/>
            <w:tcBorders>
              <w:top w:val="nil"/>
              <w:left w:val="single" w:sz="8" w:space="0" w:color="auto"/>
              <w:bottom w:val="single" w:sz="4" w:space="0" w:color="auto"/>
              <w:right w:val="single" w:sz="8" w:space="0" w:color="auto"/>
            </w:tcBorders>
            <w:noWrap/>
            <w:vAlign w:val="bottom"/>
          </w:tcPr>
          <w:p w:rsidR="002614EF" w:rsidRPr="000B7BBC" w:rsidRDefault="002614EF" w:rsidP="005568B1">
            <w:pPr>
              <w:spacing w:after="0" w:line="240" w:lineRule="auto"/>
              <w:jc w:val="center"/>
              <w:rPr>
                <w:rFonts w:ascii="Myriad Pro" w:hAnsi="Myriad Pro" w:cs="Myriad Pro"/>
                <w:b/>
                <w:bCs/>
                <w:sz w:val="20"/>
                <w:szCs w:val="20"/>
                <w:lang w:eastAsia="sk-SK"/>
              </w:rPr>
            </w:pPr>
            <w:r w:rsidRPr="000B7BBC">
              <w:rPr>
                <w:rFonts w:ascii="Myriad Pro" w:hAnsi="Myriad Pro" w:cs="Myriad Pro"/>
                <w:b/>
                <w:bCs/>
                <w:sz w:val="20"/>
                <w:szCs w:val="20"/>
                <w:lang w:eastAsia="sk-SK"/>
              </w:rPr>
              <w:t>tepelného hospodárstva</w:t>
            </w:r>
          </w:p>
        </w:tc>
        <w:tc>
          <w:tcPr>
            <w:tcW w:w="1055" w:type="pct"/>
            <w:tcBorders>
              <w:top w:val="nil"/>
              <w:left w:val="nil"/>
              <w:bottom w:val="single" w:sz="4" w:space="0" w:color="auto"/>
              <w:right w:val="single" w:sz="4" w:space="0" w:color="auto"/>
            </w:tcBorders>
            <w:noWrap/>
            <w:vAlign w:val="bottom"/>
          </w:tcPr>
          <w:p w:rsidR="002614EF" w:rsidRPr="000B7BBC" w:rsidRDefault="002614EF" w:rsidP="005568B1">
            <w:pPr>
              <w:spacing w:after="0" w:line="240" w:lineRule="auto"/>
              <w:jc w:val="center"/>
              <w:rPr>
                <w:rFonts w:ascii="Myriad Pro" w:hAnsi="Myriad Pro" w:cs="Myriad Pro"/>
                <w:sz w:val="20"/>
                <w:szCs w:val="20"/>
                <w:lang w:eastAsia="sk-SK"/>
              </w:rPr>
            </w:pPr>
            <w:r>
              <w:rPr>
                <w:rFonts w:ascii="Myriad Pro" w:hAnsi="Myriad Pro" w:cs="Myriad Pro"/>
                <w:sz w:val="20"/>
                <w:szCs w:val="20"/>
                <w:lang w:eastAsia="sk-SK"/>
              </w:rPr>
              <w:t>628 310,00</w:t>
            </w:r>
          </w:p>
        </w:tc>
        <w:tc>
          <w:tcPr>
            <w:tcW w:w="1247" w:type="pct"/>
            <w:tcBorders>
              <w:top w:val="nil"/>
              <w:left w:val="nil"/>
              <w:bottom w:val="single" w:sz="4" w:space="0" w:color="auto"/>
              <w:right w:val="single" w:sz="4" w:space="0" w:color="auto"/>
            </w:tcBorders>
            <w:noWrap/>
            <w:vAlign w:val="bottom"/>
          </w:tcPr>
          <w:p w:rsidR="002614EF" w:rsidRPr="000B7BBC" w:rsidRDefault="002614EF" w:rsidP="005568B1">
            <w:pPr>
              <w:spacing w:after="0" w:line="240" w:lineRule="auto"/>
              <w:jc w:val="center"/>
              <w:rPr>
                <w:rFonts w:ascii="Myriad Pro" w:hAnsi="Myriad Pro" w:cs="Myriad Pro"/>
                <w:sz w:val="20"/>
                <w:szCs w:val="20"/>
                <w:lang w:eastAsia="sk-SK"/>
              </w:rPr>
            </w:pPr>
            <w:r>
              <w:rPr>
                <w:rFonts w:ascii="Myriad Pro" w:hAnsi="Myriad Pro" w:cs="Myriad Pro"/>
                <w:sz w:val="20"/>
                <w:szCs w:val="20"/>
                <w:lang w:eastAsia="sk-SK"/>
              </w:rPr>
              <w:t>726 154,89</w:t>
            </w:r>
          </w:p>
        </w:tc>
        <w:tc>
          <w:tcPr>
            <w:tcW w:w="890" w:type="pct"/>
            <w:tcBorders>
              <w:top w:val="nil"/>
              <w:left w:val="nil"/>
              <w:bottom w:val="single" w:sz="4" w:space="0" w:color="auto"/>
              <w:right w:val="single" w:sz="8" w:space="0" w:color="auto"/>
            </w:tcBorders>
            <w:noWrap/>
            <w:vAlign w:val="bottom"/>
          </w:tcPr>
          <w:p w:rsidR="002614EF" w:rsidRPr="000B7BBC" w:rsidRDefault="002614EF" w:rsidP="005568B1">
            <w:pPr>
              <w:spacing w:after="0" w:line="240" w:lineRule="auto"/>
              <w:jc w:val="center"/>
              <w:rPr>
                <w:rFonts w:ascii="Myriad Pro" w:hAnsi="Myriad Pro" w:cs="Myriad Pro"/>
                <w:i/>
                <w:iCs/>
                <w:sz w:val="20"/>
                <w:szCs w:val="20"/>
                <w:lang w:eastAsia="sk-SK"/>
              </w:rPr>
            </w:pPr>
            <w:r>
              <w:rPr>
                <w:rFonts w:ascii="Myriad Pro" w:hAnsi="Myriad Pro" w:cs="Myriad Pro"/>
                <w:i/>
                <w:iCs/>
                <w:sz w:val="20"/>
                <w:szCs w:val="20"/>
                <w:lang w:eastAsia="sk-SK"/>
              </w:rPr>
              <w:t>97 844,89</w:t>
            </w:r>
          </w:p>
        </w:tc>
      </w:tr>
      <w:tr w:rsidR="002614EF" w:rsidRPr="00552066">
        <w:trPr>
          <w:trHeight w:val="270"/>
        </w:trPr>
        <w:tc>
          <w:tcPr>
            <w:tcW w:w="1808" w:type="pct"/>
            <w:tcBorders>
              <w:top w:val="nil"/>
              <w:left w:val="single" w:sz="8" w:space="0" w:color="auto"/>
              <w:bottom w:val="single" w:sz="8" w:space="0" w:color="auto"/>
              <w:right w:val="single" w:sz="8" w:space="0" w:color="auto"/>
            </w:tcBorders>
            <w:noWrap/>
            <w:vAlign w:val="bottom"/>
          </w:tcPr>
          <w:p w:rsidR="002614EF" w:rsidRPr="000B7BBC" w:rsidRDefault="002614EF" w:rsidP="005568B1">
            <w:pPr>
              <w:spacing w:after="0" w:line="240" w:lineRule="auto"/>
              <w:jc w:val="center"/>
              <w:rPr>
                <w:rFonts w:ascii="Myriad Pro" w:hAnsi="Myriad Pro" w:cs="Myriad Pro"/>
                <w:b/>
                <w:bCs/>
                <w:sz w:val="20"/>
                <w:szCs w:val="20"/>
                <w:lang w:eastAsia="sk-SK"/>
              </w:rPr>
            </w:pPr>
            <w:r w:rsidRPr="000B7BBC">
              <w:rPr>
                <w:rFonts w:ascii="Myriad Pro" w:hAnsi="Myriad Pro" w:cs="Myriad Pro"/>
                <w:b/>
                <w:bCs/>
                <w:sz w:val="20"/>
                <w:szCs w:val="20"/>
                <w:lang w:eastAsia="sk-SK"/>
              </w:rPr>
              <w:t>útvar GR</w:t>
            </w:r>
          </w:p>
        </w:tc>
        <w:tc>
          <w:tcPr>
            <w:tcW w:w="1055" w:type="pct"/>
            <w:tcBorders>
              <w:top w:val="nil"/>
              <w:left w:val="nil"/>
              <w:bottom w:val="single" w:sz="8" w:space="0" w:color="auto"/>
              <w:right w:val="single" w:sz="4" w:space="0" w:color="auto"/>
            </w:tcBorders>
            <w:noWrap/>
            <w:vAlign w:val="bottom"/>
          </w:tcPr>
          <w:p w:rsidR="002614EF" w:rsidRPr="000B7BBC" w:rsidRDefault="002614EF" w:rsidP="005568B1">
            <w:pPr>
              <w:spacing w:after="0" w:line="240" w:lineRule="auto"/>
              <w:jc w:val="center"/>
              <w:rPr>
                <w:rFonts w:ascii="Myriad Pro" w:hAnsi="Myriad Pro" w:cs="Myriad Pro"/>
                <w:sz w:val="20"/>
                <w:szCs w:val="20"/>
                <w:lang w:eastAsia="sk-SK"/>
              </w:rPr>
            </w:pPr>
            <w:r>
              <w:rPr>
                <w:rFonts w:ascii="Myriad Pro" w:hAnsi="Myriad Pro" w:cs="Myriad Pro"/>
                <w:sz w:val="20"/>
                <w:szCs w:val="20"/>
                <w:lang w:eastAsia="sk-SK"/>
              </w:rPr>
              <w:t>-143 254,00</w:t>
            </w:r>
          </w:p>
        </w:tc>
        <w:tc>
          <w:tcPr>
            <w:tcW w:w="1247" w:type="pct"/>
            <w:tcBorders>
              <w:top w:val="nil"/>
              <w:left w:val="nil"/>
              <w:bottom w:val="single" w:sz="8" w:space="0" w:color="auto"/>
              <w:right w:val="single" w:sz="4" w:space="0" w:color="auto"/>
            </w:tcBorders>
            <w:noWrap/>
            <w:vAlign w:val="bottom"/>
          </w:tcPr>
          <w:p w:rsidR="002614EF" w:rsidRPr="000B7BBC" w:rsidRDefault="002614EF" w:rsidP="005568B1">
            <w:pPr>
              <w:spacing w:after="0" w:line="240" w:lineRule="auto"/>
              <w:jc w:val="center"/>
              <w:rPr>
                <w:rFonts w:ascii="Myriad Pro" w:hAnsi="Myriad Pro" w:cs="Myriad Pro"/>
                <w:sz w:val="20"/>
                <w:szCs w:val="20"/>
                <w:lang w:eastAsia="sk-SK"/>
              </w:rPr>
            </w:pPr>
            <w:r>
              <w:rPr>
                <w:rFonts w:ascii="Myriad Pro" w:hAnsi="Myriad Pro" w:cs="Myriad Pro"/>
                <w:sz w:val="20"/>
                <w:szCs w:val="20"/>
                <w:lang w:eastAsia="sk-SK"/>
              </w:rPr>
              <w:t>-75 160,14</w:t>
            </w:r>
          </w:p>
        </w:tc>
        <w:tc>
          <w:tcPr>
            <w:tcW w:w="890" w:type="pct"/>
            <w:tcBorders>
              <w:top w:val="nil"/>
              <w:left w:val="nil"/>
              <w:bottom w:val="single" w:sz="8" w:space="0" w:color="auto"/>
              <w:right w:val="single" w:sz="8" w:space="0" w:color="auto"/>
            </w:tcBorders>
            <w:noWrap/>
            <w:vAlign w:val="bottom"/>
          </w:tcPr>
          <w:p w:rsidR="002614EF" w:rsidRPr="000B7BBC" w:rsidRDefault="002614EF" w:rsidP="005568B1">
            <w:pPr>
              <w:spacing w:after="0" w:line="240" w:lineRule="auto"/>
              <w:jc w:val="center"/>
              <w:rPr>
                <w:rFonts w:ascii="Myriad Pro" w:hAnsi="Myriad Pro" w:cs="Myriad Pro"/>
                <w:i/>
                <w:iCs/>
                <w:sz w:val="20"/>
                <w:szCs w:val="20"/>
                <w:lang w:eastAsia="sk-SK"/>
              </w:rPr>
            </w:pPr>
            <w:r>
              <w:rPr>
                <w:rFonts w:ascii="Myriad Pro" w:hAnsi="Myriad Pro" w:cs="Myriad Pro"/>
                <w:i/>
                <w:iCs/>
                <w:sz w:val="20"/>
                <w:szCs w:val="20"/>
                <w:lang w:eastAsia="sk-SK"/>
              </w:rPr>
              <w:t>68 093,86</w:t>
            </w:r>
          </w:p>
        </w:tc>
      </w:tr>
      <w:tr w:rsidR="002614EF" w:rsidRPr="00552066">
        <w:trPr>
          <w:trHeight w:val="270"/>
        </w:trPr>
        <w:tc>
          <w:tcPr>
            <w:tcW w:w="1808" w:type="pct"/>
            <w:tcBorders>
              <w:top w:val="nil"/>
              <w:left w:val="single" w:sz="8" w:space="0" w:color="auto"/>
              <w:bottom w:val="single" w:sz="8" w:space="0" w:color="auto"/>
              <w:right w:val="single" w:sz="8" w:space="0" w:color="auto"/>
            </w:tcBorders>
            <w:noWrap/>
            <w:vAlign w:val="bottom"/>
          </w:tcPr>
          <w:p w:rsidR="002614EF" w:rsidRPr="000B7BBC" w:rsidRDefault="002614EF" w:rsidP="005568B1">
            <w:pPr>
              <w:spacing w:after="0" w:line="240" w:lineRule="auto"/>
              <w:jc w:val="center"/>
              <w:rPr>
                <w:rFonts w:ascii="Myriad Pro" w:hAnsi="Myriad Pro" w:cs="Myriad Pro"/>
                <w:b/>
                <w:bCs/>
                <w:sz w:val="20"/>
                <w:szCs w:val="20"/>
                <w:lang w:eastAsia="sk-SK"/>
              </w:rPr>
            </w:pPr>
            <w:r w:rsidRPr="000B7BBC">
              <w:rPr>
                <w:rFonts w:ascii="Myriad Pro" w:hAnsi="Myriad Pro" w:cs="Myriad Pro"/>
                <w:b/>
                <w:bCs/>
                <w:sz w:val="20"/>
                <w:szCs w:val="20"/>
                <w:lang w:eastAsia="sk-SK"/>
              </w:rPr>
              <w:t>A.S. hrubý HV</w:t>
            </w:r>
          </w:p>
        </w:tc>
        <w:tc>
          <w:tcPr>
            <w:tcW w:w="1055" w:type="pct"/>
            <w:tcBorders>
              <w:top w:val="nil"/>
              <w:left w:val="nil"/>
              <w:bottom w:val="single" w:sz="8" w:space="0" w:color="auto"/>
              <w:right w:val="single" w:sz="8" w:space="0" w:color="auto"/>
            </w:tcBorders>
            <w:noWrap/>
            <w:vAlign w:val="bottom"/>
          </w:tcPr>
          <w:p w:rsidR="002614EF" w:rsidRPr="000B7BBC" w:rsidRDefault="002614EF" w:rsidP="005568B1">
            <w:pPr>
              <w:spacing w:after="0" w:line="240" w:lineRule="auto"/>
              <w:jc w:val="center"/>
              <w:rPr>
                <w:rFonts w:ascii="Myriad Pro" w:hAnsi="Myriad Pro" w:cs="Myriad Pro"/>
                <w:i/>
                <w:iCs/>
                <w:sz w:val="20"/>
                <w:szCs w:val="20"/>
                <w:lang w:eastAsia="sk-SK"/>
              </w:rPr>
            </w:pPr>
            <w:r>
              <w:rPr>
                <w:rFonts w:ascii="Myriad Pro" w:hAnsi="Myriad Pro" w:cs="Myriad Pro"/>
                <w:i/>
                <w:iCs/>
                <w:sz w:val="20"/>
                <w:szCs w:val="20"/>
                <w:lang w:eastAsia="sk-SK"/>
              </w:rPr>
              <w:t>526 709,00</w:t>
            </w:r>
          </w:p>
        </w:tc>
        <w:tc>
          <w:tcPr>
            <w:tcW w:w="1247" w:type="pct"/>
            <w:tcBorders>
              <w:top w:val="nil"/>
              <w:left w:val="nil"/>
              <w:bottom w:val="single" w:sz="8" w:space="0" w:color="auto"/>
              <w:right w:val="single" w:sz="8" w:space="0" w:color="auto"/>
            </w:tcBorders>
            <w:noWrap/>
            <w:vAlign w:val="bottom"/>
          </w:tcPr>
          <w:p w:rsidR="002614EF" w:rsidRPr="000B7BBC" w:rsidRDefault="002614EF" w:rsidP="005568B1">
            <w:pPr>
              <w:spacing w:after="0" w:line="240" w:lineRule="auto"/>
              <w:jc w:val="center"/>
              <w:rPr>
                <w:rFonts w:ascii="Myriad Pro" w:hAnsi="Myriad Pro" w:cs="Myriad Pro"/>
                <w:i/>
                <w:iCs/>
                <w:sz w:val="20"/>
                <w:szCs w:val="20"/>
                <w:lang w:eastAsia="sk-SK"/>
              </w:rPr>
            </w:pPr>
            <w:r>
              <w:rPr>
                <w:rFonts w:ascii="Myriad Pro" w:hAnsi="Myriad Pro" w:cs="Myriad Pro"/>
                <w:i/>
                <w:iCs/>
                <w:sz w:val="20"/>
                <w:szCs w:val="20"/>
                <w:lang w:eastAsia="sk-SK"/>
              </w:rPr>
              <w:t>848 040,94</w:t>
            </w:r>
          </w:p>
        </w:tc>
        <w:tc>
          <w:tcPr>
            <w:tcW w:w="890" w:type="pct"/>
            <w:tcBorders>
              <w:top w:val="nil"/>
              <w:left w:val="nil"/>
              <w:bottom w:val="single" w:sz="8" w:space="0" w:color="auto"/>
              <w:right w:val="single" w:sz="8" w:space="0" w:color="auto"/>
            </w:tcBorders>
            <w:noWrap/>
            <w:vAlign w:val="bottom"/>
          </w:tcPr>
          <w:p w:rsidR="002614EF" w:rsidRPr="000B7BBC" w:rsidRDefault="002614EF" w:rsidP="005568B1">
            <w:pPr>
              <w:spacing w:after="0" w:line="240" w:lineRule="auto"/>
              <w:jc w:val="center"/>
              <w:rPr>
                <w:rFonts w:ascii="Myriad Pro" w:hAnsi="Myriad Pro" w:cs="Myriad Pro"/>
                <w:i/>
                <w:iCs/>
                <w:sz w:val="20"/>
                <w:szCs w:val="20"/>
                <w:lang w:eastAsia="sk-SK"/>
              </w:rPr>
            </w:pPr>
            <w:r>
              <w:rPr>
                <w:rFonts w:ascii="Myriad Pro" w:hAnsi="Myriad Pro" w:cs="Myriad Pro"/>
                <w:i/>
                <w:iCs/>
                <w:sz w:val="20"/>
                <w:szCs w:val="20"/>
                <w:lang w:eastAsia="sk-SK"/>
              </w:rPr>
              <w:t>321 331,94</w:t>
            </w:r>
          </w:p>
        </w:tc>
      </w:tr>
      <w:tr w:rsidR="002614EF" w:rsidRPr="00552066">
        <w:trPr>
          <w:trHeight w:val="270"/>
        </w:trPr>
        <w:tc>
          <w:tcPr>
            <w:tcW w:w="1808" w:type="pct"/>
            <w:tcBorders>
              <w:top w:val="nil"/>
              <w:left w:val="single" w:sz="8" w:space="0" w:color="auto"/>
              <w:bottom w:val="single" w:sz="8" w:space="0" w:color="auto"/>
              <w:right w:val="single" w:sz="8" w:space="0" w:color="auto"/>
            </w:tcBorders>
            <w:noWrap/>
            <w:vAlign w:val="bottom"/>
          </w:tcPr>
          <w:p w:rsidR="002614EF" w:rsidRPr="000B7BBC" w:rsidRDefault="002614EF" w:rsidP="005568B1">
            <w:pPr>
              <w:spacing w:after="0" w:line="240" w:lineRule="auto"/>
              <w:jc w:val="center"/>
              <w:rPr>
                <w:rFonts w:ascii="Myriad Pro" w:hAnsi="Myriad Pro" w:cs="Myriad Pro"/>
                <w:b/>
                <w:bCs/>
                <w:sz w:val="20"/>
                <w:szCs w:val="20"/>
                <w:lang w:eastAsia="sk-SK"/>
              </w:rPr>
            </w:pPr>
            <w:r w:rsidRPr="000B7BBC">
              <w:rPr>
                <w:rFonts w:ascii="Myriad Pro CE" w:hAnsi="Myriad Pro CE" w:cs="Myriad Pro CE"/>
                <w:b/>
                <w:bCs/>
                <w:sz w:val="20"/>
                <w:szCs w:val="20"/>
                <w:lang w:eastAsia="sk-SK"/>
              </w:rPr>
              <w:t>A.S. čistý HV</w:t>
            </w:r>
          </w:p>
        </w:tc>
        <w:tc>
          <w:tcPr>
            <w:tcW w:w="1055" w:type="pct"/>
            <w:tcBorders>
              <w:top w:val="nil"/>
              <w:left w:val="nil"/>
              <w:bottom w:val="single" w:sz="8" w:space="0" w:color="auto"/>
              <w:right w:val="single" w:sz="8" w:space="0" w:color="auto"/>
            </w:tcBorders>
            <w:noWrap/>
            <w:vAlign w:val="bottom"/>
          </w:tcPr>
          <w:p w:rsidR="002614EF" w:rsidRPr="000B7BBC" w:rsidRDefault="002614EF" w:rsidP="005568B1">
            <w:pPr>
              <w:spacing w:after="0" w:line="240" w:lineRule="auto"/>
              <w:jc w:val="center"/>
              <w:rPr>
                <w:rFonts w:ascii="Myriad Pro" w:hAnsi="Myriad Pro" w:cs="Myriad Pro"/>
                <w:sz w:val="20"/>
                <w:szCs w:val="20"/>
                <w:lang w:eastAsia="sk-SK"/>
              </w:rPr>
            </w:pPr>
            <w:r>
              <w:rPr>
                <w:rFonts w:ascii="Myriad Pro" w:hAnsi="Myriad Pro" w:cs="Myriad Pro"/>
                <w:sz w:val="20"/>
                <w:szCs w:val="20"/>
                <w:lang w:eastAsia="sk-SK"/>
              </w:rPr>
              <w:t>410 833,00</w:t>
            </w:r>
          </w:p>
        </w:tc>
        <w:tc>
          <w:tcPr>
            <w:tcW w:w="1247" w:type="pct"/>
            <w:tcBorders>
              <w:top w:val="nil"/>
              <w:left w:val="nil"/>
              <w:bottom w:val="single" w:sz="8" w:space="0" w:color="auto"/>
              <w:right w:val="single" w:sz="8" w:space="0" w:color="auto"/>
            </w:tcBorders>
            <w:noWrap/>
            <w:vAlign w:val="bottom"/>
          </w:tcPr>
          <w:p w:rsidR="002614EF" w:rsidRPr="000B7BBC" w:rsidRDefault="002614EF" w:rsidP="005568B1">
            <w:pPr>
              <w:spacing w:after="0" w:line="240" w:lineRule="auto"/>
              <w:jc w:val="center"/>
              <w:rPr>
                <w:rFonts w:ascii="Myriad Pro" w:hAnsi="Myriad Pro" w:cs="Myriad Pro"/>
                <w:b/>
                <w:bCs/>
                <w:sz w:val="20"/>
                <w:szCs w:val="20"/>
                <w:lang w:eastAsia="sk-SK"/>
              </w:rPr>
            </w:pPr>
            <w:r>
              <w:rPr>
                <w:rFonts w:ascii="Myriad Pro" w:hAnsi="Myriad Pro" w:cs="Myriad Pro"/>
                <w:b/>
                <w:bCs/>
                <w:sz w:val="20"/>
                <w:szCs w:val="20"/>
                <w:lang w:eastAsia="sk-SK"/>
              </w:rPr>
              <w:t>657 796,89</w:t>
            </w:r>
          </w:p>
        </w:tc>
        <w:tc>
          <w:tcPr>
            <w:tcW w:w="890" w:type="pct"/>
            <w:tcBorders>
              <w:top w:val="nil"/>
              <w:left w:val="nil"/>
              <w:bottom w:val="single" w:sz="8" w:space="0" w:color="auto"/>
              <w:right w:val="single" w:sz="8" w:space="0" w:color="auto"/>
            </w:tcBorders>
            <w:noWrap/>
            <w:vAlign w:val="bottom"/>
          </w:tcPr>
          <w:p w:rsidR="002614EF" w:rsidRPr="000B7BBC" w:rsidRDefault="002614EF" w:rsidP="005568B1">
            <w:pPr>
              <w:spacing w:after="0" w:line="240" w:lineRule="auto"/>
              <w:jc w:val="center"/>
              <w:rPr>
                <w:rFonts w:ascii="Myriad Pro" w:hAnsi="Myriad Pro" w:cs="Myriad Pro"/>
                <w:b/>
                <w:bCs/>
                <w:sz w:val="20"/>
                <w:szCs w:val="20"/>
                <w:lang w:eastAsia="sk-SK"/>
              </w:rPr>
            </w:pPr>
            <w:r>
              <w:rPr>
                <w:rFonts w:ascii="Myriad Pro" w:hAnsi="Myriad Pro" w:cs="Myriad Pro"/>
                <w:b/>
                <w:bCs/>
                <w:sz w:val="20"/>
                <w:szCs w:val="20"/>
                <w:lang w:eastAsia="sk-SK"/>
              </w:rPr>
              <w:t>246 963,89</w:t>
            </w:r>
          </w:p>
        </w:tc>
      </w:tr>
    </w:tbl>
    <w:p w:rsidR="002614EF" w:rsidRPr="000B7BBC" w:rsidRDefault="002614EF" w:rsidP="005568B1">
      <w:pPr>
        <w:ind w:right="423"/>
        <w:jc w:val="both"/>
        <w:rPr>
          <w:rFonts w:ascii="Myriad Pro" w:hAnsi="Myriad Pro" w:cs="Myriad Pro"/>
          <w:sz w:val="24"/>
          <w:szCs w:val="24"/>
        </w:rPr>
      </w:pPr>
    </w:p>
    <w:p w:rsidR="002614EF" w:rsidRPr="009A4FA8" w:rsidRDefault="002614EF" w:rsidP="005568B1">
      <w:pPr>
        <w:ind w:right="423"/>
        <w:jc w:val="both"/>
        <w:rPr>
          <w:rFonts w:ascii="Arial" w:hAnsi="Arial" w:cs="Arial"/>
          <w:sz w:val="24"/>
          <w:szCs w:val="24"/>
        </w:rPr>
      </w:pPr>
      <w:r w:rsidRPr="009A4FA8">
        <w:rPr>
          <w:rFonts w:ascii="Arial" w:hAnsi="Arial" w:cs="Arial"/>
          <w:sz w:val="24"/>
          <w:szCs w:val="24"/>
        </w:rPr>
        <w:t>V porovnaní s plánom dosiahla akciová spoločnosť v roku 2016 vyšší čistý zisk o 247 tis. EUR . Toto vyššie plnenie bolo dosiahnuté šetrením, resp. nečerpaním nákladov o 332,4 tis. EUR, t.j. o 1,9% , pri súčasnom neplnení výnosov o 85,4 tis. EUR, t.j. o 0,5%. Plán nesplnila ekonomická divízia, ktorá napriek plánovanému zisku 100 EUR dosiahla na stredisku Práčovňa a čistiareň stratu 2,1 tis. EUR. Ostatné divízie akciovej spoločnosti plán preplnili. Najväčšie prekročenie plánu dosiahla divízia tepelného hospodárstva, ktorá prekročila plánovaný zisk o 97,8 tis. EUR a divízia výroby a služieb, ktorá preplnila o 89,5 tis. EUR. Nižšia strata oproti plánovanej o 68,1 tis. EUR na Útvare GR bola dosiahnutá výnosom z predaja 2 bytov vo výške 60 tis. EUR, ako aj výnosmi z reklamy .</w:t>
      </w:r>
    </w:p>
    <w:p w:rsidR="002614EF" w:rsidRPr="008C5621" w:rsidRDefault="002614EF" w:rsidP="005568B1">
      <w:pPr>
        <w:ind w:right="423"/>
        <w:jc w:val="both"/>
        <w:rPr>
          <w:rFonts w:ascii="Myriad Pro" w:hAnsi="Myriad Pro" w:cs="Myriad Pro"/>
          <w:sz w:val="24"/>
          <w:szCs w:val="24"/>
        </w:rPr>
      </w:pPr>
    </w:p>
    <w:p w:rsidR="002614EF" w:rsidRPr="008F2DF7" w:rsidRDefault="002614EF" w:rsidP="005568B1">
      <w:pPr>
        <w:ind w:right="423"/>
        <w:jc w:val="both"/>
        <w:rPr>
          <w:rFonts w:ascii="Arial" w:hAnsi="Arial" w:cs="Arial"/>
          <w:smallCaps/>
          <w:color w:val="538135"/>
          <w:sz w:val="36"/>
          <w:szCs w:val="36"/>
        </w:rPr>
      </w:pPr>
      <w:r w:rsidRPr="008F2DF7">
        <w:rPr>
          <w:rFonts w:ascii="Arial" w:hAnsi="Arial" w:cs="Arial"/>
          <w:smallCaps/>
          <w:color w:val="538135"/>
          <w:sz w:val="36"/>
          <w:szCs w:val="36"/>
        </w:rPr>
        <w:t>rentabilita čistého zisku</w:t>
      </w:r>
    </w:p>
    <w:p w:rsidR="002614EF" w:rsidRPr="009A4FA8" w:rsidRDefault="002614EF" w:rsidP="005568B1">
      <w:pPr>
        <w:spacing w:line="240" w:lineRule="auto"/>
        <w:jc w:val="both"/>
        <w:rPr>
          <w:rFonts w:ascii="Arial" w:hAnsi="Arial" w:cs="Arial"/>
          <w:sz w:val="24"/>
          <w:szCs w:val="24"/>
        </w:rPr>
      </w:pPr>
      <w:r w:rsidRPr="009A4FA8">
        <w:rPr>
          <w:rFonts w:ascii="Arial" w:hAnsi="Arial" w:cs="Arial"/>
          <w:sz w:val="24"/>
          <w:szCs w:val="24"/>
        </w:rPr>
        <w:t>Všetky ukazovatele rentability vplyvom pomalšieho rastu čistého zisku oproti rastu nákladov, výnosov a vlastného imania vykazujú medziročný pokles. Nákladová rentabilita vyjadruje , že spoločnosť získala z eura vložených nákladov 0,038 eur čistého zisku, rentabilita výnosov ukazuje, že euro výnosov prináša 0,037 eur čistého zisku a rentabilita vlastného kapitálu vyjadruje, že za euro investovaného kapitálu akcionári získali 0,108 eur čistého zisku.</w:t>
      </w:r>
    </w:p>
    <w:p w:rsidR="002614EF" w:rsidRPr="008C5621" w:rsidRDefault="002614EF" w:rsidP="005568B1">
      <w:pPr>
        <w:ind w:right="423"/>
        <w:jc w:val="both"/>
        <w:rPr>
          <w:rFonts w:ascii="Myriad Pro" w:hAnsi="Myriad Pro" w:cs="Myriad Pro"/>
          <w:sz w:val="24"/>
          <w:szCs w:val="24"/>
        </w:rPr>
      </w:pPr>
    </w:p>
    <w:tbl>
      <w:tblPr>
        <w:tblW w:w="8444" w:type="dxa"/>
        <w:tblInd w:w="-68" w:type="dxa"/>
        <w:tblCellMar>
          <w:left w:w="70" w:type="dxa"/>
          <w:right w:w="70" w:type="dxa"/>
        </w:tblCellMar>
        <w:tblLook w:val="00A0"/>
      </w:tblPr>
      <w:tblGrid>
        <w:gridCol w:w="3776"/>
        <w:gridCol w:w="1716"/>
        <w:gridCol w:w="1476"/>
        <w:gridCol w:w="1476"/>
      </w:tblGrid>
      <w:tr w:rsidR="002614EF" w:rsidRPr="00552066">
        <w:trPr>
          <w:trHeight w:val="270"/>
        </w:trPr>
        <w:tc>
          <w:tcPr>
            <w:tcW w:w="3776" w:type="dxa"/>
            <w:tcBorders>
              <w:top w:val="nil"/>
              <w:left w:val="nil"/>
              <w:bottom w:val="nil"/>
              <w:right w:val="single" w:sz="4" w:space="0" w:color="auto"/>
            </w:tcBorders>
            <w:noWrap/>
            <w:vAlign w:val="bottom"/>
          </w:tcPr>
          <w:p w:rsidR="002614EF" w:rsidRPr="008C5621" w:rsidRDefault="002614EF" w:rsidP="005568B1">
            <w:pPr>
              <w:spacing w:after="0" w:line="240" w:lineRule="auto"/>
              <w:jc w:val="center"/>
              <w:rPr>
                <w:rFonts w:ascii="Arial" w:hAnsi="Arial" w:cs="Arial"/>
                <w:b/>
                <w:bCs/>
                <w:sz w:val="20"/>
                <w:szCs w:val="20"/>
                <w:lang w:eastAsia="sk-SK"/>
              </w:rPr>
            </w:pPr>
            <w:r w:rsidRPr="008C5621">
              <w:rPr>
                <w:rFonts w:ascii="Arial" w:hAnsi="Arial" w:cs="Arial"/>
                <w:b/>
                <w:bCs/>
                <w:sz w:val="20"/>
                <w:szCs w:val="20"/>
                <w:lang w:eastAsia="sk-SK"/>
              </w:rPr>
              <w:t>rentabilita čistého zisku</w:t>
            </w:r>
          </w:p>
        </w:tc>
        <w:tc>
          <w:tcPr>
            <w:tcW w:w="1716" w:type="dxa"/>
            <w:tcBorders>
              <w:top w:val="single" w:sz="8" w:space="0" w:color="auto"/>
              <w:left w:val="single" w:sz="4" w:space="0" w:color="auto"/>
              <w:bottom w:val="single" w:sz="4"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2014</w:t>
            </w:r>
          </w:p>
        </w:tc>
        <w:tc>
          <w:tcPr>
            <w:tcW w:w="1476" w:type="dxa"/>
            <w:tcBorders>
              <w:top w:val="single" w:sz="8" w:space="0" w:color="auto"/>
              <w:left w:val="nil"/>
              <w:bottom w:val="single" w:sz="4"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2015</w:t>
            </w:r>
          </w:p>
        </w:tc>
        <w:tc>
          <w:tcPr>
            <w:tcW w:w="1476" w:type="dxa"/>
            <w:tcBorders>
              <w:top w:val="single" w:sz="8" w:space="0" w:color="auto"/>
              <w:left w:val="nil"/>
              <w:bottom w:val="single" w:sz="4"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2016</w:t>
            </w:r>
          </w:p>
        </w:tc>
      </w:tr>
      <w:tr w:rsidR="002614EF" w:rsidRPr="00552066">
        <w:trPr>
          <w:trHeight w:val="270"/>
        </w:trPr>
        <w:tc>
          <w:tcPr>
            <w:tcW w:w="3776" w:type="dxa"/>
            <w:tcBorders>
              <w:top w:val="single" w:sz="8" w:space="0" w:color="auto"/>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nákladová (ROC)</w:t>
            </w:r>
          </w:p>
        </w:tc>
        <w:tc>
          <w:tcPr>
            <w:tcW w:w="1716" w:type="dxa"/>
            <w:tcBorders>
              <w:top w:val="nil"/>
              <w:left w:val="nil"/>
              <w:bottom w:val="single" w:sz="4" w:space="0" w:color="auto"/>
              <w:right w:val="single" w:sz="8" w:space="0" w:color="auto"/>
            </w:tcBorders>
            <w:shd w:val="clear" w:color="000000" w:fill="9999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3,70%</w:t>
            </w:r>
          </w:p>
        </w:tc>
        <w:tc>
          <w:tcPr>
            <w:tcW w:w="1476" w:type="dxa"/>
            <w:tcBorders>
              <w:top w:val="nil"/>
              <w:left w:val="nil"/>
              <w:bottom w:val="single" w:sz="4" w:space="0" w:color="auto"/>
              <w:right w:val="single" w:sz="8" w:space="0" w:color="auto"/>
            </w:tcBorders>
            <w:shd w:val="clear" w:color="000000" w:fill="9999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3,89%</w:t>
            </w:r>
          </w:p>
        </w:tc>
        <w:tc>
          <w:tcPr>
            <w:tcW w:w="1476" w:type="dxa"/>
            <w:tcBorders>
              <w:top w:val="nil"/>
              <w:left w:val="nil"/>
              <w:bottom w:val="single" w:sz="4" w:space="0" w:color="auto"/>
              <w:right w:val="single" w:sz="8" w:space="0" w:color="auto"/>
            </w:tcBorders>
            <w:shd w:val="clear" w:color="000000" w:fill="9999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3,80</w:t>
            </w:r>
            <w:r w:rsidRPr="008C5621">
              <w:rPr>
                <w:rFonts w:ascii="Arial" w:hAnsi="Arial" w:cs="Arial"/>
                <w:sz w:val="20"/>
                <w:szCs w:val="20"/>
                <w:lang w:eastAsia="sk-SK"/>
              </w:rPr>
              <w:t>%</w:t>
            </w:r>
          </w:p>
        </w:tc>
      </w:tr>
      <w:tr w:rsidR="002614EF" w:rsidRPr="00552066">
        <w:trPr>
          <w:trHeight w:val="270"/>
        </w:trPr>
        <w:tc>
          <w:tcPr>
            <w:tcW w:w="3776"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Výnosová (ROR)</w:t>
            </w:r>
          </w:p>
        </w:tc>
        <w:tc>
          <w:tcPr>
            <w:tcW w:w="1716" w:type="dxa"/>
            <w:tcBorders>
              <w:top w:val="nil"/>
              <w:left w:val="nil"/>
              <w:bottom w:val="single" w:sz="4" w:space="0" w:color="auto"/>
              <w:right w:val="single" w:sz="8" w:space="0" w:color="auto"/>
            </w:tcBorders>
            <w:shd w:val="clear" w:color="000000" w:fill="993366"/>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3,57%</w:t>
            </w:r>
          </w:p>
        </w:tc>
        <w:tc>
          <w:tcPr>
            <w:tcW w:w="1476" w:type="dxa"/>
            <w:tcBorders>
              <w:top w:val="nil"/>
              <w:left w:val="nil"/>
              <w:bottom w:val="single" w:sz="4" w:space="0" w:color="auto"/>
              <w:right w:val="single" w:sz="8" w:space="0" w:color="auto"/>
            </w:tcBorders>
            <w:shd w:val="clear" w:color="000000" w:fill="993366"/>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3,75%</w:t>
            </w:r>
          </w:p>
        </w:tc>
        <w:tc>
          <w:tcPr>
            <w:tcW w:w="1476" w:type="dxa"/>
            <w:tcBorders>
              <w:top w:val="nil"/>
              <w:left w:val="nil"/>
              <w:bottom w:val="single" w:sz="4" w:space="0" w:color="auto"/>
              <w:right w:val="single" w:sz="8" w:space="0" w:color="auto"/>
            </w:tcBorders>
            <w:shd w:val="clear" w:color="000000" w:fill="993366"/>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3,66</w:t>
            </w:r>
            <w:r w:rsidRPr="008C5621">
              <w:rPr>
                <w:rFonts w:ascii="Arial" w:hAnsi="Arial" w:cs="Arial"/>
                <w:sz w:val="20"/>
                <w:szCs w:val="20"/>
                <w:lang w:eastAsia="sk-SK"/>
              </w:rPr>
              <w:t>%</w:t>
            </w:r>
          </w:p>
        </w:tc>
      </w:tr>
      <w:tr w:rsidR="002614EF" w:rsidRPr="00552066">
        <w:trPr>
          <w:trHeight w:val="270"/>
        </w:trPr>
        <w:tc>
          <w:tcPr>
            <w:tcW w:w="3776"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vlastného kapitálu (ROE)</w:t>
            </w:r>
          </w:p>
        </w:tc>
        <w:tc>
          <w:tcPr>
            <w:tcW w:w="1716" w:type="dxa"/>
            <w:tcBorders>
              <w:top w:val="nil"/>
              <w:left w:val="nil"/>
              <w:bottom w:val="single" w:sz="8" w:space="0" w:color="auto"/>
              <w:right w:val="single" w:sz="8" w:space="0" w:color="auto"/>
            </w:tcBorders>
            <w:shd w:val="clear" w:color="000000" w:fill="FFFFCC"/>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10,41%</w:t>
            </w:r>
          </w:p>
        </w:tc>
        <w:tc>
          <w:tcPr>
            <w:tcW w:w="1476" w:type="dxa"/>
            <w:tcBorders>
              <w:top w:val="nil"/>
              <w:left w:val="nil"/>
              <w:bottom w:val="single" w:sz="8" w:space="0" w:color="auto"/>
              <w:right w:val="single" w:sz="8" w:space="0" w:color="auto"/>
            </w:tcBorders>
            <w:shd w:val="clear" w:color="000000" w:fill="FFFFCC"/>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10,94%</w:t>
            </w:r>
          </w:p>
        </w:tc>
        <w:tc>
          <w:tcPr>
            <w:tcW w:w="1476" w:type="dxa"/>
            <w:tcBorders>
              <w:top w:val="nil"/>
              <w:left w:val="nil"/>
              <w:bottom w:val="single" w:sz="8" w:space="0" w:color="auto"/>
              <w:right w:val="single" w:sz="8" w:space="0" w:color="auto"/>
            </w:tcBorders>
            <w:shd w:val="clear" w:color="000000" w:fill="FFFFCC"/>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10,78</w:t>
            </w:r>
            <w:r w:rsidRPr="008C5621">
              <w:rPr>
                <w:rFonts w:ascii="Arial" w:hAnsi="Arial" w:cs="Arial"/>
                <w:sz w:val="20"/>
                <w:szCs w:val="20"/>
                <w:lang w:eastAsia="sk-SK"/>
              </w:rPr>
              <w:t>%</w:t>
            </w:r>
          </w:p>
        </w:tc>
      </w:tr>
    </w:tbl>
    <w:p w:rsidR="002614EF" w:rsidRPr="008C5621" w:rsidRDefault="002614EF" w:rsidP="005568B1">
      <w:pPr>
        <w:ind w:right="423"/>
        <w:jc w:val="both"/>
        <w:rPr>
          <w:rFonts w:ascii="Myriad Pro" w:hAnsi="Myriad Pro" w:cs="Myriad Pro"/>
          <w:sz w:val="24"/>
          <w:szCs w:val="24"/>
        </w:rPr>
      </w:pPr>
    </w:p>
    <w:p w:rsidR="002614EF" w:rsidRPr="009A4FA8" w:rsidRDefault="002614EF" w:rsidP="005568B1">
      <w:pPr>
        <w:spacing w:line="240" w:lineRule="auto"/>
        <w:rPr>
          <w:rFonts w:ascii="Arial" w:hAnsi="Arial" w:cs="Arial"/>
          <w:sz w:val="24"/>
          <w:szCs w:val="24"/>
        </w:rPr>
      </w:pPr>
      <w:r w:rsidRPr="009A4FA8">
        <w:rPr>
          <w:rFonts w:ascii="Arial" w:hAnsi="Arial" w:cs="Arial"/>
          <w:sz w:val="24"/>
          <w:szCs w:val="24"/>
        </w:rPr>
        <w:t>Nákladová rentabilita za rok 2016 počítaná z čistého zisku je o 0,09 p.b. nižšia ako v roku 2015, rentabilita výnosov za rok 2016 oproti roku 2015 poklesla o 0,09 p.b., rentabilita vlastného kapitálu je nižšia o 0,16 p.b..</w:t>
      </w:r>
    </w:p>
    <w:p w:rsidR="002614EF" w:rsidRPr="008C5621" w:rsidRDefault="002614EF" w:rsidP="005568B1">
      <w:pPr>
        <w:spacing w:line="240" w:lineRule="auto"/>
        <w:rPr>
          <w:rFonts w:ascii="Myriad Pro" w:hAnsi="Myriad Pro" w:cs="Myriad Pro"/>
          <w:sz w:val="24"/>
          <w:szCs w:val="24"/>
        </w:rPr>
      </w:pPr>
    </w:p>
    <w:p w:rsidR="002614EF" w:rsidRPr="008C5621" w:rsidRDefault="002614EF" w:rsidP="005568B1">
      <w:pPr>
        <w:spacing w:line="240" w:lineRule="auto"/>
        <w:rPr>
          <w:rFonts w:ascii="Myriad Pro" w:hAnsi="Myriad Pro" w:cs="Myriad Pro"/>
          <w:sz w:val="24"/>
          <w:szCs w:val="24"/>
        </w:rPr>
      </w:pPr>
    </w:p>
    <w:p w:rsidR="002614EF" w:rsidRPr="008C5621" w:rsidRDefault="002614EF" w:rsidP="005568B1">
      <w:pPr>
        <w:spacing w:line="240" w:lineRule="auto"/>
        <w:rPr>
          <w:rFonts w:ascii="Myriad Pro" w:hAnsi="Myriad Pro" w:cs="Myriad Pro"/>
          <w:sz w:val="24"/>
          <w:szCs w:val="24"/>
        </w:rPr>
      </w:pPr>
      <w:r>
        <w:rPr>
          <w:noProof/>
          <w:lang w:eastAsia="sk-SK"/>
        </w:rPr>
        <w:pict>
          <v:shape id="Graf 6" o:spid="_x0000_i1035" type="#_x0000_t75" style="width:453.75pt;height:177pt;visibility:visible">
            <v:imagedata r:id="rId20" o:title="" croptop="-5209f" cropbottom="-4285f" cropleft="-7069f" cropright="-6149f"/>
            <o:lock v:ext="edit" aspectratio="f"/>
          </v:shape>
        </w:pict>
      </w:r>
    </w:p>
    <w:p w:rsidR="002614EF" w:rsidRPr="008C5621" w:rsidRDefault="002614EF" w:rsidP="005568B1">
      <w:pPr>
        <w:ind w:right="423"/>
        <w:jc w:val="both"/>
        <w:rPr>
          <w:rFonts w:ascii="Myriad Pro" w:hAnsi="Myriad Pro" w:cs="Myriad Pro"/>
          <w:sz w:val="24"/>
          <w:szCs w:val="24"/>
        </w:rPr>
      </w:pPr>
    </w:p>
    <w:p w:rsidR="002614EF" w:rsidRPr="008F2DF7" w:rsidRDefault="002614EF" w:rsidP="005568B1">
      <w:pPr>
        <w:ind w:right="423"/>
        <w:jc w:val="both"/>
        <w:rPr>
          <w:rFonts w:ascii="Arial" w:hAnsi="Arial" w:cs="Arial"/>
          <w:smallCaps/>
          <w:color w:val="538135"/>
          <w:sz w:val="36"/>
          <w:szCs w:val="36"/>
        </w:rPr>
      </w:pPr>
      <w:r w:rsidRPr="008F2DF7">
        <w:rPr>
          <w:rFonts w:ascii="Arial" w:hAnsi="Arial" w:cs="Arial"/>
          <w:smallCaps/>
          <w:color w:val="538135"/>
          <w:sz w:val="36"/>
          <w:szCs w:val="36"/>
        </w:rPr>
        <w:t>návrh na rozdelenie použiteľného čistého zisku</w:t>
      </w:r>
    </w:p>
    <w:p w:rsidR="002614EF" w:rsidRPr="008C5621" w:rsidRDefault="002614EF" w:rsidP="005568B1">
      <w:pPr>
        <w:ind w:right="423"/>
        <w:jc w:val="both"/>
        <w:rPr>
          <w:rFonts w:ascii="Myriad Pro" w:hAnsi="Myriad Pro" w:cs="Myriad Pro"/>
          <w:sz w:val="24"/>
          <w:szCs w:val="24"/>
        </w:rPr>
      </w:pPr>
    </w:p>
    <w:p w:rsidR="002614EF" w:rsidRPr="009A4FA8" w:rsidRDefault="002614EF" w:rsidP="005568B1">
      <w:pPr>
        <w:spacing w:line="240" w:lineRule="auto"/>
        <w:jc w:val="both"/>
        <w:rPr>
          <w:rFonts w:ascii="Arial" w:hAnsi="Arial" w:cs="Arial"/>
          <w:sz w:val="24"/>
          <w:szCs w:val="24"/>
        </w:rPr>
      </w:pPr>
      <w:r w:rsidRPr="009A4FA8">
        <w:rPr>
          <w:rFonts w:ascii="Arial" w:hAnsi="Arial" w:cs="Arial"/>
          <w:sz w:val="24"/>
          <w:szCs w:val="24"/>
        </w:rPr>
        <w:t>Predstavenstvo akciovej spoločnosti navrhuje dosiahnutý použiteľný zisk za rok 2016 vo výške 657 796,89 EUR rozdeliť nasledovne:</w:t>
      </w:r>
    </w:p>
    <w:p w:rsidR="002614EF" w:rsidRPr="009A4FA8" w:rsidRDefault="002614EF" w:rsidP="005568B1">
      <w:pPr>
        <w:spacing w:line="240" w:lineRule="auto"/>
        <w:jc w:val="both"/>
        <w:rPr>
          <w:rFonts w:ascii="Arial" w:hAnsi="Arial" w:cs="Arial"/>
          <w:sz w:val="24"/>
          <w:szCs w:val="24"/>
        </w:rPr>
      </w:pPr>
      <w:r w:rsidRPr="009A4FA8">
        <w:rPr>
          <w:rFonts w:ascii="Arial" w:hAnsi="Arial" w:cs="Arial"/>
          <w:sz w:val="24"/>
          <w:szCs w:val="24"/>
        </w:rPr>
        <w:t>1. prídel do sociálneho fondu</w:t>
      </w:r>
      <w:r w:rsidRPr="009A4FA8">
        <w:rPr>
          <w:rFonts w:ascii="Arial" w:hAnsi="Arial" w:cs="Arial"/>
          <w:sz w:val="24"/>
          <w:szCs w:val="24"/>
        </w:rPr>
        <w:tab/>
      </w:r>
      <w:r w:rsidRPr="009A4FA8">
        <w:rPr>
          <w:rFonts w:ascii="Arial" w:hAnsi="Arial" w:cs="Arial"/>
          <w:sz w:val="24"/>
          <w:szCs w:val="24"/>
        </w:rPr>
        <w:tab/>
      </w:r>
      <w:r w:rsidRPr="009A4FA8">
        <w:rPr>
          <w:rFonts w:ascii="Arial" w:hAnsi="Arial" w:cs="Arial"/>
          <w:sz w:val="24"/>
          <w:szCs w:val="24"/>
        </w:rPr>
        <w:tab/>
      </w:r>
      <w:r w:rsidRPr="009A4FA8">
        <w:rPr>
          <w:rFonts w:ascii="Arial" w:hAnsi="Arial" w:cs="Arial"/>
          <w:sz w:val="24"/>
          <w:szCs w:val="24"/>
        </w:rPr>
        <w:tab/>
      </w:r>
      <w:r w:rsidRPr="009A4FA8">
        <w:rPr>
          <w:rFonts w:ascii="Arial" w:hAnsi="Arial" w:cs="Arial"/>
          <w:sz w:val="24"/>
          <w:szCs w:val="24"/>
        </w:rPr>
        <w:tab/>
        <w:t xml:space="preserve">  50 000,-</w:t>
      </w:r>
      <w:r w:rsidRPr="009A4FA8">
        <w:rPr>
          <w:rFonts w:ascii="Arial" w:hAnsi="Arial" w:cs="Arial"/>
          <w:sz w:val="24"/>
          <w:szCs w:val="24"/>
        </w:rPr>
        <w:tab/>
        <w:t>eur</w:t>
      </w:r>
    </w:p>
    <w:p w:rsidR="002614EF" w:rsidRPr="009A4FA8" w:rsidRDefault="002614EF" w:rsidP="005568B1">
      <w:pPr>
        <w:spacing w:line="240" w:lineRule="auto"/>
        <w:jc w:val="both"/>
        <w:rPr>
          <w:rFonts w:ascii="Arial" w:hAnsi="Arial" w:cs="Arial"/>
          <w:sz w:val="24"/>
          <w:szCs w:val="24"/>
        </w:rPr>
      </w:pPr>
      <w:r w:rsidRPr="009A4FA8">
        <w:rPr>
          <w:rFonts w:ascii="Arial" w:hAnsi="Arial" w:cs="Arial"/>
          <w:sz w:val="24"/>
          <w:szCs w:val="24"/>
        </w:rPr>
        <w:t>2. nerozdelený zisk</w:t>
      </w:r>
      <w:r w:rsidRPr="009A4FA8">
        <w:rPr>
          <w:rFonts w:ascii="Arial" w:hAnsi="Arial" w:cs="Arial"/>
          <w:sz w:val="24"/>
          <w:szCs w:val="24"/>
        </w:rPr>
        <w:tab/>
      </w:r>
      <w:r w:rsidRPr="009A4FA8">
        <w:rPr>
          <w:rFonts w:ascii="Arial" w:hAnsi="Arial" w:cs="Arial"/>
          <w:sz w:val="24"/>
          <w:szCs w:val="24"/>
        </w:rPr>
        <w:tab/>
      </w:r>
      <w:r w:rsidRPr="009A4FA8">
        <w:rPr>
          <w:rFonts w:ascii="Arial" w:hAnsi="Arial" w:cs="Arial"/>
          <w:sz w:val="24"/>
          <w:szCs w:val="24"/>
        </w:rPr>
        <w:tab/>
      </w:r>
      <w:r w:rsidRPr="009A4FA8">
        <w:rPr>
          <w:rFonts w:ascii="Arial" w:hAnsi="Arial" w:cs="Arial"/>
          <w:sz w:val="24"/>
          <w:szCs w:val="24"/>
        </w:rPr>
        <w:tab/>
      </w:r>
      <w:r w:rsidRPr="009A4FA8">
        <w:rPr>
          <w:rFonts w:ascii="Arial" w:hAnsi="Arial" w:cs="Arial"/>
          <w:sz w:val="24"/>
          <w:szCs w:val="24"/>
        </w:rPr>
        <w:tab/>
      </w:r>
      <w:r w:rsidRPr="009A4FA8">
        <w:rPr>
          <w:rFonts w:ascii="Arial" w:hAnsi="Arial" w:cs="Arial"/>
          <w:sz w:val="24"/>
          <w:szCs w:val="24"/>
        </w:rPr>
        <w:tab/>
      </w:r>
      <w:r>
        <w:rPr>
          <w:rFonts w:ascii="Arial" w:hAnsi="Arial" w:cs="Arial"/>
          <w:sz w:val="24"/>
          <w:szCs w:val="24"/>
        </w:rPr>
        <w:tab/>
      </w:r>
      <w:r w:rsidRPr="009A4FA8">
        <w:rPr>
          <w:rFonts w:ascii="Arial" w:hAnsi="Arial" w:cs="Arial"/>
          <w:sz w:val="24"/>
          <w:szCs w:val="24"/>
        </w:rPr>
        <w:t>607 796,89</w:t>
      </w:r>
      <w:r w:rsidRPr="009A4FA8">
        <w:rPr>
          <w:rFonts w:ascii="Arial" w:hAnsi="Arial" w:cs="Arial"/>
          <w:sz w:val="24"/>
          <w:szCs w:val="24"/>
        </w:rPr>
        <w:tab/>
        <w:t>eur</w:t>
      </w:r>
    </w:p>
    <w:p w:rsidR="002614EF" w:rsidRPr="009A4FA8" w:rsidRDefault="002614EF" w:rsidP="005568B1">
      <w:pPr>
        <w:spacing w:line="240" w:lineRule="auto"/>
        <w:jc w:val="both"/>
        <w:rPr>
          <w:rFonts w:ascii="Arial" w:hAnsi="Arial" w:cs="Arial"/>
          <w:sz w:val="24"/>
          <w:szCs w:val="24"/>
        </w:rPr>
      </w:pPr>
    </w:p>
    <w:p w:rsidR="002614EF" w:rsidRPr="008C5621" w:rsidRDefault="002614EF" w:rsidP="005568B1">
      <w:pPr>
        <w:spacing w:line="240" w:lineRule="auto"/>
        <w:jc w:val="both"/>
        <w:rPr>
          <w:rFonts w:ascii="Myriad Pro" w:hAnsi="Myriad Pro" w:cs="Myriad Pro"/>
          <w:sz w:val="24"/>
          <w:szCs w:val="24"/>
        </w:rPr>
      </w:pPr>
      <w:r w:rsidRPr="00EB6C6F">
        <w:rPr>
          <w:rFonts w:ascii="Myriad Pro" w:hAnsi="Myriad Pro" w:cs="Myriad Pro"/>
          <w:noProof/>
          <w:sz w:val="24"/>
          <w:szCs w:val="24"/>
          <w:lang w:eastAsia="sk-SK"/>
        </w:rPr>
        <w:pict>
          <v:shape id="Obrázok 26" o:spid="_x0000_i1036" type="#_x0000_t75" style="width:365.25pt;height:3in;visibility:visible">
            <v:imagedata r:id="rId21" o:title=""/>
          </v:shape>
        </w:pict>
      </w:r>
    </w:p>
    <w:p w:rsidR="002614EF" w:rsidRDefault="002614EF" w:rsidP="005568B1">
      <w:pPr>
        <w:ind w:right="423"/>
        <w:jc w:val="both"/>
        <w:rPr>
          <w:rFonts w:ascii="Myriad Pro" w:hAnsi="Myriad Pro" w:cs="Myriad Pro"/>
          <w:sz w:val="24"/>
          <w:szCs w:val="24"/>
        </w:rPr>
      </w:pPr>
    </w:p>
    <w:p w:rsidR="002614EF" w:rsidRPr="004D5EBF" w:rsidRDefault="002614EF" w:rsidP="005568B1">
      <w:pPr>
        <w:rPr>
          <w:rFonts w:ascii="Arial" w:hAnsi="Arial" w:cs="Arial"/>
          <w:smallCaps/>
          <w:color w:val="538135"/>
          <w:sz w:val="36"/>
          <w:szCs w:val="36"/>
        </w:rPr>
      </w:pPr>
      <w:r w:rsidRPr="004D5EBF">
        <w:rPr>
          <w:rFonts w:ascii="Arial" w:hAnsi="Arial" w:cs="Arial"/>
          <w:smallCaps/>
          <w:color w:val="538135"/>
          <w:sz w:val="36"/>
          <w:szCs w:val="36"/>
        </w:rPr>
        <w:t>výnosy</w:t>
      </w:r>
    </w:p>
    <w:p w:rsidR="002614EF" w:rsidRPr="009A4FA8" w:rsidRDefault="002614EF" w:rsidP="005568B1">
      <w:pPr>
        <w:spacing w:line="240" w:lineRule="auto"/>
        <w:jc w:val="both"/>
        <w:rPr>
          <w:rFonts w:ascii="Arial" w:hAnsi="Arial" w:cs="Arial"/>
          <w:sz w:val="24"/>
          <w:szCs w:val="24"/>
        </w:rPr>
      </w:pPr>
      <w:r w:rsidRPr="009A4FA8">
        <w:rPr>
          <w:rFonts w:ascii="Arial" w:hAnsi="Arial" w:cs="Arial"/>
          <w:sz w:val="24"/>
          <w:szCs w:val="24"/>
        </w:rPr>
        <w:t xml:space="preserve">Za obdobie od 01.01.2016 do 31.12.2016 dosiahla akciová spoločnosť výnosy vo výške 17 977,5 tis. EUR, čo je o 744,4 tis. EUR, t.j. o 4,3 % viac ako v roku 2015.  </w:t>
      </w:r>
    </w:p>
    <w:p w:rsidR="002614EF" w:rsidRPr="009A4FA8" w:rsidRDefault="002614EF" w:rsidP="005568B1">
      <w:pPr>
        <w:spacing w:line="240" w:lineRule="auto"/>
        <w:jc w:val="both"/>
        <w:rPr>
          <w:rFonts w:ascii="Arial" w:hAnsi="Arial" w:cs="Arial"/>
          <w:sz w:val="24"/>
          <w:szCs w:val="24"/>
        </w:rPr>
      </w:pPr>
      <w:r w:rsidRPr="009A4FA8">
        <w:rPr>
          <w:rFonts w:ascii="Arial" w:hAnsi="Arial" w:cs="Arial"/>
          <w:sz w:val="24"/>
          <w:szCs w:val="24"/>
        </w:rPr>
        <w:t xml:space="preserve">95,3 % z výnosov predstavujú tržby z predaja služieb. Za rok 2016 tieto výnosy dosiahli hodnotu 17 136 tis. EUR, teda o 460,5 tis. EUR vyššiu ako v predchádzajúcom roku. </w:t>
      </w:r>
    </w:p>
    <w:p w:rsidR="002614EF" w:rsidRDefault="002614EF" w:rsidP="005568B1">
      <w:pPr>
        <w:spacing w:line="240" w:lineRule="auto"/>
        <w:jc w:val="both"/>
        <w:rPr>
          <w:rFonts w:ascii="Myriad Pro" w:hAnsi="Myriad Pro" w:cs="Myriad Pro"/>
          <w:sz w:val="24"/>
          <w:szCs w:val="24"/>
        </w:rPr>
      </w:pPr>
      <w:r>
        <w:rPr>
          <w:rFonts w:ascii="Myriad Pro" w:hAnsi="Myriad Pro" w:cs="Myriad Pro"/>
          <w:noProof/>
          <w:sz w:val="24"/>
          <w:szCs w:val="24"/>
          <w:lang w:eastAsia="sk-SK"/>
        </w:rPr>
        <w:tab/>
      </w:r>
      <w:r w:rsidRPr="00EB6C6F">
        <w:rPr>
          <w:rFonts w:ascii="Myriad Pro" w:hAnsi="Myriad Pro" w:cs="Myriad Pro"/>
          <w:noProof/>
          <w:sz w:val="24"/>
          <w:szCs w:val="24"/>
          <w:lang w:eastAsia="sk-SK"/>
        </w:rPr>
        <w:pict>
          <v:shape id="Obrázok 30" o:spid="_x0000_i1037" type="#_x0000_t75" style="width:5in;height:201pt;visibility:visible">
            <v:imagedata r:id="rId22" o:title=""/>
          </v:shape>
        </w:pict>
      </w:r>
    </w:p>
    <w:p w:rsidR="002614EF" w:rsidRPr="009A4FA8" w:rsidRDefault="002614EF" w:rsidP="005568B1">
      <w:pPr>
        <w:jc w:val="both"/>
        <w:rPr>
          <w:rFonts w:ascii="Arial" w:hAnsi="Arial" w:cs="Arial"/>
          <w:sz w:val="24"/>
          <w:szCs w:val="24"/>
        </w:rPr>
      </w:pPr>
      <w:r w:rsidRPr="009A4FA8">
        <w:rPr>
          <w:rFonts w:ascii="Arial" w:hAnsi="Arial" w:cs="Arial"/>
          <w:sz w:val="24"/>
          <w:szCs w:val="24"/>
        </w:rPr>
        <w:t>Najvyšší podiel na týchto tržbách majú tržby z výroby tepla, ktoré dosiahli úroveň          13 689,2 tis. EUR , čo je o 138,2 tis. EUR viac ako v roku 2015. Druhou najväčšou položkou tržieb z predaja služieb sú tržby za služby na rozúčtovanie, tzn. za služby spojené s bývaním , ktoré akciová spoločnosť v rámci výkonu správy každoročne vyúčtováva vlastníkom spravovaných nehnuteľností (dozor a servis výťahov, voda na ohrev). Za rok 2016 tieto tržby dosiahli výšku 1 223,4 tis. EUR, čo je o 23,3 tis. EUR menej ako v predchádzajúcom roku. Tržby zo zákazok realizovaných v oblasti údržby spravovaných nehnuteľností dosiahli za rok 2016 úroveň 1 216,3 tis. EUR, čo je o 315,8 tis. EUR, t.j. o 35,1% viac ako v roku 2015. Tržby za správu domového a bytového fondu sa realizovali v objeme 754,7 tis. EUR, čo znamená, že vzrástli oproti minulému roku o 18,7 tis. EUR, t.j. o 2,5 %. Ostatné tržby – z práčovne, z dopravy, za reklamu a ostatné služby dosiahli za rok 2016 hodnotu 252,4 tis. EUR, čo je o 11,1 tis. EUR viac ako v predchádzajúcom roku.</w:t>
      </w:r>
    </w:p>
    <w:p w:rsidR="002614EF" w:rsidRPr="008C5621" w:rsidRDefault="002614EF" w:rsidP="005568B1">
      <w:pPr>
        <w:jc w:val="both"/>
        <w:rPr>
          <w:rFonts w:ascii="Myriad Pro" w:hAnsi="Myriad Pro" w:cs="Myriad Pro"/>
          <w:b/>
          <w:bCs/>
          <w:smallCaps/>
          <w:color w:val="385623"/>
          <w:sz w:val="32"/>
          <w:szCs w:val="32"/>
        </w:rPr>
      </w:pPr>
      <w:r>
        <w:rPr>
          <w:noProof/>
          <w:lang w:eastAsia="sk-SK"/>
        </w:rPr>
        <w:tab/>
      </w:r>
      <w:r>
        <w:rPr>
          <w:noProof/>
          <w:lang w:eastAsia="sk-SK"/>
        </w:rPr>
        <w:pict>
          <v:shape id="Obrázok 29" o:spid="_x0000_i1038" type="#_x0000_t75" style="width:5in;height:188.25pt;visibility:visible">
            <v:imagedata r:id="rId23" o:title=""/>
          </v:shape>
        </w:pict>
      </w:r>
    </w:p>
    <w:p w:rsidR="002614EF" w:rsidRDefault="002614EF" w:rsidP="005568B1">
      <w:pPr>
        <w:ind w:right="423"/>
        <w:jc w:val="both"/>
        <w:rPr>
          <w:rFonts w:ascii="MyriadPro-Regular" w:hAnsi="MyriadPro-Regular" w:cs="MyriadPro-Regular"/>
        </w:rPr>
      </w:pPr>
    </w:p>
    <w:p w:rsidR="002614EF" w:rsidRPr="008C5621" w:rsidRDefault="002614EF" w:rsidP="005568B1">
      <w:pPr>
        <w:ind w:right="423"/>
        <w:jc w:val="both"/>
        <w:rPr>
          <w:rFonts w:ascii="MyriadPro-Regular" w:hAnsi="MyriadPro-Regular" w:cs="MyriadPro-Regular"/>
        </w:rPr>
      </w:pPr>
      <w:r w:rsidRPr="008C5621">
        <w:rPr>
          <w:rFonts w:ascii="MyriadPro-Regular" w:hAnsi="MyriadPro-Regular" w:cs="MyriadPro-Regular"/>
        </w:rPr>
        <w:t>Údaje sú uvádzané v €</w:t>
      </w:r>
    </w:p>
    <w:tbl>
      <w:tblPr>
        <w:tblW w:w="8222" w:type="dxa"/>
        <w:tblInd w:w="-68" w:type="dxa"/>
        <w:tblCellMar>
          <w:left w:w="70" w:type="dxa"/>
          <w:right w:w="70" w:type="dxa"/>
        </w:tblCellMar>
        <w:tblLook w:val="00A0"/>
      </w:tblPr>
      <w:tblGrid>
        <w:gridCol w:w="3776"/>
        <w:gridCol w:w="1476"/>
        <w:gridCol w:w="1476"/>
        <w:gridCol w:w="1494"/>
      </w:tblGrid>
      <w:tr w:rsidR="002614EF" w:rsidRPr="00552066">
        <w:trPr>
          <w:trHeight w:val="270"/>
        </w:trPr>
        <w:tc>
          <w:tcPr>
            <w:tcW w:w="3776" w:type="dxa"/>
            <w:tcBorders>
              <w:top w:val="nil"/>
              <w:left w:val="nil"/>
              <w:bottom w:val="nil"/>
              <w:right w:val="single" w:sz="4"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sidRPr="008C5621">
              <w:rPr>
                <w:rFonts w:ascii="Arial" w:hAnsi="Arial" w:cs="Arial"/>
                <w:sz w:val="20"/>
                <w:szCs w:val="20"/>
                <w:lang w:eastAsia="sk-SK"/>
              </w:rPr>
              <w:t>tržby</w:t>
            </w:r>
          </w:p>
        </w:tc>
        <w:tc>
          <w:tcPr>
            <w:tcW w:w="1476" w:type="dxa"/>
            <w:tcBorders>
              <w:top w:val="single" w:sz="8" w:space="0" w:color="auto"/>
              <w:left w:val="single" w:sz="4" w:space="0" w:color="auto"/>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2014</w:t>
            </w:r>
          </w:p>
        </w:tc>
        <w:tc>
          <w:tcPr>
            <w:tcW w:w="1476" w:type="dxa"/>
            <w:tcBorders>
              <w:top w:val="single" w:sz="8" w:space="0" w:color="auto"/>
              <w:left w:val="nil"/>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2015</w:t>
            </w:r>
          </w:p>
        </w:tc>
        <w:tc>
          <w:tcPr>
            <w:tcW w:w="1494" w:type="dxa"/>
            <w:tcBorders>
              <w:top w:val="single" w:sz="8" w:space="0" w:color="auto"/>
              <w:left w:val="nil"/>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2016</w:t>
            </w:r>
          </w:p>
        </w:tc>
      </w:tr>
      <w:tr w:rsidR="002614EF" w:rsidRPr="00552066">
        <w:trPr>
          <w:trHeight w:val="270"/>
        </w:trPr>
        <w:tc>
          <w:tcPr>
            <w:tcW w:w="3776" w:type="dxa"/>
            <w:tcBorders>
              <w:top w:val="single" w:sz="8" w:space="0" w:color="auto"/>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z výroby tepla</w:t>
            </w:r>
          </w:p>
        </w:tc>
        <w:tc>
          <w:tcPr>
            <w:tcW w:w="1476" w:type="dxa"/>
            <w:tcBorders>
              <w:top w:val="nil"/>
              <w:left w:val="nil"/>
              <w:bottom w:val="single" w:sz="4" w:space="0" w:color="auto"/>
              <w:right w:val="single" w:sz="8" w:space="0" w:color="auto"/>
            </w:tcBorders>
            <w:shd w:val="clear" w:color="000000" w:fill="9999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13 414 432</w:t>
            </w:r>
          </w:p>
        </w:tc>
        <w:tc>
          <w:tcPr>
            <w:tcW w:w="1476" w:type="dxa"/>
            <w:tcBorders>
              <w:top w:val="nil"/>
              <w:left w:val="nil"/>
              <w:bottom w:val="single" w:sz="4" w:space="0" w:color="auto"/>
              <w:right w:val="single" w:sz="8" w:space="0" w:color="auto"/>
            </w:tcBorders>
            <w:shd w:val="clear" w:color="000000" w:fill="9999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13 550 973</w:t>
            </w:r>
          </w:p>
        </w:tc>
        <w:tc>
          <w:tcPr>
            <w:tcW w:w="1494" w:type="dxa"/>
            <w:tcBorders>
              <w:top w:val="nil"/>
              <w:left w:val="nil"/>
              <w:bottom w:val="single" w:sz="4" w:space="0" w:color="auto"/>
              <w:right w:val="single" w:sz="8" w:space="0" w:color="auto"/>
            </w:tcBorders>
            <w:shd w:val="clear" w:color="000000" w:fill="9999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13 689 220</w:t>
            </w:r>
          </w:p>
        </w:tc>
      </w:tr>
      <w:tr w:rsidR="002614EF" w:rsidRPr="00552066">
        <w:trPr>
          <w:trHeight w:val="270"/>
        </w:trPr>
        <w:tc>
          <w:tcPr>
            <w:tcW w:w="3776"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za správu bytov a NP</w:t>
            </w:r>
          </w:p>
        </w:tc>
        <w:tc>
          <w:tcPr>
            <w:tcW w:w="1476" w:type="dxa"/>
            <w:tcBorders>
              <w:top w:val="nil"/>
              <w:left w:val="nil"/>
              <w:bottom w:val="single" w:sz="4" w:space="0" w:color="auto"/>
              <w:right w:val="single" w:sz="8" w:space="0" w:color="auto"/>
            </w:tcBorders>
            <w:shd w:val="clear" w:color="000000" w:fill="993366"/>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717 417</w:t>
            </w:r>
          </w:p>
        </w:tc>
        <w:tc>
          <w:tcPr>
            <w:tcW w:w="1476" w:type="dxa"/>
            <w:tcBorders>
              <w:top w:val="nil"/>
              <w:left w:val="nil"/>
              <w:bottom w:val="single" w:sz="4" w:space="0" w:color="auto"/>
              <w:right w:val="single" w:sz="8" w:space="0" w:color="auto"/>
            </w:tcBorders>
            <w:shd w:val="clear" w:color="000000" w:fill="993366"/>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735 994</w:t>
            </w:r>
          </w:p>
        </w:tc>
        <w:tc>
          <w:tcPr>
            <w:tcW w:w="1494" w:type="dxa"/>
            <w:tcBorders>
              <w:top w:val="nil"/>
              <w:left w:val="nil"/>
              <w:bottom w:val="single" w:sz="4" w:space="0" w:color="auto"/>
              <w:right w:val="single" w:sz="8" w:space="0" w:color="auto"/>
            </w:tcBorders>
            <w:shd w:val="clear" w:color="000000" w:fill="993366"/>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754 700</w:t>
            </w:r>
          </w:p>
        </w:tc>
      </w:tr>
      <w:tr w:rsidR="002614EF" w:rsidRPr="00552066">
        <w:trPr>
          <w:trHeight w:val="270"/>
        </w:trPr>
        <w:tc>
          <w:tcPr>
            <w:tcW w:w="3776"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z údržby</w:t>
            </w:r>
          </w:p>
        </w:tc>
        <w:tc>
          <w:tcPr>
            <w:tcW w:w="1476" w:type="dxa"/>
            <w:tcBorders>
              <w:top w:val="nil"/>
              <w:left w:val="nil"/>
              <w:bottom w:val="nil"/>
              <w:right w:val="single" w:sz="8" w:space="0" w:color="auto"/>
            </w:tcBorders>
            <w:shd w:val="clear" w:color="000000" w:fill="FFFFCC"/>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678 927</w:t>
            </w:r>
          </w:p>
        </w:tc>
        <w:tc>
          <w:tcPr>
            <w:tcW w:w="1476" w:type="dxa"/>
            <w:tcBorders>
              <w:top w:val="nil"/>
              <w:left w:val="nil"/>
              <w:bottom w:val="nil"/>
              <w:right w:val="single" w:sz="8" w:space="0" w:color="auto"/>
            </w:tcBorders>
            <w:shd w:val="clear" w:color="000000" w:fill="FFFFCC"/>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900 460</w:t>
            </w:r>
          </w:p>
        </w:tc>
        <w:tc>
          <w:tcPr>
            <w:tcW w:w="1494" w:type="dxa"/>
            <w:tcBorders>
              <w:top w:val="nil"/>
              <w:left w:val="nil"/>
              <w:bottom w:val="nil"/>
              <w:right w:val="single" w:sz="8" w:space="0" w:color="auto"/>
            </w:tcBorders>
            <w:shd w:val="clear" w:color="000000" w:fill="FFFFCC"/>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1 216 264</w:t>
            </w:r>
          </w:p>
        </w:tc>
      </w:tr>
      <w:tr w:rsidR="002614EF" w:rsidRPr="00552066">
        <w:trPr>
          <w:trHeight w:val="270"/>
        </w:trPr>
        <w:tc>
          <w:tcPr>
            <w:tcW w:w="3776"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za služby na rozúčtovanie</w:t>
            </w:r>
          </w:p>
        </w:tc>
        <w:tc>
          <w:tcPr>
            <w:tcW w:w="1476" w:type="dxa"/>
            <w:tcBorders>
              <w:top w:val="single" w:sz="4" w:space="0" w:color="auto"/>
              <w:left w:val="nil"/>
              <w:bottom w:val="single" w:sz="4" w:space="0" w:color="auto"/>
              <w:right w:val="single" w:sz="8"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1 282 968</w:t>
            </w:r>
          </w:p>
        </w:tc>
        <w:tc>
          <w:tcPr>
            <w:tcW w:w="1476" w:type="dxa"/>
            <w:tcBorders>
              <w:top w:val="single" w:sz="4" w:space="0" w:color="auto"/>
              <w:left w:val="nil"/>
              <w:bottom w:val="single" w:sz="4" w:space="0" w:color="auto"/>
              <w:right w:val="single" w:sz="8"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1 246 674</w:t>
            </w:r>
          </w:p>
        </w:tc>
        <w:tc>
          <w:tcPr>
            <w:tcW w:w="1494" w:type="dxa"/>
            <w:tcBorders>
              <w:top w:val="single" w:sz="4" w:space="0" w:color="auto"/>
              <w:left w:val="nil"/>
              <w:bottom w:val="single" w:sz="4" w:space="0" w:color="auto"/>
              <w:right w:val="single" w:sz="8"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1 223 382</w:t>
            </w:r>
          </w:p>
        </w:tc>
      </w:tr>
      <w:tr w:rsidR="002614EF" w:rsidRPr="00552066">
        <w:trPr>
          <w:trHeight w:val="270"/>
        </w:trPr>
        <w:tc>
          <w:tcPr>
            <w:tcW w:w="3776"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ostatné tržby za služby</w:t>
            </w:r>
          </w:p>
        </w:tc>
        <w:tc>
          <w:tcPr>
            <w:tcW w:w="1476" w:type="dxa"/>
            <w:tcBorders>
              <w:top w:val="nil"/>
              <w:left w:val="nil"/>
              <w:bottom w:val="nil"/>
              <w:right w:val="single" w:sz="8" w:space="0" w:color="auto"/>
            </w:tcBorders>
            <w:shd w:val="clear" w:color="000000" w:fill="FFCC99"/>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356 109</w:t>
            </w:r>
          </w:p>
        </w:tc>
        <w:tc>
          <w:tcPr>
            <w:tcW w:w="1476" w:type="dxa"/>
            <w:tcBorders>
              <w:top w:val="nil"/>
              <w:left w:val="nil"/>
              <w:bottom w:val="nil"/>
              <w:right w:val="single" w:sz="8" w:space="0" w:color="auto"/>
            </w:tcBorders>
            <w:shd w:val="clear" w:color="000000" w:fill="FFCC99"/>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241 292</w:t>
            </w:r>
          </w:p>
        </w:tc>
        <w:tc>
          <w:tcPr>
            <w:tcW w:w="1494" w:type="dxa"/>
            <w:tcBorders>
              <w:top w:val="nil"/>
              <w:left w:val="nil"/>
              <w:bottom w:val="nil"/>
              <w:right w:val="single" w:sz="8" w:space="0" w:color="auto"/>
            </w:tcBorders>
            <w:shd w:val="clear" w:color="000000" w:fill="FFCC99"/>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252 382</w:t>
            </w:r>
          </w:p>
        </w:tc>
      </w:tr>
      <w:tr w:rsidR="002614EF" w:rsidRPr="00552066">
        <w:trPr>
          <w:trHeight w:val="270"/>
        </w:trPr>
        <w:tc>
          <w:tcPr>
            <w:tcW w:w="3776"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sidRPr="008C5621">
              <w:rPr>
                <w:rFonts w:ascii="Arial" w:hAnsi="Arial" w:cs="Arial"/>
                <w:sz w:val="20"/>
                <w:szCs w:val="20"/>
                <w:lang w:eastAsia="sk-SK"/>
              </w:rPr>
              <w:t>spolu tržby z predaja služieb</w:t>
            </w:r>
          </w:p>
        </w:tc>
        <w:tc>
          <w:tcPr>
            <w:tcW w:w="1476" w:type="dxa"/>
            <w:tcBorders>
              <w:top w:val="single" w:sz="4" w:space="0" w:color="auto"/>
              <w:left w:val="nil"/>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16 449 853</w:t>
            </w:r>
          </w:p>
        </w:tc>
        <w:tc>
          <w:tcPr>
            <w:tcW w:w="1476" w:type="dxa"/>
            <w:tcBorders>
              <w:top w:val="single" w:sz="4" w:space="0" w:color="auto"/>
              <w:left w:val="nil"/>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sidRPr="008C5621">
              <w:rPr>
                <w:rFonts w:ascii="Arial" w:hAnsi="Arial" w:cs="Arial"/>
                <w:b/>
                <w:bCs/>
                <w:sz w:val="20"/>
                <w:szCs w:val="20"/>
                <w:lang w:eastAsia="sk-SK"/>
              </w:rPr>
              <w:t>16</w:t>
            </w:r>
            <w:r>
              <w:rPr>
                <w:rFonts w:ascii="Arial" w:hAnsi="Arial" w:cs="Arial"/>
                <w:b/>
                <w:bCs/>
                <w:sz w:val="20"/>
                <w:szCs w:val="20"/>
                <w:lang w:eastAsia="sk-SK"/>
              </w:rPr>
              <w:t> 675 393</w:t>
            </w:r>
          </w:p>
        </w:tc>
        <w:tc>
          <w:tcPr>
            <w:tcW w:w="1494" w:type="dxa"/>
            <w:tcBorders>
              <w:top w:val="single" w:sz="4" w:space="0" w:color="auto"/>
              <w:left w:val="nil"/>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17 135 948</w:t>
            </w:r>
          </w:p>
        </w:tc>
      </w:tr>
    </w:tbl>
    <w:p w:rsidR="002614EF" w:rsidRPr="009A4FA8" w:rsidRDefault="002614EF" w:rsidP="005568B1">
      <w:pPr>
        <w:spacing w:line="240" w:lineRule="auto"/>
        <w:jc w:val="both"/>
        <w:rPr>
          <w:rFonts w:ascii="Arial" w:hAnsi="Arial" w:cs="Arial"/>
          <w:sz w:val="24"/>
          <w:szCs w:val="24"/>
        </w:rPr>
      </w:pPr>
      <w:r w:rsidRPr="009A4FA8">
        <w:rPr>
          <w:rFonts w:ascii="Arial" w:hAnsi="Arial" w:cs="Arial"/>
          <w:sz w:val="24"/>
          <w:szCs w:val="24"/>
        </w:rPr>
        <w:t>Aktivácia a zmena stavu nedokončenej výroby zvýšila celkové výnosy o 617,6 tis. EUR, čo je oproti predchádzajúcemu roku nárast o 234,5 tis. EUR. Iné výnosy z hospodárskej činnosti (z predaja majetku, poplatky, náhrady od poisťovne) sa realizovali vo výške 223,9 tis. EUR, čo je o 76,6 tis. EUR viac ako v roku 2015. Finančné výnosy dosiahli výšku 64 EUR, čo je medziročný pokles o 27,3 tis. EUR, ktorý bol spôsobený účtovaním o tržbách z predaja 8 ks vlastných akcií v roku 2015.</w:t>
      </w:r>
    </w:p>
    <w:p w:rsidR="002614EF" w:rsidRPr="004D5EBF" w:rsidRDefault="002614EF" w:rsidP="005568B1">
      <w:pPr>
        <w:rPr>
          <w:rFonts w:ascii="Arial" w:hAnsi="Arial" w:cs="Arial"/>
          <w:smallCaps/>
          <w:color w:val="538135"/>
          <w:sz w:val="36"/>
          <w:szCs w:val="36"/>
        </w:rPr>
      </w:pPr>
      <w:r w:rsidRPr="004D5EBF">
        <w:rPr>
          <w:rFonts w:ascii="Arial" w:hAnsi="Arial" w:cs="Arial"/>
          <w:smallCaps/>
          <w:color w:val="538135"/>
          <w:sz w:val="36"/>
          <w:szCs w:val="36"/>
        </w:rPr>
        <w:t>pridaná hodnota a produktivita práce</w:t>
      </w:r>
    </w:p>
    <w:p w:rsidR="002614EF" w:rsidRDefault="002614EF" w:rsidP="005568B1">
      <w:pPr>
        <w:spacing w:line="240" w:lineRule="auto"/>
        <w:jc w:val="both"/>
        <w:rPr>
          <w:rFonts w:ascii="Arial" w:hAnsi="Arial" w:cs="Arial"/>
          <w:sz w:val="24"/>
          <w:szCs w:val="24"/>
        </w:rPr>
      </w:pPr>
      <w:r w:rsidRPr="009A4FA8">
        <w:rPr>
          <w:rFonts w:ascii="Arial" w:hAnsi="Arial" w:cs="Arial"/>
          <w:sz w:val="24"/>
          <w:szCs w:val="24"/>
        </w:rPr>
        <w:t>Za rok 2016 bola dosiahnutá pridaná hodnota vo výške 4 457 tis. EUR, čo je o 54,6 tis. EUR viac ako v roku 2015. Čistá pridaná hodnota bola vplyvom rastu osobných nákladov nižšia o 44,5 tis. EUR, t.j. o 3,4 %.</w:t>
      </w:r>
    </w:p>
    <w:p w:rsidR="002614EF" w:rsidRPr="008C5621" w:rsidRDefault="002614EF" w:rsidP="005568B1">
      <w:pPr>
        <w:spacing w:line="240" w:lineRule="auto"/>
        <w:jc w:val="both"/>
        <w:rPr>
          <w:rFonts w:ascii="Myriad Pro" w:hAnsi="Myriad Pro" w:cs="Myriad Pro"/>
          <w:sz w:val="24"/>
          <w:szCs w:val="24"/>
        </w:rPr>
      </w:pPr>
      <w:r>
        <w:rPr>
          <w:noProof/>
          <w:lang w:eastAsia="sk-SK"/>
        </w:rPr>
        <w:pict>
          <v:shape id="Graf 32" o:spid="_x0000_i1039" type="#_x0000_t75" style="width:453.75pt;height:2in;visibility:visible">
            <v:imagedata r:id="rId24" o:title="" croptop="-4179f" cropbottom="-4931f" cropleft="-17066f" cropright="-11769f"/>
            <o:lock v:ext="edit" aspectratio="f"/>
          </v:shape>
        </w:pict>
      </w:r>
      <w:r>
        <w:rPr>
          <w:rFonts w:ascii="Myriad Pro" w:hAnsi="Myriad Pro" w:cs="Myriad Pro"/>
          <w:sz w:val="24"/>
          <w:szCs w:val="24"/>
        </w:rPr>
        <w:tab/>
      </w:r>
    </w:p>
    <w:p w:rsidR="002614EF" w:rsidRPr="008C5621" w:rsidRDefault="002614EF" w:rsidP="005568B1">
      <w:pPr>
        <w:ind w:right="423"/>
        <w:jc w:val="both"/>
        <w:rPr>
          <w:rFonts w:ascii="MyriadPro-Regular" w:hAnsi="MyriadPro-Regular" w:cs="MyriadPro-Regular"/>
        </w:rPr>
      </w:pPr>
      <w:r w:rsidRPr="008C5621">
        <w:rPr>
          <w:rFonts w:ascii="MyriadPro-Regular" w:hAnsi="MyriadPro-Regular" w:cs="MyriadPro-Regular"/>
        </w:rPr>
        <w:t>Údaje sú uvádzané v €</w:t>
      </w:r>
    </w:p>
    <w:tbl>
      <w:tblPr>
        <w:tblW w:w="8404" w:type="dxa"/>
        <w:tblInd w:w="-68" w:type="dxa"/>
        <w:tblCellMar>
          <w:left w:w="70" w:type="dxa"/>
          <w:right w:w="70" w:type="dxa"/>
        </w:tblCellMar>
        <w:tblLook w:val="00A0"/>
      </w:tblPr>
      <w:tblGrid>
        <w:gridCol w:w="3760"/>
        <w:gridCol w:w="1708"/>
        <w:gridCol w:w="1468"/>
        <w:gridCol w:w="1468"/>
      </w:tblGrid>
      <w:tr w:rsidR="002614EF" w:rsidRPr="00552066">
        <w:trPr>
          <w:trHeight w:val="270"/>
        </w:trPr>
        <w:tc>
          <w:tcPr>
            <w:tcW w:w="3760" w:type="dxa"/>
            <w:tcBorders>
              <w:top w:val="nil"/>
              <w:left w:val="nil"/>
              <w:bottom w:val="nil"/>
              <w:right w:val="single" w:sz="4" w:space="0" w:color="auto"/>
            </w:tcBorders>
            <w:noWrap/>
            <w:vAlign w:val="bottom"/>
          </w:tcPr>
          <w:p w:rsidR="002614EF" w:rsidRPr="008C5621" w:rsidRDefault="002614EF" w:rsidP="005568B1">
            <w:pPr>
              <w:spacing w:after="0" w:line="240" w:lineRule="auto"/>
              <w:rPr>
                <w:rFonts w:ascii="Times New Roman" w:hAnsi="Times New Roman" w:cs="Times New Roman"/>
                <w:sz w:val="24"/>
                <w:szCs w:val="24"/>
                <w:lang w:eastAsia="sk-SK"/>
              </w:rPr>
            </w:pPr>
          </w:p>
        </w:tc>
        <w:tc>
          <w:tcPr>
            <w:tcW w:w="1708" w:type="dxa"/>
            <w:tcBorders>
              <w:top w:val="single" w:sz="8" w:space="0" w:color="auto"/>
              <w:left w:val="single" w:sz="4" w:space="0" w:color="auto"/>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2014</w:t>
            </w:r>
          </w:p>
        </w:tc>
        <w:tc>
          <w:tcPr>
            <w:tcW w:w="1468" w:type="dxa"/>
            <w:tcBorders>
              <w:top w:val="single" w:sz="8" w:space="0" w:color="auto"/>
              <w:left w:val="nil"/>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2015</w:t>
            </w:r>
          </w:p>
        </w:tc>
        <w:tc>
          <w:tcPr>
            <w:tcW w:w="1468" w:type="dxa"/>
            <w:tcBorders>
              <w:top w:val="single" w:sz="8" w:space="0" w:color="auto"/>
              <w:left w:val="nil"/>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2016</w:t>
            </w:r>
          </w:p>
        </w:tc>
      </w:tr>
      <w:tr w:rsidR="002614EF" w:rsidRPr="00552066">
        <w:trPr>
          <w:trHeight w:val="270"/>
        </w:trPr>
        <w:tc>
          <w:tcPr>
            <w:tcW w:w="3760" w:type="dxa"/>
            <w:tcBorders>
              <w:top w:val="single" w:sz="8" w:space="0" w:color="auto"/>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sidRPr="008C5621">
              <w:rPr>
                <w:rFonts w:ascii="Arial" w:hAnsi="Arial" w:cs="Arial"/>
                <w:sz w:val="20"/>
                <w:szCs w:val="20"/>
                <w:lang w:eastAsia="sk-SK"/>
              </w:rPr>
              <w:t>pridaná hodnota</w:t>
            </w:r>
          </w:p>
        </w:tc>
        <w:tc>
          <w:tcPr>
            <w:tcW w:w="1708" w:type="dxa"/>
            <w:tcBorders>
              <w:top w:val="nil"/>
              <w:left w:val="nil"/>
              <w:bottom w:val="single" w:sz="4" w:space="0" w:color="auto"/>
              <w:right w:val="single" w:sz="8" w:space="0" w:color="auto"/>
            </w:tcBorders>
            <w:shd w:val="clear" w:color="000000" w:fill="9999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4 372 163</w:t>
            </w:r>
          </w:p>
        </w:tc>
        <w:tc>
          <w:tcPr>
            <w:tcW w:w="1468" w:type="dxa"/>
            <w:tcBorders>
              <w:top w:val="nil"/>
              <w:left w:val="nil"/>
              <w:bottom w:val="single" w:sz="4" w:space="0" w:color="auto"/>
              <w:right w:val="single" w:sz="8" w:space="0" w:color="auto"/>
            </w:tcBorders>
            <w:shd w:val="clear" w:color="000000" w:fill="9999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4 402 443</w:t>
            </w:r>
          </w:p>
        </w:tc>
        <w:tc>
          <w:tcPr>
            <w:tcW w:w="1468" w:type="dxa"/>
            <w:tcBorders>
              <w:top w:val="nil"/>
              <w:left w:val="nil"/>
              <w:bottom w:val="single" w:sz="4" w:space="0" w:color="auto"/>
              <w:right w:val="single" w:sz="8" w:space="0" w:color="auto"/>
            </w:tcBorders>
            <w:shd w:val="clear" w:color="000000" w:fill="9999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4 456 946</w:t>
            </w:r>
          </w:p>
        </w:tc>
      </w:tr>
      <w:tr w:rsidR="002614EF" w:rsidRPr="00552066">
        <w:trPr>
          <w:trHeight w:val="270"/>
        </w:trPr>
        <w:tc>
          <w:tcPr>
            <w:tcW w:w="3760"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sidRPr="008C5621">
              <w:rPr>
                <w:rFonts w:ascii="Arial" w:hAnsi="Arial" w:cs="Arial"/>
                <w:sz w:val="20"/>
                <w:szCs w:val="20"/>
                <w:lang w:eastAsia="sk-SK"/>
              </w:rPr>
              <w:t>- osobné náklady</w:t>
            </w:r>
          </w:p>
        </w:tc>
        <w:tc>
          <w:tcPr>
            <w:tcW w:w="1708" w:type="dxa"/>
            <w:tcBorders>
              <w:top w:val="nil"/>
              <w:left w:val="nil"/>
              <w:bottom w:val="single" w:sz="4"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3 031 393</w:t>
            </w:r>
          </w:p>
        </w:tc>
        <w:tc>
          <w:tcPr>
            <w:tcW w:w="1468" w:type="dxa"/>
            <w:tcBorders>
              <w:top w:val="nil"/>
              <w:left w:val="nil"/>
              <w:bottom w:val="single" w:sz="4"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2 994 142</w:t>
            </w:r>
          </w:p>
        </w:tc>
        <w:tc>
          <w:tcPr>
            <w:tcW w:w="1468" w:type="dxa"/>
            <w:tcBorders>
              <w:top w:val="nil"/>
              <w:left w:val="nil"/>
              <w:bottom w:val="single" w:sz="4"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3 093 751</w:t>
            </w:r>
          </w:p>
        </w:tc>
      </w:tr>
      <w:tr w:rsidR="002614EF" w:rsidRPr="00552066">
        <w:trPr>
          <w:trHeight w:val="270"/>
        </w:trPr>
        <w:tc>
          <w:tcPr>
            <w:tcW w:w="3760"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sidRPr="008C5621">
              <w:rPr>
                <w:rFonts w:ascii="Arial" w:hAnsi="Arial" w:cs="Arial"/>
                <w:sz w:val="20"/>
                <w:szCs w:val="20"/>
                <w:lang w:eastAsia="sk-SK"/>
              </w:rPr>
              <w:t>-dane a poplatky</w:t>
            </w:r>
          </w:p>
        </w:tc>
        <w:tc>
          <w:tcPr>
            <w:tcW w:w="1708" w:type="dxa"/>
            <w:tcBorders>
              <w:top w:val="nil"/>
              <w:left w:val="nil"/>
              <w:bottom w:val="nil"/>
              <w:right w:val="single" w:sz="8" w:space="0" w:color="auto"/>
            </w:tcBorders>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86 585</w:t>
            </w:r>
          </w:p>
        </w:tc>
        <w:tc>
          <w:tcPr>
            <w:tcW w:w="1468" w:type="dxa"/>
            <w:tcBorders>
              <w:top w:val="nil"/>
              <w:left w:val="nil"/>
              <w:bottom w:val="nil"/>
              <w:right w:val="single" w:sz="8" w:space="0" w:color="auto"/>
            </w:tcBorders>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81 151</w:t>
            </w:r>
          </w:p>
        </w:tc>
        <w:tc>
          <w:tcPr>
            <w:tcW w:w="1468" w:type="dxa"/>
            <w:tcBorders>
              <w:top w:val="nil"/>
              <w:left w:val="nil"/>
              <w:bottom w:val="nil"/>
              <w:right w:val="single" w:sz="8" w:space="0" w:color="auto"/>
            </w:tcBorders>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80 561</w:t>
            </w:r>
          </w:p>
        </w:tc>
      </w:tr>
      <w:tr w:rsidR="002614EF" w:rsidRPr="00552066">
        <w:trPr>
          <w:trHeight w:val="270"/>
        </w:trPr>
        <w:tc>
          <w:tcPr>
            <w:tcW w:w="3760"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čistá pridaná hodnota</w:t>
            </w:r>
          </w:p>
        </w:tc>
        <w:tc>
          <w:tcPr>
            <w:tcW w:w="1708" w:type="dxa"/>
            <w:tcBorders>
              <w:top w:val="single" w:sz="8" w:space="0" w:color="auto"/>
              <w:left w:val="nil"/>
              <w:bottom w:val="single" w:sz="8" w:space="0" w:color="auto"/>
              <w:right w:val="single" w:sz="8" w:space="0" w:color="auto"/>
            </w:tcBorders>
            <w:shd w:val="clear" w:color="000000" w:fill="993366"/>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1 254 185</w:t>
            </w:r>
          </w:p>
        </w:tc>
        <w:tc>
          <w:tcPr>
            <w:tcW w:w="1468" w:type="dxa"/>
            <w:tcBorders>
              <w:top w:val="single" w:sz="8" w:space="0" w:color="auto"/>
              <w:left w:val="nil"/>
              <w:bottom w:val="single" w:sz="8" w:space="0" w:color="auto"/>
              <w:right w:val="single" w:sz="8" w:space="0" w:color="auto"/>
            </w:tcBorders>
            <w:shd w:val="clear" w:color="000000" w:fill="993366"/>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1 327 150</w:t>
            </w:r>
          </w:p>
        </w:tc>
        <w:tc>
          <w:tcPr>
            <w:tcW w:w="1468" w:type="dxa"/>
            <w:tcBorders>
              <w:top w:val="single" w:sz="8" w:space="0" w:color="auto"/>
              <w:left w:val="nil"/>
              <w:bottom w:val="single" w:sz="8" w:space="0" w:color="auto"/>
              <w:right w:val="single" w:sz="8" w:space="0" w:color="auto"/>
            </w:tcBorders>
            <w:shd w:val="clear" w:color="000000" w:fill="993366"/>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1 282 634</w:t>
            </w:r>
          </w:p>
        </w:tc>
      </w:tr>
    </w:tbl>
    <w:p w:rsidR="002614EF" w:rsidRPr="008C5621" w:rsidRDefault="002614EF" w:rsidP="005568B1">
      <w:pPr>
        <w:rPr>
          <w:rFonts w:ascii="Myriad Pro" w:hAnsi="Myriad Pro" w:cs="Myriad Pro"/>
          <w:b/>
          <w:bCs/>
          <w:smallCaps/>
          <w:color w:val="385623"/>
          <w:sz w:val="32"/>
          <w:szCs w:val="32"/>
        </w:rPr>
      </w:pPr>
    </w:p>
    <w:p w:rsidR="002614EF" w:rsidRPr="008C5621" w:rsidRDefault="002614EF" w:rsidP="005568B1">
      <w:pPr>
        <w:ind w:right="423"/>
        <w:jc w:val="both"/>
        <w:rPr>
          <w:rFonts w:ascii="Myriad Pro" w:hAnsi="Myriad Pro" w:cs="Myriad Pro"/>
          <w:sz w:val="24"/>
          <w:szCs w:val="24"/>
        </w:rPr>
      </w:pPr>
    </w:p>
    <w:p w:rsidR="002614EF" w:rsidRDefault="002614EF" w:rsidP="005568B1">
      <w:pPr>
        <w:rPr>
          <w:rFonts w:ascii="Myriad Pro" w:hAnsi="Myriad Pro" w:cs="Myriad Pro"/>
          <w:sz w:val="24"/>
          <w:szCs w:val="24"/>
        </w:rPr>
      </w:pPr>
      <w:r>
        <w:rPr>
          <w:noProof/>
          <w:lang w:eastAsia="sk-SK"/>
        </w:rPr>
        <w:pict>
          <v:shape id="Graf 35" o:spid="_x0000_i1040" type="#_x0000_t75" style="width:448.5pt;height:200.25pt;visibility:visible">
            <v:imagedata r:id="rId25" o:title="" croptop="-3706f" cropbottom="-4025f" cropleft="-4403f" cropright="-4559f"/>
            <o:lock v:ext="edit" aspectratio="f"/>
          </v:shape>
        </w:pict>
      </w:r>
    </w:p>
    <w:p w:rsidR="002614EF" w:rsidRPr="008C5621" w:rsidRDefault="002614EF" w:rsidP="005568B1">
      <w:pPr>
        <w:rPr>
          <w:rFonts w:ascii="Myriad Pro" w:hAnsi="Myriad Pro" w:cs="Myriad Pro"/>
          <w:sz w:val="24"/>
          <w:szCs w:val="24"/>
        </w:rPr>
      </w:pPr>
    </w:p>
    <w:tbl>
      <w:tblPr>
        <w:tblW w:w="8404" w:type="dxa"/>
        <w:tblInd w:w="-68" w:type="dxa"/>
        <w:tblCellMar>
          <w:left w:w="70" w:type="dxa"/>
          <w:right w:w="70" w:type="dxa"/>
        </w:tblCellMar>
        <w:tblLook w:val="00A0"/>
      </w:tblPr>
      <w:tblGrid>
        <w:gridCol w:w="3760"/>
        <w:gridCol w:w="1708"/>
        <w:gridCol w:w="1468"/>
        <w:gridCol w:w="1468"/>
      </w:tblGrid>
      <w:tr w:rsidR="002614EF" w:rsidRPr="00552066">
        <w:trPr>
          <w:trHeight w:val="270"/>
        </w:trPr>
        <w:tc>
          <w:tcPr>
            <w:tcW w:w="3760" w:type="dxa"/>
            <w:tcBorders>
              <w:top w:val="nil"/>
              <w:left w:val="nil"/>
              <w:bottom w:val="nil"/>
              <w:right w:val="single" w:sz="4" w:space="0" w:color="auto"/>
            </w:tcBorders>
            <w:noWrap/>
            <w:vAlign w:val="bottom"/>
          </w:tcPr>
          <w:p w:rsidR="002614EF" w:rsidRPr="008C5621" w:rsidRDefault="002614EF" w:rsidP="005568B1">
            <w:pPr>
              <w:spacing w:after="0" w:line="240" w:lineRule="auto"/>
              <w:rPr>
                <w:rFonts w:ascii="Times New Roman" w:hAnsi="Times New Roman" w:cs="Times New Roman"/>
                <w:sz w:val="24"/>
                <w:szCs w:val="24"/>
                <w:lang w:eastAsia="sk-SK"/>
              </w:rPr>
            </w:pPr>
          </w:p>
        </w:tc>
        <w:tc>
          <w:tcPr>
            <w:tcW w:w="1708" w:type="dxa"/>
            <w:tcBorders>
              <w:top w:val="single" w:sz="8" w:space="0" w:color="auto"/>
              <w:left w:val="single" w:sz="4" w:space="0" w:color="auto"/>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2014</w:t>
            </w:r>
          </w:p>
        </w:tc>
        <w:tc>
          <w:tcPr>
            <w:tcW w:w="1468" w:type="dxa"/>
            <w:tcBorders>
              <w:top w:val="single" w:sz="8" w:space="0" w:color="auto"/>
              <w:left w:val="nil"/>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2015</w:t>
            </w:r>
          </w:p>
        </w:tc>
        <w:tc>
          <w:tcPr>
            <w:tcW w:w="1468" w:type="dxa"/>
            <w:tcBorders>
              <w:top w:val="single" w:sz="8" w:space="0" w:color="auto"/>
              <w:left w:val="nil"/>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2016</w:t>
            </w:r>
          </w:p>
        </w:tc>
      </w:tr>
      <w:tr w:rsidR="002614EF" w:rsidRPr="00552066">
        <w:trPr>
          <w:trHeight w:val="270"/>
        </w:trPr>
        <w:tc>
          <w:tcPr>
            <w:tcW w:w="3760" w:type="dxa"/>
            <w:tcBorders>
              <w:top w:val="single" w:sz="8" w:space="0" w:color="auto"/>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sidRPr="008C5621">
              <w:rPr>
                <w:rFonts w:ascii="Arial" w:hAnsi="Arial" w:cs="Arial"/>
                <w:sz w:val="20"/>
                <w:szCs w:val="20"/>
                <w:lang w:eastAsia="sk-SK"/>
              </w:rPr>
              <w:t xml:space="preserve">priemerný prepočítaný stav </w:t>
            </w:r>
          </w:p>
        </w:tc>
        <w:tc>
          <w:tcPr>
            <w:tcW w:w="1708" w:type="dxa"/>
            <w:tcBorders>
              <w:top w:val="nil"/>
              <w:left w:val="nil"/>
              <w:bottom w:val="single" w:sz="4"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191</w:t>
            </w:r>
          </w:p>
        </w:tc>
        <w:tc>
          <w:tcPr>
            <w:tcW w:w="1468" w:type="dxa"/>
            <w:tcBorders>
              <w:top w:val="nil"/>
              <w:left w:val="nil"/>
              <w:bottom w:val="single" w:sz="4"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184</w:t>
            </w:r>
          </w:p>
        </w:tc>
        <w:tc>
          <w:tcPr>
            <w:tcW w:w="1468" w:type="dxa"/>
            <w:tcBorders>
              <w:top w:val="nil"/>
              <w:left w:val="nil"/>
              <w:bottom w:val="single" w:sz="4"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 xml:space="preserve">183 </w:t>
            </w:r>
          </w:p>
        </w:tc>
      </w:tr>
      <w:tr w:rsidR="002614EF" w:rsidRPr="00552066">
        <w:trPr>
          <w:trHeight w:val="270"/>
        </w:trPr>
        <w:tc>
          <w:tcPr>
            <w:tcW w:w="3760"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sidRPr="008C5621">
              <w:rPr>
                <w:rFonts w:ascii="Arial" w:hAnsi="Arial" w:cs="Arial"/>
                <w:sz w:val="20"/>
                <w:szCs w:val="20"/>
                <w:lang w:eastAsia="sk-SK"/>
              </w:rPr>
              <w:t>pridaná hodnota</w:t>
            </w:r>
          </w:p>
        </w:tc>
        <w:tc>
          <w:tcPr>
            <w:tcW w:w="1708" w:type="dxa"/>
            <w:tcBorders>
              <w:top w:val="nil"/>
              <w:left w:val="nil"/>
              <w:bottom w:val="single" w:sz="4"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4 372 163</w:t>
            </w:r>
          </w:p>
        </w:tc>
        <w:tc>
          <w:tcPr>
            <w:tcW w:w="1468" w:type="dxa"/>
            <w:tcBorders>
              <w:top w:val="nil"/>
              <w:left w:val="nil"/>
              <w:bottom w:val="single" w:sz="4"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4 402 443</w:t>
            </w:r>
          </w:p>
        </w:tc>
        <w:tc>
          <w:tcPr>
            <w:tcW w:w="1468" w:type="dxa"/>
            <w:tcBorders>
              <w:top w:val="nil"/>
              <w:left w:val="nil"/>
              <w:bottom w:val="single" w:sz="4"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4 456 946</w:t>
            </w:r>
          </w:p>
        </w:tc>
      </w:tr>
      <w:tr w:rsidR="002614EF" w:rsidRPr="00552066">
        <w:trPr>
          <w:trHeight w:val="270"/>
        </w:trPr>
        <w:tc>
          <w:tcPr>
            <w:tcW w:w="3760"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pridaná hodnota na zamestnanca</w:t>
            </w:r>
          </w:p>
        </w:tc>
        <w:tc>
          <w:tcPr>
            <w:tcW w:w="1708" w:type="dxa"/>
            <w:tcBorders>
              <w:top w:val="nil"/>
              <w:left w:val="nil"/>
              <w:bottom w:val="single" w:sz="4" w:space="0" w:color="auto"/>
              <w:right w:val="single" w:sz="8" w:space="0" w:color="auto"/>
            </w:tcBorders>
            <w:shd w:val="clear" w:color="000000" w:fill="993366"/>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22 891</w:t>
            </w:r>
          </w:p>
        </w:tc>
        <w:tc>
          <w:tcPr>
            <w:tcW w:w="1468" w:type="dxa"/>
            <w:tcBorders>
              <w:top w:val="nil"/>
              <w:left w:val="nil"/>
              <w:bottom w:val="single" w:sz="4" w:space="0" w:color="auto"/>
              <w:right w:val="single" w:sz="8" w:space="0" w:color="auto"/>
            </w:tcBorders>
            <w:shd w:val="clear" w:color="000000" w:fill="993366"/>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23 926</w:t>
            </w:r>
          </w:p>
        </w:tc>
        <w:tc>
          <w:tcPr>
            <w:tcW w:w="1468" w:type="dxa"/>
            <w:tcBorders>
              <w:top w:val="nil"/>
              <w:left w:val="nil"/>
              <w:bottom w:val="single" w:sz="4" w:space="0" w:color="auto"/>
              <w:right w:val="single" w:sz="8" w:space="0" w:color="auto"/>
            </w:tcBorders>
            <w:shd w:val="clear" w:color="000000" w:fill="993366"/>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24 355</w:t>
            </w:r>
          </w:p>
        </w:tc>
      </w:tr>
      <w:tr w:rsidR="002614EF" w:rsidRPr="00552066">
        <w:trPr>
          <w:trHeight w:val="270"/>
        </w:trPr>
        <w:tc>
          <w:tcPr>
            <w:tcW w:w="3760"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sidRPr="008C5621">
              <w:rPr>
                <w:rFonts w:ascii="Arial" w:hAnsi="Arial" w:cs="Arial"/>
                <w:sz w:val="20"/>
                <w:szCs w:val="20"/>
                <w:lang w:eastAsia="sk-SK"/>
              </w:rPr>
              <w:t>obrat (výroba + tržby za tovar)</w:t>
            </w:r>
          </w:p>
        </w:tc>
        <w:tc>
          <w:tcPr>
            <w:tcW w:w="1708" w:type="dxa"/>
            <w:tcBorders>
              <w:top w:val="nil"/>
              <w:left w:val="nil"/>
              <w:bottom w:val="single" w:sz="4"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16 932 770</w:t>
            </w:r>
          </w:p>
        </w:tc>
        <w:tc>
          <w:tcPr>
            <w:tcW w:w="1468" w:type="dxa"/>
            <w:tcBorders>
              <w:top w:val="nil"/>
              <w:left w:val="nil"/>
              <w:bottom w:val="single" w:sz="4"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17 058 508</w:t>
            </w:r>
          </w:p>
        </w:tc>
        <w:tc>
          <w:tcPr>
            <w:tcW w:w="1468" w:type="dxa"/>
            <w:tcBorders>
              <w:top w:val="nil"/>
              <w:left w:val="nil"/>
              <w:bottom w:val="single" w:sz="4"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17 753 593</w:t>
            </w:r>
          </w:p>
        </w:tc>
      </w:tr>
      <w:tr w:rsidR="002614EF" w:rsidRPr="00552066">
        <w:trPr>
          <w:trHeight w:val="270"/>
        </w:trPr>
        <w:tc>
          <w:tcPr>
            <w:tcW w:w="3760"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obrat na zamestnanca</w:t>
            </w:r>
          </w:p>
        </w:tc>
        <w:tc>
          <w:tcPr>
            <w:tcW w:w="1708" w:type="dxa"/>
            <w:tcBorders>
              <w:top w:val="nil"/>
              <w:left w:val="nil"/>
              <w:bottom w:val="single" w:sz="8" w:space="0" w:color="auto"/>
              <w:right w:val="single" w:sz="8" w:space="0" w:color="auto"/>
            </w:tcBorders>
            <w:shd w:val="clear" w:color="000000" w:fill="FFFFCC"/>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88 653</w:t>
            </w:r>
          </w:p>
        </w:tc>
        <w:tc>
          <w:tcPr>
            <w:tcW w:w="1468" w:type="dxa"/>
            <w:tcBorders>
              <w:top w:val="nil"/>
              <w:left w:val="nil"/>
              <w:bottom w:val="single" w:sz="8" w:space="0" w:color="auto"/>
              <w:right w:val="single" w:sz="8" w:space="0" w:color="auto"/>
            </w:tcBorders>
            <w:shd w:val="clear" w:color="000000" w:fill="FFFFCC"/>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92 709</w:t>
            </w:r>
          </w:p>
        </w:tc>
        <w:tc>
          <w:tcPr>
            <w:tcW w:w="1468" w:type="dxa"/>
            <w:tcBorders>
              <w:top w:val="nil"/>
              <w:left w:val="nil"/>
              <w:bottom w:val="single" w:sz="8" w:space="0" w:color="auto"/>
              <w:right w:val="single" w:sz="8" w:space="0" w:color="auto"/>
            </w:tcBorders>
            <w:shd w:val="clear" w:color="000000" w:fill="FFFFCC"/>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97 014</w:t>
            </w:r>
          </w:p>
        </w:tc>
      </w:tr>
    </w:tbl>
    <w:p w:rsidR="002614EF" w:rsidRPr="008C5621" w:rsidRDefault="002614EF" w:rsidP="005568B1">
      <w:pPr>
        <w:rPr>
          <w:rFonts w:ascii="Myriad Pro" w:hAnsi="Myriad Pro" w:cs="Myriad Pro"/>
          <w:sz w:val="24"/>
          <w:szCs w:val="24"/>
        </w:rPr>
      </w:pPr>
    </w:p>
    <w:p w:rsidR="002614EF" w:rsidRPr="009A4FA8" w:rsidRDefault="002614EF" w:rsidP="005568B1">
      <w:pPr>
        <w:spacing w:line="240" w:lineRule="auto"/>
        <w:jc w:val="both"/>
        <w:rPr>
          <w:rFonts w:ascii="Arial" w:hAnsi="Arial" w:cs="Arial"/>
          <w:sz w:val="24"/>
          <w:szCs w:val="24"/>
        </w:rPr>
      </w:pPr>
      <w:r w:rsidRPr="009A4FA8">
        <w:rPr>
          <w:rFonts w:ascii="Arial" w:hAnsi="Arial" w:cs="Arial"/>
          <w:sz w:val="24"/>
          <w:szCs w:val="24"/>
        </w:rPr>
        <w:t>Pridaná hodnota na zamestnanca vplyvom poklesu počtu zamestnancov ako aj nárastu celkovej pridanej hodnoty medziročne vzrástla o 428,58 EUR na zamestnanca, t.j. o 1,8%, obrat na zamestnanca vplyvom rastu obratu a zároveň poklesu počtu zamestnancov vzrástol o 4 304,89 EUR, čo predstavuje medziročný nárast o 4,6%.</w:t>
      </w:r>
    </w:p>
    <w:p w:rsidR="002614EF" w:rsidRPr="008C5621" w:rsidRDefault="002614EF" w:rsidP="005568B1">
      <w:pPr>
        <w:rPr>
          <w:rFonts w:ascii="Myriad Pro" w:hAnsi="Myriad Pro" w:cs="Myriad Pro"/>
          <w:sz w:val="24"/>
          <w:szCs w:val="24"/>
        </w:rPr>
      </w:pPr>
    </w:p>
    <w:p w:rsidR="002614EF" w:rsidRPr="004D5EBF" w:rsidRDefault="002614EF" w:rsidP="005568B1">
      <w:pPr>
        <w:rPr>
          <w:rFonts w:ascii="Arial" w:hAnsi="Arial" w:cs="Arial"/>
          <w:smallCaps/>
          <w:color w:val="538135"/>
          <w:sz w:val="36"/>
          <w:szCs w:val="36"/>
        </w:rPr>
      </w:pPr>
      <w:r w:rsidRPr="004D5EBF">
        <w:rPr>
          <w:rFonts w:ascii="Arial" w:hAnsi="Arial" w:cs="Arial"/>
          <w:smallCaps/>
          <w:color w:val="538135"/>
          <w:sz w:val="36"/>
          <w:szCs w:val="36"/>
        </w:rPr>
        <w:t>náklady</w:t>
      </w:r>
    </w:p>
    <w:p w:rsidR="002614EF" w:rsidRPr="009A4FA8" w:rsidRDefault="002614EF" w:rsidP="005568B1">
      <w:pPr>
        <w:spacing w:line="240" w:lineRule="auto"/>
        <w:jc w:val="both"/>
        <w:rPr>
          <w:rFonts w:ascii="Arial" w:hAnsi="Arial" w:cs="Arial"/>
          <w:sz w:val="24"/>
          <w:szCs w:val="24"/>
        </w:rPr>
      </w:pPr>
      <w:r w:rsidRPr="009A4FA8">
        <w:rPr>
          <w:rFonts w:ascii="Arial" w:hAnsi="Arial" w:cs="Arial"/>
          <w:sz w:val="24"/>
          <w:szCs w:val="24"/>
        </w:rPr>
        <w:t xml:space="preserve">Za obdobie roka 2016 boli čerpané náklady v celkovej výške 17 319,7 tis. EUR, teda o 732 tis. EUR vyššej ako v roku 2015, čo predstavuje medziročný nárast o 4,4%. </w:t>
      </w:r>
    </w:p>
    <w:p w:rsidR="002614EF" w:rsidRPr="008C5621" w:rsidRDefault="002614EF" w:rsidP="005568B1">
      <w:pPr>
        <w:spacing w:line="240" w:lineRule="auto"/>
        <w:jc w:val="both"/>
        <w:rPr>
          <w:rFonts w:ascii="Myriad Pro" w:hAnsi="Myriad Pro" w:cs="Myriad Pro"/>
          <w:sz w:val="24"/>
          <w:szCs w:val="24"/>
        </w:rPr>
      </w:pPr>
    </w:p>
    <w:p w:rsidR="002614EF" w:rsidRPr="008C5621" w:rsidRDefault="002614EF" w:rsidP="005568B1">
      <w:pPr>
        <w:spacing w:line="240" w:lineRule="auto"/>
        <w:jc w:val="both"/>
        <w:rPr>
          <w:rFonts w:ascii="Myriad Pro" w:hAnsi="Myriad Pro" w:cs="Myriad Pro"/>
          <w:sz w:val="24"/>
          <w:szCs w:val="24"/>
        </w:rPr>
      </w:pPr>
    </w:p>
    <w:tbl>
      <w:tblPr>
        <w:tblW w:w="8080" w:type="dxa"/>
        <w:tblInd w:w="-68" w:type="dxa"/>
        <w:tblCellMar>
          <w:left w:w="70" w:type="dxa"/>
          <w:right w:w="70" w:type="dxa"/>
        </w:tblCellMar>
        <w:tblLook w:val="00A0"/>
      </w:tblPr>
      <w:tblGrid>
        <w:gridCol w:w="3760"/>
        <w:gridCol w:w="1468"/>
        <w:gridCol w:w="1468"/>
        <w:gridCol w:w="1384"/>
      </w:tblGrid>
      <w:tr w:rsidR="002614EF" w:rsidRPr="00552066">
        <w:trPr>
          <w:trHeight w:val="270"/>
        </w:trPr>
        <w:tc>
          <w:tcPr>
            <w:tcW w:w="3760" w:type="dxa"/>
            <w:tcBorders>
              <w:top w:val="nil"/>
              <w:left w:val="nil"/>
              <w:bottom w:val="nil"/>
              <w:right w:val="single" w:sz="4" w:space="0" w:color="auto"/>
            </w:tcBorders>
            <w:noWrap/>
            <w:vAlign w:val="bottom"/>
          </w:tcPr>
          <w:p w:rsidR="002614EF" w:rsidRPr="008C5621" w:rsidRDefault="002614EF" w:rsidP="005568B1">
            <w:pPr>
              <w:spacing w:after="0" w:line="240" w:lineRule="auto"/>
              <w:rPr>
                <w:rFonts w:ascii="Times New Roman" w:hAnsi="Times New Roman" w:cs="Times New Roman"/>
                <w:sz w:val="24"/>
                <w:szCs w:val="24"/>
                <w:lang w:eastAsia="sk-SK"/>
              </w:rPr>
            </w:pPr>
          </w:p>
        </w:tc>
        <w:tc>
          <w:tcPr>
            <w:tcW w:w="1468" w:type="dxa"/>
            <w:tcBorders>
              <w:top w:val="single" w:sz="8" w:space="0" w:color="auto"/>
              <w:left w:val="single" w:sz="4" w:space="0" w:color="auto"/>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2014</w:t>
            </w:r>
          </w:p>
        </w:tc>
        <w:tc>
          <w:tcPr>
            <w:tcW w:w="1468" w:type="dxa"/>
            <w:tcBorders>
              <w:top w:val="single" w:sz="8" w:space="0" w:color="auto"/>
              <w:left w:val="nil"/>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2015</w:t>
            </w:r>
          </w:p>
        </w:tc>
        <w:tc>
          <w:tcPr>
            <w:tcW w:w="1384" w:type="dxa"/>
            <w:tcBorders>
              <w:top w:val="single" w:sz="8" w:space="0" w:color="auto"/>
              <w:left w:val="nil"/>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2016</w:t>
            </w:r>
          </w:p>
        </w:tc>
      </w:tr>
      <w:tr w:rsidR="002614EF" w:rsidRPr="00552066">
        <w:trPr>
          <w:trHeight w:val="270"/>
        </w:trPr>
        <w:tc>
          <w:tcPr>
            <w:tcW w:w="3760" w:type="dxa"/>
            <w:tcBorders>
              <w:top w:val="single" w:sz="8" w:space="0" w:color="auto"/>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spotreba materiálu a energií</w:t>
            </w:r>
          </w:p>
        </w:tc>
        <w:tc>
          <w:tcPr>
            <w:tcW w:w="1468" w:type="dxa"/>
            <w:tcBorders>
              <w:top w:val="nil"/>
              <w:left w:val="nil"/>
              <w:bottom w:val="single" w:sz="4" w:space="0" w:color="auto"/>
              <w:right w:val="single" w:sz="8" w:space="0" w:color="auto"/>
            </w:tcBorders>
            <w:shd w:val="clear" w:color="000000" w:fill="9999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11 432 204</w:t>
            </w:r>
          </w:p>
        </w:tc>
        <w:tc>
          <w:tcPr>
            <w:tcW w:w="1468" w:type="dxa"/>
            <w:tcBorders>
              <w:top w:val="nil"/>
              <w:left w:val="nil"/>
              <w:bottom w:val="single" w:sz="4" w:space="0" w:color="auto"/>
              <w:right w:val="single" w:sz="8" w:space="0" w:color="auto"/>
            </w:tcBorders>
            <w:shd w:val="clear" w:color="000000" w:fill="9999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11 559 722</w:t>
            </w:r>
          </w:p>
        </w:tc>
        <w:tc>
          <w:tcPr>
            <w:tcW w:w="1384" w:type="dxa"/>
            <w:tcBorders>
              <w:top w:val="nil"/>
              <w:left w:val="nil"/>
              <w:bottom w:val="single" w:sz="4" w:space="0" w:color="auto"/>
              <w:right w:val="single" w:sz="8" w:space="0" w:color="auto"/>
            </w:tcBorders>
            <w:shd w:val="clear" w:color="000000" w:fill="9999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11 913 804</w:t>
            </w:r>
          </w:p>
        </w:tc>
      </w:tr>
      <w:tr w:rsidR="002614EF" w:rsidRPr="00552066">
        <w:trPr>
          <w:trHeight w:val="270"/>
        </w:trPr>
        <w:tc>
          <w:tcPr>
            <w:tcW w:w="3760"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služby</w:t>
            </w:r>
          </w:p>
        </w:tc>
        <w:tc>
          <w:tcPr>
            <w:tcW w:w="1468" w:type="dxa"/>
            <w:tcBorders>
              <w:top w:val="nil"/>
              <w:left w:val="nil"/>
              <w:bottom w:val="single" w:sz="4" w:space="0" w:color="auto"/>
              <w:right w:val="single" w:sz="8" w:space="0" w:color="auto"/>
            </w:tcBorders>
            <w:shd w:val="clear" w:color="000000" w:fill="993366"/>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1 128 403</w:t>
            </w:r>
          </w:p>
        </w:tc>
        <w:tc>
          <w:tcPr>
            <w:tcW w:w="1468" w:type="dxa"/>
            <w:tcBorders>
              <w:top w:val="nil"/>
              <w:left w:val="nil"/>
              <w:bottom w:val="single" w:sz="4" w:space="0" w:color="auto"/>
              <w:right w:val="single" w:sz="8" w:space="0" w:color="auto"/>
            </w:tcBorders>
            <w:shd w:val="clear" w:color="000000" w:fill="993366"/>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1 096 343</w:t>
            </w:r>
          </w:p>
        </w:tc>
        <w:tc>
          <w:tcPr>
            <w:tcW w:w="1384" w:type="dxa"/>
            <w:tcBorders>
              <w:top w:val="nil"/>
              <w:left w:val="nil"/>
              <w:bottom w:val="single" w:sz="4" w:space="0" w:color="auto"/>
              <w:right w:val="single" w:sz="8" w:space="0" w:color="auto"/>
            </w:tcBorders>
            <w:shd w:val="clear" w:color="000000" w:fill="993366"/>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1 382 843</w:t>
            </w:r>
          </w:p>
        </w:tc>
      </w:tr>
      <w:tr w:rsidR="002614EF" w:rsidRPr="00552066">
        <w:trPr>
          <w:trHeight w:val="270"/>
        </w:trPr>
        <w:tc>
          <w:tcPr>
            <w:tcW w:w="3760"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osobné náklady</w:t>
            </w:r>
          </w:p>
        </w:tc>
        <w:tc>
          <w:tcPr>
            <w:tcW w:w="1468" w:type="dxa"/>
            <w:tcBorders>
              <w:top w:val="nil"/>
              <w:left w:val="nil"/>
              <w:bottom w:val="single" w:sz="4" w:space="0" w:color="auto"/>
              <w:right w:val="single" w:sz="8" w:space="0" w:color="auto"/>
            </w:tcBorders>
            <w:shd w:val="clear" w:color="000000" w:fill="FFFFCC"/>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3 031 393</w:t>
            </w:r>
          </w:p>
        </w:tc>
        <w:tc>
          <w:tcPr>
            <w:tcW w:w="1468" w:type="dxa"/>
            <w:tcBorders>
              <w:top w:val="nil"/>
              <w:left w:val="nil"/>
              <w:bottom w:val="single" w:sz="4" w:space="0" w:color="auto"/>
              <w:right w:val="single" w:sz="8" w:space="0" w:color="auto"/>
            </w:tcBorders>
            <w:shd w:val="clear" w:color="000000" w:fill="FFFFCC"/>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2 994 142</w:t>
            </w:r>
          </w:p>
        </w:tc>
        <w:tc>
          <w:tcPr>
            <w:tcW w:w="1384" w:type="dxa"/>
            <w:tcBorders>
              <w:top w:val="nil"/>
              <w:left w:val="nil"/>
              <w:bottom w:val="single" w:sz="4" w:space="0" w:color="auto"/>
              <w:right w:val="single" w:sz="8" w:space="0" w:color="auto"/>
            </w:tcBorders>
            <w:shd w:val="clear" w:color="000000" w:fill="FFFFCC"/>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3 093 751</w:t>
            </w:r>
          </w:p>
        </w:tc>
      </w:tr>
      <w:tr w:rsidR="002614EF" w:rsidRPr="00552066">
        <w:trPr>
          <w:trHeight w:val="270"/>
        </w:trPr>
        <w:tc>
          <w:tcPr>
            <w:tcW w:w="3760"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odpisy a ZC predaného majetku</w:t>
            </w:r>
          </w:p>
        </w:tc>
        <w:tc>
          <w:tcPr>
            <w:tcW w:w="1468" w:type="dxa"/>
            <w:tcBorders>
              <w:top w:val="nil"/>
              <w:left w:val="nil"/>
              <w:bottom w:val="single" w:sz="4" w:space="0" w:color="auto"/>
              <w:right w:val="single" w:sz="8"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573 716</w:t>
            </w:r>
          </w:p>
        </w:tc>
        <w:tc>
          <w:tcPr>
            <w:tcW w:w="1468" w:type="dxa"/>
            <w:tcBorders>
              <w:top w:val="nil"/>
              <w:left w:val="nil"/>
              <w:bottom w:val="single" w:sz="4" w:space="0" w:color="auto"/>
              <w:right w:val="single" w:sz="8"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592 212</w:t>
            </w:r>
          </w:p>
        </w:tc>
        <w:tc>
          <w:tcPr>
            <w:tcW w:w="1384" w:type="dxa"/>
            <w:tcBorders>
              <w:top w:val="nil"/>
              <w:left w:val="nil"/>
              <w:bottom w:val="single" w:sz="4" w:space="0" w:color="auto"/>
              <w:right w:val="single" w:sz="8"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607 632</w:t>
            </w:r>
          </w:p>
        </w:tc>
      </w:tr>
      <w:tr w:rsidR="002614EF" w:rsidRPr="00552066">
        <w:trPr>
          <w:trHeight w:val="270"/>
        </w:trPr>
        <w:tc>
          <w:tcPr>
            <w:tcW w:w="3760"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ostatné a finančné náklady</w:t>
            </w:r>
          </w:p>
        </w:tc>
        <w:tc>
          <w:tcPr>
            <w:tcW w:w="1468" w:type="dxa"/>
            <w:tcBorders>
              <w:top w:val="nil"/>
              <w:left w:val="nil"/>
              <w:bottom w:val="single" w:sz="4" w:space="0" w:color="auto"/>
              <w:right w:val="single" w:sz="8" w:space="0" w:color="auto"/>
            </w:tcBorders>
            <w:shd w:val="clear" w:color="000000" w:fill="660066"/>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137 277</w:t>
            </w:r>
          </w:p>
        </w:tc>
        <w:tc>
          <w:tcPr>
            <w:tcW w:w="1468" w:type="dxa"/>
            <w:tcBorders>
              <w:top w:val="nil"/>
              <w:left w:val="nil"/>
              <w:bottom w:val="single" w:sz="4" w:space="0" w:color="auto"/>
              <w:right w:val="single" w:sz="8" w:space="0" w:color="auto"/>
            </w:tcBorders>
            <w:shd w:val="clear" w:color="000000" w:fill="660066"/>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156 884</w:t>
            </w:r>
          </w:p>
        </w:tc>
        <w:tc>
          <w:tcPr>
            <w:tcW w:w="1384" w:type="dxa"/>
            <w:tcBorders>
              <w:top w:val="nil"/>
              <w:left w:val="nil"/>
              <w:bottom w:val="single" w:sz="4" w:space="0" w:color="auto"/>
              <w:right w:val="single" w:sz="8" w:space="0" w:color="auto"/>
            </w:tcBorders>
            <w:shd w:val="clear" w:color="000000" w:fill="660066"/>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131 467</w:t>
            </w:r>
          </w:p>
        </w:tc>
      </w:tr>
      <w:tr w:rsidR="002614EF" w:rsidRPr="00552066">
        <w:trPr>
          <w:trHeight w:val="270"/>
        </w:trPr>
        <w:tc>
          <w:tcPr>
            <w:tcW w:w="3760"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daň z príjmov a odložená daň</w:t>
            </w:r>
          </w:p>
        </w:tc>
        <w:tc>
          <w:tcPr>
            <w:tcW w:w="1468" w:type="dxa"/>
            <w:tcBorders>
              <w:top w:val="nil"/>
              <w:left w:val="nil"/>
              <w:bottom w:val="single" w:sz="4" w:space="0" w:color="auto"/>
              <w:right w:val="single" w:sz="8" w:space="0" w:color="auto"/>
            </w:tcBorders>
            <w:shd w:val="clear" w:color="000000" w:fill="FF8080"/>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175 325</w:t>
            </w:r>
          </w:p>
        </w:tc>
        <w:tc>
          <w:tcPr>
            <w:tcW w:w="1468" w:type="dxa"/>
            <w:tcBorders>
              <w:top w:val="nil"/>
              <w:left w:val="nil"/>
              <w:bottom w:val="single" w:sz="4" w:space="0" w:color="auto"/>
              <w:right w:val="single" w:sz="8" w:space="0" w:color="auto"/>
            </w:tcBorders>
            <w:shd w:val="clear" w:color="000000" w:fill="FF8080"/>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188 407</w:t>
            </w:r>
          </w:p>
        </w:tc>
        <w:tc>
          <w:tcPr>
            <w:tcW w:w="1384" w:type="dxa"/>
            <w:tcBorders>
              <w:top w:val="nil"/>
              <w:left w:val="nil"/>
              <w:bottom w:val="single" w:sz="4" w:space="0" w:color="auto"/>
              <w:right w:val="single" w:sz="8" w:space="0" w:color="auto"/>
            </w:tcBorders>
            <w:shd w:val="clear" w:color="000000" w:fill="FF8080"/>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190 244</w:t>
            </w:r>
          </w:p>
        </w:tc>
      </w:tr>
      <w:tr w:rsidR="002614EF" w:rsidRPr="00552066">
        <w:trPr>
          <w:trHeight w:val="270"/>
        </w:trPr>
        <w:tc>
          <w:tcPr>
            <w:tcW w:w="3760" w:type="dxa"/>
            <w:tcBorders>
              <w:top w:val="nil"/>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sidRPr="008C5621">
              <w:rPr>
                <w:rFonts w:ascii="Arial" w:hAnsi="Arial" w:cs="Arial"/>
                <w:sz w:val="20"/>
                <w:szCs w:val="20"/>
                <w:lang w:eastAsia="sk-SK"/>
              </w:rPr>
              <w:t>náklady spolu</w:t>
            </w:r>
          </w:p>
        </w:tc>
        <w:tc>
          <w:tcPr>
            <w:tcW w:w="1468" w:type="dxa"/>
            <w:tcBorders>
              <w:top w:val="nil"/>
              <w:left w:val="nil"/>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16 478 318</w:t>
            </w:r>
          </w:p>
        </w:tc>
        <w:tc>
          <w:tcPr>
            <w:tcW w:w="1468" w:type="dxa"/>
            <w:tcBorders>
              <w:top w:val="nil"/>
              <w:left w:val="nil"/>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16 587 710</w:t>
            </w:r>
          </w:p>
        </w:tc>
        <w:tc>
          <w:tcPr>
            <w:tcW w:w="1384" w:type="dxa"/>
            <w:tcBorders>
              <w:top w:val="nil"/>
              <w:left w:val="nil"/>
              <w:bottom w:val="single" w:sz="8" w:space="0" w:color="auto"/>
              <w:right w:val="single" w:sz="8" w:space="0" w:color="auto"/>
            </w:tcBorders>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17 319 741</w:t>
            </w:r>
          </w:p>
        </w:tc>
      </w:tr>
    </w:tbl>
    <w:p w:rsidR="002614EF" w:rsidRPr="008C5621" w:rsidRDefault="002614EF" w:rsidP="005568B1">
      <w:pPr>
        <w:rPr>
          <w:rFonts w:ascii="Myriad Pro" w:hAnsi="Myriad Pro" w:cs="Myriad Pro"/>
          <w:b/>
          <w:bCs/>
          <w:smallCaps/>
          <w:color w:val="385623"/>
          <w:sz w:val="32"/>
          <w:szCs w:val="32"/>
        </w:rPr>
      </w:pPr>
    </w:p>
    <w:p w:rsidR="002614EF" w:rsidRPr="009A4FA8" w:rsidRDefault="002614EF" w:rsidP="005568B1">
      <w:pPr>
        <w:spacing w:line="240" w:lineRule="auto"/>
        <w:jc w:val="both"/>
        <w:rPr>
          <w:rFonts w:ascii="Arial" w:hAnsi="Arial" w:cs="Arial"/>
          <w:sz w:val="24"/>
          <w:szCs w:val="24"/>
        </w:rPr>
      </w:pPr>
      <w:r w:rsidRPr="009A4FA8">
        <w:rPr>
          <w:rFonts w:ascii="Arial" w:hAnsi="Arial" w:cs="Arial"/>
          <w:sz w:val="24"/>
          <w:szCs w:val="24"/>
        </w:rPr>
        <w:t>Najväčšou položkou v čerpaných nákladoch boli náklady na spotrebovaný materiál a energie vo výške 11 913,8 tis. EUR , ktoré tvorili 68,8% nákladov. V roku 2016 bola spotreba materiálu a energií o 3,1% , t.j. 354,1 tis. EUR vyššia ako v predchádzajúcom roku, a to najmä v dôsledku vyšších nákladov na nákup pary a priameho materiálu.</w:t>
      </w:r>
    </w:p>
    <w:p w:rsidR="002614EF" w:rsidRPr="009A4FA8" w:rsidRDefault="002614EF" w:rsidP="005568B1">
      <w:pPr>
        <w:spacing w:line="240" w:lineRule="auto"/>
        <w:jc w:val="both"/>
        <w:rPr>
          <w:rFonts w:ascii="Arial" w:hAnsi="Arial" w:cs="Arial"/>
          <w:sz w:val="24"/>
          <w:szCs w:val="24"/>
        </w:rPr>
      </w:pPr>
      <w:r w:rsidRPr="009A4FA8">
        <w:rPr>
          <w:rFonts w:ascii="Arial" w:hAnsi="Arial" w:cs="Arial"/>
          <w:sz w:val="24"/>
          <w:szCs w:val="24"/>
        </w:rPr>
        <w:t>Náklady na služby boli v roku 2016 čerpané vo výške 1 382,8 tis. EUR, čo predstavuje nárast o 286,5 tis. EUR, t.j. o 26,1%, spôsobený najmä rastom nákladov na opravy a udržiavanie a poddodávky.</w:t>
      </w:r>
    </w:p>
    <w:p w:rsidR="002614EF" w:rsidRPr="009A4FA8" w:rsidRDefault="002614EF" w:rsidP="005568B1">
      <w:pPr>
        <w:spacing w:line="240" w:lineRule="auto"/>
        <w:jc w:val="both"/>
        <w:rPr>
          <w:rFonts w:ascii="Arial" w:hAnsi="Arial" w:cs="Arial"/>
          <w:sz w:val="24"/>
          <w:szCs w:val="24"/>
        </w:rPr>
      </w:pPr>
      <w:r w:rsidRPr="009A4FA8">
        <w:rPr>
          <w:rFonts w:ascii="Arial" w:hAnsi="Arial" w:cs="Arial"/>
          <w:sz w:val="24"/>
          <w:szCs w:val="24"/>
        </w:rPr>
        <w:t>Osobné náklady predstavujú 17,9% nákladov a za rok 2016 dosiahli úroveň 3 093,8 tis. EUR, čo je 99,6 tis. EUR, t.j. 3,3% viac ako v predchádzajúcom účtovnom období.</w:t>
      </w:r>
    </w:p>
    <w:p w:rsidR="002614EF" w:rsidRPr="009A4FA8" w:rsidRDefault="002614EF" w:rsidP="005568B1">
      <w:pPr>
        <w:spacing w:line="240" w:lineRule="auto"/>
        <w:jc w:val="both"/>
        <w:rPr>
          <w:rFonts w:ascii="Arial" w:hAnsi="Arial" w:cs="Arial"/>
          <w:sz w:val="24"/>
          <w:szCs w:val="24"/>
        </w:rPr>
      </w:pPr>
      <w:r w:rsidRPr="009A4FA8">
        <w:rPr>
          <w:rFonts w:ascii="Arial" w:hAnsi="Arial" w:cs="Arial"/>
          <w:sz w:val="24"/>
          <w:szCs w:val="24"/>
        </w:rPr>
        <w:t>Za rok 2016 boli zúčtované odpisy majetku vo výške 607 tis. EUR a ZC predaného materiálu vo výške 0,6 tis. EUR, čo predstavuje oproti minulému roku nárast o 15,4 tis. EUR, t.j. o 2,6%.</w:t>
      </w:r>
    </w:p>
    <w:p w:rsidR="002614EF" w:rsidRDefault="002614EF" w:rsidP="005568B1">
      <w:pPr>
        <w:spacing w:line="240" w:lineRule="auto"/>
        <w:jc w:val="both"/>
        <w:rPr>
          <w:rFonts w:ascii="Arial" w:hAnsi="Arial" w:cs="Arial"/>
          <w:sz w:val="24"/>
          <w:szCs w:val="24"/>
        </w:rPr>
      </w:pPr>
      <w:r w:rsidRPr="009A4FA8">
        <w:rPr>
          <w:rFonts w:ascii="Arial" w:hAnsi="Arial" w:cs="Arial"/>
          <w:sz w:val="24"/>
          <w:szCs w:val="24"/>
        </w:rPr>
        <w:t>Ostatné  a finančné náklady boli čerpané vo výške 131,5 tis. EUR, čo je  o 25,4 tis. menej ako v minulom roku.</w:t>
      </w:r>
    </w:p>
    <w:p w:rsidR="002614EF" w:rsidRPr="009A4FA8" w:rsidRDefault="002614EF" w:rsidP="005568B1">
      <w:pPr>
        <w:spacing w:line="240" w:lineRule="auto"/>
        <w:jc w:val="both"/>
        <w:rPr>
          <w:rFonts w:ascii="Arial" w:hAnsi="Arial" w:cs="Arial"/>
          <w:sz w:val="24"/>
          <w:szCs w:val="24"/>
        </w:rPr>
      </w:pPr>
    </w:p>
    <w:p w:rsidR="002614EF" w:rsidRPr="008C5621" w:rsidRDefault="002614EF" w:rsidP="005568B1">
      <w:pPr>
        <w:rPr>
          <w:rFonts w:ascii="Myriad Pro" w:hAnsi="Myriad Pro" w:cs="Myriad Pro"/>
          <w:sz w:val="24"/>
          <w:szCs w:val="24"/>
        </w:rPr>
      </w:pPr>
      <w:r>
        <w:rPr>
          <w:rFonts w:ascii="Myriad Pro" w:hAnsi="Myriad Pro" w:cs="Myriad Pro"/>
          <w:sz w:val="24"/>
          <w:szCs w:val="24"/>
        </w:rPr>
        <w:tab/>
      </w:r>
      <w:r>
        <w:rPr>
          <w:noProof/>
          <w:lang w:eastAsia="sk-SK"/>
        </w:rPr>
        <w:pict>
          <v:shape id="Graf 36" o:spid="_x0000_i1041" type="#_x0000_t75" style="width:360.75pt;height:197.25pt;visibility:visible">
            <v:imagedata r:id="rId26" o:title="" cropbottom="-117f"/>
            <o:lock v:ext="edit" aspectratio="f"/>
          </v:shape>
        </w:pict>
      </w:r>
    </w:p>
    <w:p w:rsidR="002614EF" w:rsidRDefault="002614EF" w:rsidP="005568B1">
      <w:pPr>
        <w:spacing w:line="240" w:lineRule="auto"/>
        <w:jc w:val="both"/>
        <w:rPr>
          <w:rFonts w:ascii="Arial" w:hAnsi="Arial" w:cs="Arial"/>
          <w:sz w:val="24"/>
          <w:szCs w:val="24"/>
        </w:rPr>
      </w:pPr>
      <w:r w:rsidRPr="009A4FA8">
        <w:rPr>
          <w:rFonts w:ascii="Arial" w:hAnsi="Arial" w:cs="Arial"/>
          <w:sz w:val="24"/>
          <w:szCs w:val="24"/>
        </w:rPr>
        <w:t>Náklady na daň z príjmov a odloženú daň boli v roku 2016 zúčtované vo výške 190,2 tis. EUR a menia sa v závislosti od výšky pripočítateľných a odpočítateľných položiek k základu dane. Za rok 2016 bola výška pripočítateľných položiek stanovená na 88 tis. EUR (nadspotreba PHL, reprezentačné, tvorba rezerv a opravných položiek, rozdiel medzi účtovnými a daňovo uznanými odpismi, strata z rekreačného zariadenia, náklady na pracovné podmienky nad rozsah stanovený zákonom č. 595/2003 Z.z., daňovo neuznaná časť paušalizovaných nákladov, neuhradené nájomné a poradenské služby) a výška odpočítateľných položiek na 53,7 tis. EUR (zrušenie opravných položiek a rezerv, náklady za 2015 uhradené v roku 2016, prijaté bankové úroky).Celkovo sú náklady na daň z príjmov a odloženú daň vplyvom nižšej odloženej daňovej pohľadávky medziročne vyššie o 1,8 tis. EUR, t.j. o 1%.</w:t>
      </w:r>
    </w:p>
    <w:p w:rsidR="002614EF" w:rsidRPr="009A4FA8" w:rsidRDefault="002614EF" w:rsidP="005568B1">
      <w:pPr>
        <w:spacing w:line="240" w:lineRule="auto"/>
        <w:jc w:val="both"/>
        <w:rPr>
          <w:rFonts w:ascii="Arial" w:hAnsi="Arial" w:cs="Arial"/>
          <w:sz w:val="24"/>
          <w:szCs w:val="24"/>
        </w:rPr>
      </w:pPr>
    </w:p>
    <w:p w:rsidR="002614EF" w:rsidRPr="004D5EBF" w:rsidRDefault="002614EF" w:rsidP="005568B1">
      <w:pPr>
        <w:rPr>
          <w:rFonts w:ascii="Arial" w:hAnsi="Arial" w:cs="Arial"/>
          <w:smallCaps/>
          <w:color w:val="538135"/>
          <w:sz w:val="36"/>
          <w:szCs w:val="36"/>
        </w:rPr>
      </w:pPr>
      <w:r w:rsidRPr="004D5EBF">
        <w:rPr>
          <w:rFonts w:ascii="Arial" w:hAnsi="Arial" w:cs="Arial"/>
          <w:smallCaps/>
          <w:color w:val="538135"/>
          <w:sz w:val="36"/>
          <w:szCs w:val="36"/>
        </w:rPr>
        <w:t>aktíva a pasíva</w:t>
      </w:r>
    </w:p>
    <w:tbl>
      <w:tblPr>
        <w:tblW w:w="5000" w:type="pct"/>
        <w:tblInd w:w="-68" w:type="dxa"/>
        <w:tblCellMar>
          <w:left w:w="70" w:type="dxa"/>
          <w:right w:w="70" w:type="dxa"/>
        </w:tblCellMar>
        <w:tblLook w:val="00A0"/>
      </w:tblPr>
      <w:tblGrid>
        <w:gridCol w:w="4256"/>
        <w:gridCol w:w="1652"/>
        <w:gridCol w:w="1652"/>
        <w:gridCol w:w="1650"/>
      </w:tblGrid>
      <w:tr w:rsidR="002614EF" w:rsidRPr="00552066">
        <w:trPr>
          <w:trHeight w:val="270"/>
        </w:trPr>
        <w:tc>
          <w:tcPr>
            <w:tcW w:w="2310" w:type="pct"/>
            <w:tcBorders>
              <w:top w:val="single" w:sz="8" w:space="0" w:color="auto"/>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i/>
                <w:iCs/>
                <w:sz w:val="20"/>
                <w:szCs w:val="20"/>
                <w:lang w:eastAsia="sk-SK"/>
              </w:rPr>
            </w:pPr>
            <w:r w:rsidRPr="008C5621">
              <w:rPr>
                <w:rFonts w:ascii="Arial" w:hAnsi="Arial" w:cs="Arial"/>
                <w:b/>
                <w:bCs/>
                <w:i/>
                <w:iCs/>
                <w:sz w:val="20"/>
                <w:szCs w:val="20"/>
                <w:lang w:eastAsia="sk-SK"/>
              </w:rPr>
              <w:t>AKTÍVA</w:t>
            </w:r>
          </w:p>
        </w:tc>
        <w:tc>
          <w:tcPr>
            <w:tcW w:w="897" w:type="pct"/>
            <w:tcBorders>
              <w:top w:val="single" w:sz="8" w:space="0" w:color="auto"/>
              <w:left w:val="nil"/>
              <w:bottom w:val="single" w:sz="8" w:space="0" w:color="auto"/>
              <w:right w:val="single" w:sz="8"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b/>
                <w:bCs/>
                <w:i/>
                <w:iCs/>
                <w:sz w:val="20"/>
                <w:szCs w:val="20"/>
                <w:lang w:eastAsia="sk-SK"/>
              </w:rPr>
            </w:pPr>
            <w:r w:rsidRPr="008C5621">
              <w:rPr>
                <w:rFonts w:ascii="Arial" w:hAnsi="Arial" w:cs="Arial"/>
                <w:b/>
                <w:bCs/>
                <w:i/>
                <w:iCs/>
                <w:sz w:val="20"/>
                <w:szCs w:val="20"/>
                <w:lang w:eastAsia="sk-SK"/>
              </w:rPr>
              <w:t>31.12.201</w:t>
            </w:r>
            <w:r>
              <w:rPr>
                <w:rFonts w:ascii="Arial" w:hAnsi="Arial" w:cs="Arial"/>
                <w:b/>
                <w:bCs/>
                <w:i/>
                <w:iCs/>
                <w:sz w:val="20"/>
                <w:szCs w:val="20"/>
                <w:lang w:eastAsia="sk-SK"/>
              </w:rPr>
              <w:t>4</w:t>
            </w:r>
          </w:p>
        </w:tc>
        <w:tc>
          <w:tcPr>
            <w:tcW w:w="897" w:type="pct"/>
            <w:tcBorders>
              <w:top w:val="single" w:sz="8" w:space="0" w:color="auto"/>
              <w:left w:val="nil"/>
              <w:bottom w:val="single" w:sz="8" w:space="0" w:color="auto"/>
              <w:right w:val="single" w:sz="8" w:space="0" w:color="auto"/>
            </w:tcBorders>
            <w:shd w:val="clear" w:color="000000" w:fill="FFFF99"/>
            <w:noWrap/>
            <w:vAlign w:val="bottom"/>
          </w:tcPr>
          <w:p w:rsidR="002614EF" w:rsidRPr="008C5621" w:rsidRDefault="002614EF" w:rsidP="005568B1">
            <w:pPr>
              <w:spacing w:after="0" w:line="240" w:lineRule="auto"/>
              <w:jc w:val="right"/>
              <w:rPr>
                <w:rFonts w:ascii="Arial" w:hAnsi="Arial" w:cs="Arial"/>
                <w:b/>
                <w:bCs/>
                <w:i/>
                <w:iCs/>
                <w:sz w:val="20"/>
                <w:szCs w:val="20"/>
                <w:lang w:eastAsia="sk-SK"/>
              </w:rPr>
            </w:pPr>
            <w:r w:rsidRPr="008C5621">
              <w:rPr>
                <w:rFonts w:ascii="Arial" w:hAnsi="Arial" w:cs="Arial"/>
                <w:b/>
                <w:bCs/>
                <w:i/>
                <w:iCs/>
                <w:sz w:val="20"/>
                <w:szCs w:val="20"/>
                <w:lang w:eastAsia="sk-SK"/>
              </w:rPr>
              <w:t>31.12.201</w:t>
            </w:r>
            <w:r>
              <w:rPr>
                <w:rFonts w:ascii="Arial" w:hAnsi="Arial" w:cs="Arial"/>
                <w:b/>
                <w:bCs/>
                <w:i/>
                <w:iCs/>
                <w:sz w:val="20"/>
                <w:szCs w:val="20"/>
                <w:lang w:eastAsia="sk-SK"/>
              </w:rPr>
              <w:t>5</w:t>
            </w:r>
          </w:p>
        </w:tc>
        <w:tc>
          <w:tcPr>
            <w:tcW w:w="896" w:type="pct"/>
            <w:tcBorders>
              <w:top w:val="single" w:sz="8" w:space="0" w:color="auto"/>
              <w:left w:val="nil"/>
              <w:bottom w:val="single" w:sz="8" w:space="0" w:color="auto"/>
              <w:right w:val="single" w:sz="8" w:space="0" w:color="auto"/>
            </w:tcBorders>
            <w:shd w:val="clear" w:color="000000" w:fill="C6E0B4"/>
            <w:noWrap/>
            <w:vAlign w:val="bottom"/>
          </w:tcPr>
          <w:p w:rsidR="002614EF" w:rsidRPr="008C5621" w:rsidRDefault="002614EF" w:rsidP="005568B1">
            <w:pPr>
              <w:spacing w:after="0" w:line="240" w:lineRule="auto"/>
              <w:jc w:val="right"/>
              <w:rPr>
                <w:rFonts w:ascii="Arial" w:hAnsi="Arial" w:cs="Arial"/>
                <w:b/>
                <w:bCs/>
                <w:i/>
                <w:iCs/>
                <w:sz w:val="20"/>
                <w:szCs w:val="20"/>
                <w:lang w:eastAsia="sk-SK"/>
              </w:rPr>
            </w:pPr>
            <w:r w:rsidRPr="008C5621">
              <w:rPr>
                <w:rFonts w:ascii="Arial" w:hAnsi="Arial" w:cs="Arial"/>
                <w:b/>
                <w:bCs/>
                <w:i/>
                <w:iCs/>
                <w:sz w:val="20"/>
                <w:szCs w:val="20"/>
                <w:lang w:eastAsia="sk-SK"/>
              </w:rPr>
              <w:t>31.12.201</w:t>
            </w:r>
            <w:r>
              <w:rPr>
                <w:rFonts w:ascii="Arial" w:hAnsi="Arial" w:cs="Arial"/>
                <w:b/>
                <w:bCs/>
                <w:i/>
                <w:iCs/>
                <w:sz w:val="20"/>
                <w:szCs w:val="20"/>
                <w:lang w:eastAsia="sk-SK"/>
              </w:rPr>
              <w:t>6</w:t>
            </w:r>
          </w:p>
        </w:tc>
      </w:tr>
      <w:tr w:rsidR="002614EF" w:rsidRPr="00552066">
        <w:trPr>
          <w:trHeight w:val="255"/>
        </w:trPr>
        <w:tc>
          <w:tcPr>
            <w:tcW w:w="2310" w:type="pct"/>
            <w:tcBorders>
              <w:top w:val="nil"/>
              <w:left w:val="single" w:sz="4" w:space="0" w:color="auto"/>
              <w:bottom w:val="single" w:sz="4" w:space="0" w:color="auto"/>
              <w:right w:val="single" w:sz="4" w:space="0" w:color="auto"/>
            </w:tcBorders>
            <w:noWrap/>
            <w:vAlign w:val="bottom"/>
          </w:tcPr>
          <w:p w:rsidR="002614EF" w:rsidRPr="00E801A3" w:rsidRDefault="002614EF" w:rsidP="005568B1">
            <w:pPr>
              <w:spacing w:after="0" w:line="240" w:lineRule="auto"/>
              <w:rPr>
                <w:rFonts w:ascii="Arial" w:hAnsi="Arial" w:cs="Arial"/>
                <w:b/>
                <w:bCs/>
                <w:sz w:val="20"/>
                <w:szCs w:val="20"/>
                <w:lang w:eastAsia="sk-SK"/>
              </w:rPr>
            </w:pPr>
            <w:r>
              <w:rPr>
                <w:rFonts w:ascii="Arial" w:hAnsi="Arial" w:cs="Arial"/>
                <w:b/>
                <w:bCs/>
                <w:sz w:val="20"/>
                <w:szCs w:val="20"/>
                <w:lang w:eastAsia="sk-SK"/>
              </w:rPr>
              <w:t>stále aktíva</w:t>
            </w:r>
          </w:p>
        </w:tc>
        <w:tc>
          <w:tcPr>
            <w:tcW w:w="897" w:type="pct"/>
            <w:tcBorders>
              <w:top w:val="nil"/>
              <w:left w:val="nil"/>
              <w:bottom w:val="single" w:sz="4" w:space="0" w:color="auto"/>
              <w:right w:val="single" w:sz="4" w:space="0" w:color="auto"/>
            </w:tcBorders>
            <w:shd w:val="clear" w:color="000000" w:fill="CCFFFF"/>
            <w:noWrap/>
            <w:vAlign w:val="bottom"/>
          </w:tcPr>
          <w:p w:rsidR="002614EF" w:rsidRPr="00B46A44"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4 107 588</w:t>
            </w:r>
          </w:p>
        </w:tc>
        <w:tc>
          <w:tcPr>
            <w:tcW w:w="897" w:type="pct"/>
            <w:tcBorders>
              <w:top w:val="nil"/>
              <w:left w:val="nil"/>
              <w:bottom w:val="single" w:sz="4" w:space="0" w:color="auto"/>
              <w:right w:val="single" w:sz="4" w:space="0" w:color="auto"/>
            </w:tcBorders>
            <w:shd w:val="clear" w:color="000000" w:fill="FFFF99"/>
            <w:noWrap/>
            <w:vAlign w:val="bottom"/>
          </w:tcPr>
          <w:p w:rsidR="002614EF" w:rsidRPr="00B46A44"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4 337 227</w:t>
            </w:r>
          </w:p>
        </w:tc>
        <w:tc>
          <w:tcPr>
            <w:tcW w:w="896" w:type="pct"/>
            <w:tcBorders>
              <w:top w:val="nil"/>
              <w:left w:val="nil"/>
              <w:bottom w:val="single" w:sz="4" w:space="0" w:color="auto"/>
              <w:right w:val="single" w:sz="4" w:space="0" w:color="auto"/>
            </w:tcBorders>
            <w:shd w:val="clear" w:color="000000" w:fill="C6E0B4"/>
            <w:noWrap/>
            <w:vAlign w:val="bottom"/>
          </w:tcPr>
          <w:p w:rsidR="002614EF" w:rsidRPr="00B46A44" w:rsidRDefault="002614EF" w:rsidP="005568B1">
            <w:pPr>
              <w:spacing w:after="0" w:line="240" w:lineRule="auto"/>
              <w:jc w:val="right"/>
              <w:rPr>
                <w:rFonts w:ascii="Arial" w:hAnsi="Arial" w:cs="Arial"/>
                <w:b/>
                <w:bCs/>
                <w:sz w:val="20"/>
                <w:szCs w:val="20"/>
                <w:lang w:eastAsia="sk-SK"/>
              </w:rPr>
            </w:pPr>
            <w:r w:rsidRPr="00B46A44">
              <w:rPr>
                <w:rFonts w:ascii="Arial" w:hAnsi="Arial" w:cs="Arial"/>
                <w:b/>
                <w:bCs/>
                <w:sz w:val="20"/>
                <w:szCs w:val="20"/>
                <w:lang w:eastAsia="sk-SK"/>
              </w:rPr>
              <w:t>4</w:t>
            </w:r>
            <w:r>
              <w:rPr>
                <w:rFonts w:ascii="Arial" w:hAnsi="Arial" w:cs="Arial"/>
                <w:b/>
                <w:bCs/>
                <w:sz w:val="20"/>
                <w:szCs w:val="20"/>
                <w:lang w:eastAsia="sk-SK"/>
              </w:rPr>
              <w:t> 966 157</w:t>
            </w:r>
          </w:p>
        </w:tc>
      </w:tr>
      <w:tr w:rsidR="002614EF" w:rsidRPr="00552066">
        <w:trPr>
          <w:trHeight w:val="255"/>
        </w:trPr>
        <w:tc>
          <w:tcPr>
            <w:tcW w:w="2310" w:type="pct"/>
            <w:tcBorders>
              <w:top w:val="nil"/>
              <w:left w:val="single" w:sz="4" w:space="0" w:color="auto"/>
              <w:bottom w:val="single" w:sz="4" w:space="0" w:color="auto"/>
              <w:right w:val="single" w:sz="4"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Pr>
                <w:rFonts w:ascii="Arial" w:hAnsi="Arial" w:cs="Arial"/>
                <w:b/>
                <w:bCs/>
                <w:sz w:val="20"/>
                <w:szCs w:val="20"/>
                <w:lang w:eastAsia="sk-SK"/>
              </w:rPr>
              <w:t>o</w:t>
            </w:r>
            <w:r w:rsidRPr="00E801A3">
              <w:rPr>
                <w:rFonts w:ascii="Arial" w:hAnsi="Arial" w:cs="Arial"/>
                <w:b/>
                <w:bCs/>
                <w:sz w:val="20"/>
                <w:szCs w:val="20"/>
                <w:lang w:eastAsia="sk-SK"/>
              </w:rPr>
              <w:t>bežné aktíva</w:t>
            </w:r>
          </w:p>
        </w:tc>
        <w:tc>
          <w:tcPr>
            <w:tcW w:w="897" w:type="pct"/>
            <w:tcBorders>
              <w:top w:val="nil"/>
              <w:left w:val="nil"/>
              <w:bottom w:val="single" w:sz="4" w:space="0" w:color="auto"/>
              <w:right w:val="single" w:sz="4" w:space="0" w:color="auto"/>
            </w:tcBorders>
            <w:shd w:val="clear" w:color="000000" w:fill="CCFFFF"/>
            <w:noWrap/>
            <w:vAlign w:val="bottom"/>
          </w:tcPr>
          <w:p w:rsidR="002614EF" w:rsidRPr="00B46A44" w:rsidRDefault="002614EF" w:rsidP="005568B1">
            <w:pPr>
              <w:spacing w:after="0" w:line="240" w:lineRule="auto"/>
              <w:jc w:val="right"/>
              <w:rPr>
                <w:rFonts w:ascii="Arial" w:hAnsi="Arial" w:cs="Arial"/>
                <w:b/>
                <w:bCs/>
                <w:sz w:val="20"/>
                <w:szCs w:val="20"/>
                <w:lang w:eastAsia="sk-SK"/>
              </w:rPr>
            </w:pPr>
            <w:r w:rsidRPr="00B46A44">
              <w:rPr>
                <w:rFonts w:ascii="Arial" w:hAnsi="Arial" w:cs="Arial"/>
                <w:b/>
                <w:bCs/>
                <w:sz w:val="20"/>
                <w:szCs w:val="20"/>
                <w:lang w:eastAsia="sk-SK"/>
              </w:rPr>
              <w:t>3 602 412</w:t>
            </w:r>
          </w:p>
        </w:tc>
        <w:tc>
          <w:tcPr>
            <w:tcW w:w="897" w:type="pct"/>
            <w:tcBorders>
              <w:top w:val="nil"/>
              <w:left w:val="nil"/>
              <w:bottom w:val="single" w:sz="4" w:space="0" w:color="auto"/>
              <w:right w:val="single" w:sz="4" w:space="0" w:color="auto"/>
            </w:tcBorders>
            <w:shd w:val="clear" w:color="000000" w:fill="FFFF99"/>
            <w:noWrap/>
            <w:vAlign w:val="bottom"/>
          </w:tcPr>
          <w:p w:rsidR="002614EF" w:rsidRPr="00B46A44" w:rsidRDefault="002614EF" w:rsidP="005568B1">
            <w:pPr>
              <w:spacing w:after="0" w:line="240" w:lineRule="auto"/>
              <w:jc w:val="right"/>
              <w:rPr>
                <w:rFonts w:ascii="Arial" w:hAnsi="Arial" w:cs="Arial"/>
                <w:b/>
                <w:bCs/>
                <w:sz w:val="20"/>
                <w:szCs w:val="20"/>
                <w:lang w:eastAsia="sk-SK"/>
              </w:rPr>
            </w:pPr>
            <w:r w:rsidRPr="00B46A44">
              <w:rPr>
                <w:rFonts w:ascii="Arial" w:hAnsi="Arial" w:cs="Arial"/>
                <w:b/>
                <w:bCs/>
                <w:sz w:val="20"/>
                <w:szCs w:val="20"/>
                <w:lang w:eastAsia="sk-SK"/>
              </w:rPr>
              <w:t>3 715 561</w:t>
            </w:r>
          </w:p>
        </w:tc>
        <w:tc>
          <w:tcPr>
            <w:tcW w:w="896" w:type="pct"/>
            <w:tcBorders>
              <w:top w:val="nil"/>
              <w:left w:val="nil"/>
              <w:bottom w:val="single" w:sz="4" w:space="0" w:color="auto"/>
              <w:right w:val="single" w:sz="4" w:space="0" w:color="auto"/>
            </w:tcBorders>
            <w:shd w:val="clear" w:color="000000" w:fill="C6E0B4"/>
            <w:noWrap/>
            <w:vAlign w:val="bottom"/>
          </w:tcPr>
          <w:p w:rsidR="002614EF" w:rsidRPr="00B46A44"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3 273 030</w:t>
            </w:r>
          </w:p>
        </w:tc>
      </w:tr>
      <w:tr w:rsidR="002614EF" w:rsidRPr="00552066">
        <w:trPr>
          <w:trHeight w:val="255"/>
        </w:trPr>
        <w:tc>
          <w:tcPr>
            <w:tcW w:w="2310" w:type="pct"/>
            <w:tcBorders>
              <w:top w:val="nil"/>
              <w:left w:val="single" w:sz="4" w:space="0" w:color="auto"/>
              <w:bottom w:val="single" w:sz="4" w:space="0" w:color="auto"/>
              <w:right w:val="single" w:sz="4"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Pr>
                <w:rFonts w:ascii="Arial" w:hAnsi="Arial" w:cs="Arial"/>
                <w:sz w:val="20"/>
                <w:szCs w:val="20"/>
                <w:lang w:eastAsia="sk-SK"/>
              </w:rPr>
              <w:t xml:space="preserve">                       z toho: </w:t>
            </w:r>
            <w:r w:rsidRPr="008C5621">
              <w:rPr>
                <w:rFonts w:ascii="Arial" w:hAnsi="Arial" w:cs="Arial"/>
                <w:sz w:val="20"/>
                <w:szCs w:val="20"/>
                <w:lang w:eastAsia="sk-SK"/>
              </w:rPr>
              <w:t>zásoby</w:t>
            </w:r>
          </w:p>
        </w:tc>
        <w:tc>
          <w:tcPr>
            <w:tcW w:w="897" w:type="pct"/>
            <w:tcBorders>
              <w:top w:val="nil"/>
              <w:left w:val="nil"/>
              <w:bottom w:val="single" w:sz="4" w:space="0" w:color="auto"/>
              <w:right w:val="single" w:sz="4"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57 238</w:t>
            </w:r>
          </w:p>
        </w:tc>
        <w:tc>
          <w:tcPr>
            <w:tcW w:w="897" w:type="pct"/>
            <w:tcBorders>
              <w:top w:val="nil"/>
              <w:left w:val="nil"/>
              <w:bottom w:val="single" w:sz="4" w:space="0" w:color="auto"/>
              <w:right w:val="single" w:sz="4" w:space="0" w:color="auto"/>
            </w:tcBorders>
            <w:shd w:val="clear" w:color="000000" w:fill="FFFF99"/>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68 125</w:t>
            </w:r>
          </w:p>
        </w:tc>
        <w:tc>
          <w:tcPr>
            <w:tcW w:w="896" w:type="pct"/>
            <w:tcBorders>
              <w:top w:val="nil"/>
              <w:left w:val="nil"/>
              <w:bottom w:val="single" w:sz="4" w:space="0" w:color="auto"/>
              <w:right w:val="single" w:sz="4" w:space="0" w:color="auto"/>
            </w:tcBorders>
            <w:shd w:val="clear" w:color="000000" w:fill="C6E0B4"/>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117 615</w:t>
            </w:r>
          </w:p>
        </w:tc>
      </w:tr>
      <w:tr w:rsidR="002614EF" w:rsidRPr="00552066">
        <w:trPr>
          <w:trHeight w:val="255"/>
        </w:trPr>
        <w:tc>
          <w:tcPr>
            <w:tcW w:w="2310" w:type="pct"/>
            <w:tcBorders>
              <w:top w:val="nil"/>
              <w:left w:val="single" w:sz="4" w:space="0" w:color="auto"/>
              <w:bottom w:val="single" w:sz="4" w:space="0" w:color="auto"/>
              <w:right w:val="single" w:sz="4"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sidRPr="008C5621">
              <w:rPr>
                <w:rFonts w:ascii="Arial" w:hAnsi="Arial" w:cs="Arial"/>
                <w:sz w:val="20"/>
                <w:szCs w:val="20"/>
                <w:lang w:eastAsia="sk-SK"/>
              </w:rPr>
              <w:t>pohľadávky</w:t>
            </w:r>
          </w:p>
        </w:tc>
        <w:tc>
          <w:tcPr>
            <w:tcW w:w="897" w:type="pct"/>
            <w:tcBorders>
              <w:top w:val="nil"/>
              <w:left w:val="nil"/>
              <w:bottom w:val="single" w:sz="4" w:space="0" w:color="auto"/>
              <w:right w:val="single" w:sz="4"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1 820 326</w:t>
            </w:r>
          </w:p>
        </w:tc>
        <w:tc>
          <w:tcPr>
            <w:tcW w:w="897" w:type="pct"/>
            <w:tcBorders>
              <w:top w:val="nil"/>
              <w:left w:val="nil"/>
              <w:bottom w:val="single" w:sz="4" w:space="0" w:color="auto"/>
              <w:right w:val="single" w:sz="4" w:space="0" w:color="auto"/>
            </w:tcBorders>
            <w:shd w:val="clear" w:color="000000" w:fill="FFFF99"/>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2 034 994</w:t>
            </w:r>
          </w:p>
        </w:tc>
        <w:tc>
          <w:tcPr>
            <w:tcW w:w="896" w:type="pct"/>
            <w:tcBorders>
              <w:top w:val="nil"/>
              <w:left w:val="nil"/>
              <w:bottom w:val="single" w:sz="4" w:space="0" w:color="auto"/>
              <w:right w:val="single" w:sz="4" w:space="0" w:color="auto"/>
            </w:tcBorders>
            <w:shd w:val="clear" w:color="000000" w:fill="C6E0B4"/>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2 168 377</w:t>
            </w:r>
          </w:p>
        </w:tc>
      </w:tr>
      <w:tr w:rsidR="002614EF" w:rsidRPr="00552066">
        <w:trPr>
          <w:trHeight w:val="255"/>
        </w:trPr>
        <w:tc>
          <w:tcPr>
            <w:tcW w:w="2310" w:type="pct"/>
            <w:tcBorders>
              <w:top w:val="nil"/>
              <w:left w:val="single" w:sz="4" w:space="0" w:color="auto"/>
              <w:bottom w:val="single" w:sz="4" w:space="0" w:color="auto"/>
              <w:right w:val="single" w:sz="4"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sidRPr="008C5621">
              <w:rPr>
                <w:rFonts w:ascii="Arial" w:hAnsi="Arial" w:cs="Arial"/>
                <w:sz w:val="20"/>
                <w:szCs w:val="20"/>
                <w:lang w:eastAsia="sk-SK"/>
              </w:rPr>
              <w:t>krát. fin</w:t>
            </w:r>
            <w:r>
              <w:rPr>
                <w:rFonts w:ascii="Arial" w:hAnsi="Arial" w:cs="Arial"/>
                <w:sz w:val="20"/>
                <w:szCs w:val="20"/>
                <w:lang w:eastAsia="sk-SK"/>
              </w:rPr>
              <w:t xml:space="preserve">. </w:t>
            </w:r>
            <w:r w:rsidRPr="008C5621">
              <w:rPr>
                <w:rFonts w:ascii="Arial" w:hAnsi="Arial" w:cs="Arial"/>
                <w:sz w:val="20"/>
                <w:szCs w:val="20"/>
                <w:lang w:eastAsia="sk-SK"/>
              </w:rPr>
              <w:t>maj</w:t>
            </w:r>
            <w:r>
              <w:rPr>
                <w:rFonts w:ascii="Arial" w:hAnsi="Arial" w:cs="Arial"/>
                <w:sz w:val="20"/>
                <w:szCs w:val="20"/>
                <w:lang w:eastAsia="sk-SK"/>
              </w:rPr>
              <w:t>.</w:t>
            </w:r>
            <w:r w:rsidRPr="008C5621">
              <w:rPr>
                <w:rFonts w:ascii="Arial" w:hAnsi="Arial" w:cs="Arial"/>
                <w:sz w:val="20"/>
                <w:szCs w:val="20"/>
                <w:lang w:eastAsia="sk-SK"/>
              </w:rPr>
              <w:t xml:space="preserve"> a</w:t>
            </w:r>
            <w:r>
              <w:rPr>
                <w:rFonts w:ascii="Arial" w:hAnsi="Arial" w:cs="Arial"/>
                <w:sz w:val="20"/>
                <w:szCs w:val="20"/>
                <w:lang w:eastAsia="sk-SK"/>
              </w:rPr>
              <w:t> </w:t>
            </w:r>
            <w:r w:rsidRPr="008C5621">
              <w:rPr>
                <w:rFonts w:ascii="Arial" w:hAnsi="Arial" w:cs="Arial"/>
                <w:sz w:val="20"/>
                <w:szCs w:val="20"/>
                <w:lang w:eastAsia="sk-SK"/>
              </w:rPr>
              <w:t>fin</w:t>
            </w:r>
            <w:r>
              <w:rPr>
                <w:rFonts w:ascii="Arial" w:hAnsi="Arial" w:cs="Arial"/>
                <w:sz w:val="20"/>
                <w:szCs w:val="20"/>
                <w:lang w:eastAsia="sk-SK"/>
              </w:rPr>
              <w:t>.</w:t>
            </w:r>
            <w:r w:rsidRPr="008C5621">
              <w:rPr>
                <w:rFonts w:ascii="Arial" w:hAnsi="Arial" w:cs="Arial"/>
                <w:sz w:val="20"/>
                <w:szCs w:val="20"/>
                <w:lang w:eastAsia="sk-SK"/>
              </w:rPr>
              <w:t xml:space="preserve"> účty</w:t>
            </w:r>
          </w:p>
        </w:tc>
        <w:tc>
          <w:tcPr>
            <w:tcW w:w="897" w:type="pct"/>
            <w:tcBorders>
              <w:top w:val="nil"/>
              <w:left w:val="nil"/>
              <w:bottom w:val="single" w:sz="4" w:space="0" w:color="auto"/>
              <w:right w:val="single" w:sz="4"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1 724 848</w:t>
            </w:r>
          </w:p>
        </w:tc>
        <w:tc>
          <w:tcPr>
            <w:tcW w:w="897" w:type="pct"/>
            <w:tcBorders>
              <w:top w:val="nil"/>
              <w:left w:val="nil"/>
              <w:bottom w:val="single" w:sz="4" w:space="0" w:color="auto"/>
              <w:right w:val="single" w:sz="4" w:space="0" w:color="auto"/>
            </w:tcBorders>
            <w:shd w:val="clear" w:color="000000" w:fill="FFFF99"/>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1 612 442</w:t>
            </w:r>
          </w:p>
        </w:tc>
        <w:tc>
          <w:tcPr>
            <w:tcW w:w="896" w:type="pct"/>
            <w:tcBorders>
              <w:top w:val="nil"/>
              <w:left w:val="nil"/>
              <w:bottom w:val="single" w:sz="4" w:space="0" w:color="auto"/>
              <w:right w:val="single" w:sz="4" w:space="0" w:color="auto"/>
            </w:tcBorders>
            <w:shd w:val="clear" w:color="000000" w:fill="C6E0B4"/>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987 038</w:t>
            </w:r>
          </w:p>
        </w:tc>
      </w:tr>
      <w:tr w:rsidR="002614EF" w:rsidRPr="00552066">
        <w:trPr>
          <w:trHeight w:val="270"/>
        </w:trPr>
        <w:tc>
          <w:tcPr>
            <w:tcW w:w="2310" w:type="pct"/>
            <w:tcBorders>
              <w:top w:val="nil"/>
              <w:left w:val="single" w:sz="4" w:space="0" w:color="auto"/>
              <w:bottom w:val="nil"/>
              <w:right w:val="single" w:sz="4" w:space="0" w:color="auto"/>
            </w:tcBorders>
            <w:noWrap/>
            <w:vAlign w:val="bottom"/>
          </w:tcPr>
          <w:p w:rsidR="002614EF" w:rsidRPr="00E801A3" w:rsidRDefault="002614EF" w:rsidP="005568B1">
            <w:pPr>
              <w:spacing w:after="0" w:line="240" w:lineRule="auto"/>
              <w:rPr>
                <w:rFonts w:ascii="Arial" w:hAnsi="Arial" w:cs="Arial"/>
                <w:b/>
                <w:bCs/>
                <w:sz w:val="20"/>
                <w:szCs w:val="20"/>
                <w:lang w:eastAsia="sk-SK"/>
              </w:rPr>
            </w:pPr>
            <w:r w:rsidRPr="00E801A3">
              <w:rPr>
                <w:rFonts w:ascii="Arial" w:hAnsi="Arial" w:cs="Arial"/>
                <w:b/>
                <w:bCs/>
                <w:sz w:val="20"/>
                <w:szCs w:val="20"/>
                <w:lang w:eastAsia="sk-SK"/>
              </w:rPr>
              <w:t>ostatné aktíva</w:t>
            </w:r>
          </w:p>
        </w:tc>
        <w:tc>
          <w:tcPr>
            <w:tcW w:w="897" w:type="pct"/>
            <w:tcBorders>
              <w:top w:val="nil"/>
              <w:left w:val="nil"/>
              <w:bottom w:val="nil"/>
              <w:right w:val="single" w:sz="4" w:space="0" w:color="auto"/>
            </w:tcBorders>
            <w:shd w:val="clear" w:color="000000" w:fill="CCFFFF"/>
            <w:noWrap/>
            <w:vAlign w:val="bottom"/>
          </w:tcPr>
          <w:p w:rsidR="002614EF" w:rsidRPr="00E801A3"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28 222</w:t>
            </w:r>
          </w:p>
        </w:tc>
        <w:tc>
          <w:tcPr>
            <w:tcW w:w="897" w:type="pct"/>
            <w:tcBorders>
              <w:top w:val="nil"/>
              <w:left w:val="nil"/>
              <w:bottom w:val="nil"/>
              <w:right w:val="single" w:sz="4" w:space="0" w:color="auto"/>
            </w:tcBorders>
            <w:shd w:val="clear" w:color="000000" w:fill="FFFF99"/>
            <w:noWrap/>
            <w:vAlign w:val="bottom"/>
          </w:tcPr>
          <w:p w:rsidR="002614EF" w:rsidRPr="00E801A3"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86 197</w:t>
            </w:r>
          </w:p>
        </w:tc>
        <w:tc>
          <w:tcPr>
            <w:tcW w:w="896" w:type="pct"/>
            <w:tcBorders>
              <w:top w:val="nil"/>
              <w:left w:val="nil"/>
              <w:bottom w:val="nil"/>
              <w:right w:val="single" w:sz="4" w:space="0" w:color="auto"/>
            </w:tcBorders>
            <w:shd w:val="clear" w:color="000000" w:fill="C6E0B4"/>
            <w:noWrap/>
            <w:vAlign w:val="bottom"/>
          </w:tcPr>
          <w:p w:rsidR="002614EF" w:rsidRPr="00E801A3"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84 257</w:t>
            </w:r>
          </w:p>
        </w:tc>
      </w:tr>
      <w:tr w:rsidR="002614EF" w:rsidRPr="00552066">
        <w:trPr>
          <w:trHeight w:val="270"/>
        </w:trPr>
        <w:tc>
          <w:tcPr>
            <w:tcW w:w="2310" w:type="pct"/>
            <w:tcBorders>
              <w:top w:val="single" w:sz="8" w:space="0" w:color="auto"/>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AKTÍVA SPOLU</w:t>
            </w:r>
          </w:p>
        </w:tc>
        <w:tc>
          <w:tcPr>
            <w:tcW w:w="897" w:type="pct"/>
            <w:tcBorders>
              <w:top w:val="single" w:sz="8" w:space="0" w:color="auto"/>
              <w:left w:val="nil"/>
              <w:bottom w:val="single" w:sz="8" w:space="0" w:color="auto"/>
              <w:right w:val="single" w:sz="8"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b/>
                <w:bCs/>
                <w:i/>
                <w:iCs/>
                <w:sz w:val="20"/>
                <w:szCs w:val="20"/>
                <w:lang w:eastAsia="sk-SK"/>
              </w:rPr>
            </w:pPr>
            <w:r>
              <w:rPr>
                <w:rFonts w:ascii="Arial" w:hAnsi="Arial" w:cs="Arial"/>
                <w:b/>
                <w:bCs/>
                <w:i/>
                <w:iCs/>
                <w:sz w:val="20"/>
                <w:szCs w:val="20"/>
                <w:lang w:eastAsia="sk-SK"/>
              </w:rPr>
              <w:t>7 738 222</w:t>
            </w:r>
          </w:p>
        </w:tc>
        <w:tc>
          <w:tcPr>
            <w:tcW w:w="897" w:type="pct"/>
            <w:tcBorders>
              <w:top w:val="single" w:sz="8" w:space="0" w:color="auto"/>
              <w:left w:val="nil"/>
              <w:bottom w:val="single" w:sz="8" w:space="0" w:color="auto"/>
              <w:right w:val="single" w:sz="8" w:space="0" w:color="auto"/>
            </w:tcBorders>
            <w:shd w:val="clear" w:color="000000" w:fill="FFFF99"/>
            <w:noWrap/>
            <w:vAlign w:val="bottom"/>
          </w:tcPr>
          <w:p w:rsidR="002614EF" w:rsidRPr="008C5621" w:rsidRDefault="002614EF" w:rsidP="005568B1">
            <w:pPr>
              <w:spacing w:after="0" w:line="240" w:lineRule="auto"/>
              <w:jc w:val="right"/>
              <w:rPr>
                <w:rFonts w:ascii="Arial" w:hAnsi="Arial" w:cs="Arial"/>
                <w:b/>
                <w:bCs/>
                <w:i/>
                <w:iCs/>
                <w:sz w:val="20"/>
                <w:szCs w:val="20"/>
                <w:lang w:eastAsia="sk-SK"/>
              </w:rPr>
            </w:pPr>
            <w:r>
              <w:rPr>
                <w:rFonts w:ascii="Arial" w:hAnsi="Arial" w:cs="Arial"/>
                <w:b/>
                <w:bCs/>
                <w:i/>
                <w:iCs/>
                <w:sz w:val="20"/>
                <w:szCs w:val="20"/>
                <w:lang w:eastAsia="sk-SK"/>
              </w:rPr>
              <w:t>8 138 985</w:t>
            </w:r>
          </w:p>
        </w:tc>
        <w:tc>
          <w:tcPr>
            <w:tcW w:w="896" w:type="pct"/>
            <w:tcBorders>
              <w:top w:val="single" w:sz="8" w:space="0" w:color="auto"/>
              <w:left w:val="nil"/>
              <w:bottom w:val="single" w:sz="8" w:space="0" w:color="auto"/>
              <w:right w:val="single" w:sz="8" w:space="0" w:color="auto"/>
            </w:tcBorders>
            <w:shd w:val="clear" w:color="000000" w:fill="C6E0B4"/>
            <w:noWrap/>
            <w:vAlign w:val="bottom"/>
          </w:tcPr>
          <w:p w:rsidR="002614EF" w:rsidRPr="008C5621" w:rsidRDefault="002614EF" w:rsidP="005568B1">
            <w:pPr>
              <w:spacing w:after="0" w:line="240" w:lineRule="auto"/>
              <w:jc w:val="right"/>
              <w:rPr>
                <w:rFonts w:ascii="Arial" w:hAnsi="Arial" w:cs="Arial"/>
                <w:b/>
                <w:bCs/>
                <w:i/>
                <w:iCs/>
                <w:sz w:val="20"/>
                <w:szCs w:val="20"/>
                <w:lang w:eastAsia="sk-SK"/>
              </w:rPr>
            </w:pPr>
            <w:r>
              <w:rPr>
                <w:rFonts w:ascii="Arial" w:hAnsi="Arial" w:cs="Arial"/>
                <w:b/>
                <w:bCs/>
                <w:i/>
                <w:iCs/>
                <w:sz w:val="20"/>
                <w:szCs w:val="20"/>
                <w:lang w:eastAsia="sk-SK"/>
              </w:rPr>
              <w:t>8 323 444</w:t>
            </w:r>
          </w:p>
        </w:tc>
      </w:tr>
      <w:tr w:rsidR="002614EF" w:rsidRPr="00552066">
        <w:trPr>
          <w:trHeight w:val="270"/>
        </w:trPr>
        <w:tc>
          <w:tcPr>
            <w:tcW w:w="2310" w:type="pct"/>
            <w:tcBorders>
              <w:top w:val="nil"/>
              <w:left w:val="nil"/>
              <w:bottom w:val="nil"/>
              <w:right w:val="nil"/>
            </w:tcBorders>
            <w:noWrap/>
            <w:vAlign w:val="bottom"/>
          </w:tcPr>
          <w:p w:rsidR="002614EF" w:rsidRPr="008C5621" w:rsidRDefault="002614EF" w:rsidP="005568B1">
            <w:pPr>
              <w:spacing w:after="0" w:line="240" w:lineRule="auto"/>
              <w:jc w:val="right"/>
              <w:rPr>
                <w:rFonts w:ascii="Arial" w:hAnsi="Arial" w:cs="Arial"/>
                <w:b/>
                <w:bCs/>
                <w:i/>
                <w:iCs/>
                <w:sz w:val="20"/>
                <w:szCs w:val="20"/>
                <w:lang w:eastAsia="sk-SK"/>
              </w:rPr>
            </w:pPr>
          </w:p>
        </w:tc>
        <w:tc>
          <w:tcPr>
            <w:tcW w:w="897" w:type="pct"/>
            <w:tcBorders>
              <w:top w:val="nil"/>
              <w:left w:val="nil"/>
              <w:bottom w:val="nil"/>
              <w:right w:val="nil"/>
            </w:tcBorders>
            <w:noWrap/>
            <w:vAlign w:val="bottom"/>
          </w:tcPr>
          <w:p w:rsidR="002614EF" w:rsidRPr="008C5621" w:rsidRDefault="002614EF" w:rsidP="005568B1">
            <w:pPr>
              <w:spacing w:after="0" w:line="240" w:lineRule="auto"/>
              <w:rPr>
                <w:rFonts w:ascii="Times New Roman" w:hAnsi="Times New Roman" w:cs="Times New Roman"/>
                <w:sz w:val="20"/>
                <w:szCs w:val="20"/>
                <w:lang w:eastAsia="sk-SK"/>
              </w:rPr>
            </w:pPr>
          </w:p>
        </w:tc>
        <w:tc>
          <w:tcPr>
            <w:tcW w:w="897" w:type="pct"/>
            <w:tcBorders>
              <w:top w:val="nil"/>
              <w:left w:val="nil"/>
              <w:bottom w:val="nil"/>
              <w:right w:val="nil"/>
            </w:tcBorders>
            <w:noWrap/>
            <w:vAlign w:val="bottom"/>
          </w:tcPr>
          <w:p w:rsidR="002614EF" w:rsidRPr="008C5621" w:rsidRDefault="002614EF" w:rsidP="005568B1">
            <w:pPr>
              <w:spacing w:after="0" w:line="240" w:lineRule="auto"/>
              <w:rPr>
                <w:rFonts w:ascii="Times New Roman" w:hAnsi="Times New Roman" w:cs="Times New Roman"/>
                <w:sz w:val="20"/>
                <w:szCs w:val="20"/>
                <w:lang w:eastAsia="sk-SK"/>
              </w:rPr>
            </w:pPr>
          </w:p>
        </w:tc>
        <w:tc>
          <w:tcPr>
            <w:tcW w:w="896" w:type="pct"/>
            <w:tcBorders>
              <w:top w:val="nil"/>
              <w:left w:val="nil"/>
              <w:bottom w:val="nil"/>
              <w:right w:val="nil"/>
            </w:tcBorders>
            <w:noWrap/>
            <w:vAlign w:val="bottom"/>
          </w:tcPr>
          <w:p w:rsidR="002614EF" w:rsidRPr="008C5621" w:rsidRDefault="002614EF" w:rsidP="005568B1">
            <w:pPr>
              <w:spacing w:after="0" w:line="240" w:lineRule="auto"/>
              <w:rPr>
                <w:rFonts w:ascii="Times New Roman" w:hAnsi="Times New Roman" w:cs="Times New Roman"/>
                <w:sz w:val="20"/>
                <w:szCs w:val="20"/>
                <w:lang w:eastAsia="sk-SK"/>
              </w:rPr>
            </w:pPr>
          </w:p>
        </w:tc>
      </w:tr>
      <w:tr w:rsidR="002614EF" w:rsidRPr="00552066">
        <w:trPr>
          <w:trHeight w:val="270"/>
        </w:trPr>
        <w:tc>
          <w:tcPr>
            <w:tcW w:w="2310" w:type="pct"/>
            <w:tcBorders>
              <w:top w:val="single" w:sz="8" w:space="0" w:color="auto"/>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i/>
                <w:iCs/>
                <w:sz w:val="20"/>
                <w:szCs w:val="20"/>
                <w:lang w:eastAsia="sk-SK"/>
              </w:rPr>
            </w:pPr>
            <w:r w:rsidRPr="008C5621">
              <w:rPr>
                <w:rFonts w:ascii="Arial" w:hAnsi="Arial" w:cs="Arial"/>
                <w:b/>
                <w:bCs/>
                <w:i/>
                <w:iCs/>
                <w:sz w:val="20"/>
                <w:szCs w:val="20"/>
                <w:lang w:eastAsia="sk-SK"/>
              </w:rPr>
              <w:t>PASÍVA</w:t>
            </w:r>
          </w:p>
        </w:tc>
        <w:tc>
          <w:tcPr>
            <w:tcW w:w="897" w:type="pct"/>
            <w:tcBorders>
              <w:top w:val="single" w:sz="8" w:space="0" w:color="auto"/>
              <w:left w:val="nil"/>
              <w:bottom w:val="single" w:sz="8" w:space="0" w:color="auto"/>
              <w:right w:val="single" w:sz="8"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b/>
                <w:bCs/>
                <w:i/>
                <w:iCs/>
                <w:sz w:val="20"/>
                <w:szCs w:val="20"/>
                <w:lang w:eastAsia="sk-SK"/>
              </w:rPr>
            </w:pPr>
            <w:r w:rsidRPr="008C5621">
              <w:rPr>
                <w:rFonts w:ascii="Arial" w:hAnsi="Arial" w:cs="Arial"/>
                <w:b/>
                <w:bCs/>
                <w:i/>
                <w:iCs/>
                <w:sz w:val="20"/>
                <w:szCs w:val="20"/>
                <w:lang w:eastAsia="sk-SK"/>
              </w:rPr>
              <w:t>31.12.201</w:t>
            </w:r>
            <w:r>
              <w:rPr>
                <w:rFonts w:ascii="Arial" w:hAnsi="Arial" w:cs="Arial"/>
                <w:b/>
                <w:bCs/>
                <w:i/>
                <w:iCs/>
                <w:sz w:val="20"/>
                <w:szCs w:val="20"/>
                <w:lang w:eastAsia="sk-SK"/>
              </w:rPr>
              <w:t>4</w:t>
            </w:r>
          </w:p>
        </w:tc>
        <w:tc>
          <w:tcPr>
            <w:tcW w:w="897" w:type="pct"/>
            <w:tcBorders>
              <w:top w:val="single" w:sz="8" w:space="0" w:color="auto"/>
              <w:left w:val="nil"/>
              <w:bottom w:val="single" w:sz="8" w:space="0" w:color="auto"/>
              <w:right w:val="single" w:sz="8" w:space="0" w:color="auto"/>
            </w:tcBorders>
            <w:shd w:val="clear" w:color="000000" w:fill="FFFF99"/>
            <w:noWrap/>
            <w:vAlign w:val="bottom"/>
          </w:tcPr>
          <w:p w:rsidR="002614EF" w:rsidRPr="008C5621" w:rsidRDefault="002614EF" w:rsidP="005568B1">
            <w:pPr>
              <w:spacing w:after="0" w:line="240" w:lineRule="auto"/>
              <w:jc w:val="right"/>
              <w:rPr>
                <w:rFonts w:ascii="Arial" w:hAnsi="Arial" w:cs="Arial"/>
                <w:b/>
                <w:bCs/>
                <w:i/>
                <w:iCs/>
                <w:sz w:val="20"/>
                <w:szCs w:val="20"/>
                <w:lang w:eastAsia="sk-SK"/>
              </w:rPr>
            </w:pPr>
            <w:r w:rsidRPr="008C5621">
              <w:rPr>
                <w:rFonts w:ascii="Arial" w:hAnsi="Arial" w:cs="Arial"/>
                <w:b/>
                <w:bCs/>
                <w:i/>
                <w:iCs/>
                <w:sz w:val="20"/>
                <w:szCs w:val="20"/>
                <w:lang w:eastAsia="sk-SK"/>
              </w:rPr>
              <w:t>31.12.201</w:t>
            </w:r>
            <w:r>
              <w:rPr>
                <w:rFonts w:ascii="Arial" w:hAnsi="Arial" w:cs="Arial"/>
                <w:b/>
                <w:bCs/>
                <w:i/>
                <w:iCs/>
                <w:sz w:val="20"/>
                <w:szCs w:val="20"/>
                <w:lang w:eastAsia="sk-SK"/>
              </w:rPr>
              <w:t>5</w:t>
            </w:r>
          </w:p>
        </w:tc>
        <w:tc>
          <w:tcPr>
            <w:tcW w:w="896" w:type="pct"/>
            <w:tcBorders>
              <w:top w:val="single" w:sz="8" w:space="0" w:color="auto"/>
              <w:left w:val="nil"/>
              <w:bottom w:val="single" w:sz="8" w:space="0" w:color="auto"/>
              <w:right w:val="single" w:sz="8" w:space="0" w:color="auto"/>
            </w:tcBorders>
            <w:shd w:val="clear" w:color="000000" w:fill="C6E0B4"/>
            <w:noWrap/>
            <w:vAlign w:val="bottom"/>
          </w:tcPr>
          <w:p w:rsidR="002614EF" w:rsidRPr="008C5621" w:rsidRDefault="002614EF" w:rsidP="005568B1">
            <w:pPr>
              <w:spacing w:after="0" w:line="240" w:lineRule="auto"/>
              <w:jc w:val="right"/>
              <w:rPr>
                <w:rFonts w:ascii="Arial" w:hAnsi="Arial" w:cs="Arial"/>
                <w:b/>
                <w:bCs/>
                <w:i/>
                <w:iCs/>
                <w:sz w:val="20"/>
                <w:szCs w:val="20"/>
                <w:lang w:eastAsia="sk-SK"/>
              </w:rPr>
            </w:pPr>
            <w:r w:rsidRPr="008C5621">
              <w:rPr>
                <w:rFonts w:ascii="Arial" w:hAnsi="Arial" w:cs="Arial"/>
                <w:b/>
                <w:bCs/>
                <w:i/>
                <w:iCs/>
                <w:sz w:val="20"/>
                <w:szCs w:val="20"/>
                <w:lang w:eastAsia="sk-SK"/>
              </w:rPr>
              <w:t>31.12.201</w:t>
            </w:r>
            <w:r>
              <w:rPr>
                <w:rFonts w:ascii="Arial" w:hAnsi="Arial" w:cs="Arial"/>
                <w:b/>
                <w:bCs/>
                <w:i/>
                <w:iCs/>
                <w:sz w:val="20"/>
                <w:szCs w:val="20"/>
                <w:lang w:eastAsia="sk-SK"/>
              </w:rPr>
              <w:t>6</w:t>
            </w:r>
          </w:p>
        </w:tc>
      </w:tr>
      <w:tr w:rsidR="002614EF" w:rsidRPr="00552066">
        <w:trPr>
          <w:trHeight w:val="255"/>
        </w:trPr>
        <w:tc>
          <w:tcPr>
            <w:tcW w:w="2310" w:type="pct"/>
            <w:tcBorders>
              <w:top w:val="nil"/>
              <w:left w:val="single" w:sz="4" w:space="0" w:color="auto"/>
              <w:bottom w:val="single" w:sz="4" w:space="0" w:color="auto"/>
              <w:right w:val="single" w:sz="4" w:space="0" w:color="auto"/>
            </w:tcBorders>
            <w:noWrap/>
            <w:vAlign w:val="bottom"/>
          </w:tcPr>
          <w:p w:rsidR="002614EF" w:rsidRPr="00E801A3" w:rsidRDefault="002614EF" w:rsidP="005568B1">
            <w:pPr>
              <w:spacing w:after="0" w:line="240" w:lineRule="auto"/>
              <w:rPr>
                <w:rFonts w:ascii="Arial" w:hAnsi="Arial" w:cs="Arial"/>
                <w:b/>
                <w:bCs/>
                <w:sz w:val="20"/>
                <w:szCs w:val="20"/>
                <w:lang w:eastAsia="sk-SK"/>
              </w:rPr>
            </w:pPr>
            <w:r w:rsidRPr="00E801A3">
              <w:rPr>
                <w:rFonts w:ascii="Arial" w:hAnsi="Arial" w:cs="Arial"/>
                <w:b/>
                <w:bCs/>
                <w:sz w:val="20"/>
                <w:szCs w:val="20"/>
                <w:lang w:eastAsia="sk-SK"/>
              </w:rPr>
              <w:t>vlastné imanie</w:t>
            </w:r>
          </w:p>
        </w:tc>
        <w:tc>
          <w:tcPr>
            <w:tcW w:w="897" w:type="pct"/>
            <w:tcBorders>
              <w:top w:val="nil"/>
              <w:left w:val="nil"/>
              <w:bottom w:val="single" w:sz="4" w:space="0" w:color="auto"/>
              <w:right w:val="single" w:sz="4" w:space="0" w:color="auto"/>
            </w:tcBorders>
            <w:shd w:val="clear" w:color="000000" w:fill="CCFFFF"/>
            <w:noWrap/>
            <w:vAlign w:val="bottom"/>
          </w:tcPr>
          <w:p w:rsidR="002614EF" w:rsidRPr="00E801A3"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5 856 230</w:t>
            </w:r>
          </w:p>
        </w:tc>
        <w:tc>
          <w:tcPr>
            <w:tcW w:w="897" w:type="pct"/>
            <w:tcBorders>
              <w:top w:val="nil"/>
              <w:left w:val="nil"/>
              <w:bottom w:val="single" w:sz="4" w:space="0" w:color="auto"/>
              <w:right w:val="single" w:sz="4" w:space="0" w:color="auto"/>
            </w:tcBorders>
            <w:shd w:val="clear" w:color="000000" w:fill="FFFF99"/>
            <w:noWrap/>
            <w:vAlign w:val="bottom"/>
          </w:tcPr>
          <w:p w:rsidR="002614EF" w:rsidRPr="00E801A3"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5 898 675</w:t>
            </w:r>
          </w:p>
        </w:tc>
        <w:tc>
          <w:tcPr>
            <w:tcW w:w="896" w:type="pct"/>
            <w:tcBorders>
              <w:top w:val="nil"/>
              <w:left w:val="nil"/>
              <w:bottom w:val="single" w:sz="4" w:space="0" w:color="auto"/>
              <w:right w:val="single" w:sz="4" w:space="0" w:color="auto"/>
            </w:tcBorders>
            <w:shd w:val="clear" w:color="000000" w:fill="C6E0B4"/>
            <w:noWrap/>
            <w:vAlign w:val="bottom"/>
          </w:tcPr>
          <w:p w:rsidR="002614EF" w:rsidRPr="00E801A3"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6 102 352</w:t>
            </w:r>
          </w:p>
        </w:tc>
      </w:tr>
      <w:tr w:rsidR="002614EF" w:rsidRPr="00552066">
        <w:trPr>
          <w:trHeight w:val="255"/>
        </w:trPr>
        <w:tc>
          <w:tcPr>
            <w:tcW w:w="2310" w:type="pct"/>
            <w:tcBorders>
              <w:top w:val="nil"/>
              <w:left w:val="single" w:sz="4" w:space="0" w:color="auto"/>
              <w:bottom w:val="single" w:sz="4" w:space="0" w:color="auto"/>
              <w:right w:val="single" w:sz="4"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Pr>
                <w:rFonts w:ascii="Arial" w:hAnsi="Arial" w:cs="Arial"/>
                <w:sz w:val="20"/>
                <w:szCs w:val="20"/>
                <w:lang w:eastAsia="sk-SK"/>
              </w:rPr>
              <w:t xml:space="preserve">              z toho: </w:t>
            </w:r>
            <w:r w:rsidRPr="008C5621">
              <w:rPr>
                <w:rFonts w:ascii="Arial" w:hAnsi="Arial" w:cs="Arial"/>
                <w:sz w:val="20"/>
                <w:szCs w:val="20"/>
                <w:lang w:eastAsia="sk-SK"/>
              </w:rPr>
              <w:t>základné imanie</w:t>
            </w:r>
          </w:p>
        </w:tc>
        <w:tc>
          <w:tcPr>
            <w:tcW w:w="897" w:type="pct"/>
            <w:tcBorders>
              <w:top w:val="nil"/>
              <w:left w:val="nil"/>
              <w:bottom w:val="single" w:sz="4" w:space="0" w:color="auto"/>
              <w:right w:val="single" w:sz="4"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262 944</w:t>
            </w:r>
          </w:p>
        </w:tc>
        <w:tc>
          <w:tcPr>
            <w:tcW w:w="897" w:type="pct"/>
            <w:tcBorders>
              <w:top w:val="nil"/>
              <w:left w:val="nil"/>
              <w:bottom w:val="single" w:sz="4" w:space="0" w:color="auto"/>
              <w:right w:val="single" w:sz="4" w:space="0" w:color="auto"/>
            </w:tcBorders>
            <w:shd w:val="clear" w:color="000000" w:fill="FFFF99"/>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235 056</w:t>
            </w:r>
          </w:p>
        </w:tc>
        <w:tc>
          <w:tcPr>
            <w:tcW w:w="896" w:type="pct"/>
            <w:tcBorders>
              <w:top w:val="nil"/>
              <w:left w:val="nil"/>
              <w:bottom w:val="single" w:sz="4" w:space="0" w:color="auto"/>
              <w:right w:val="single" w:sz="4" w:space="0" w:color="auto"/>
            </w:tcBorders>
            <w:shd w:val="clear" w:color="000000" w:fill="C6E0B4"/>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225 760</w:t>
            </w:r>
          </w:p>
        </w:tc>
      </w:tr>
      <w:tr w:rsidR="002614EF" w:rsidRPr="00552066">
        <w:trPr>
          <w:trHeight w:val="255"/>
        </w:trPr>
        <w:tc>
          <w:tcPr>
            <w:tcW w:w="2310" w:type="pct"/>
            <w:tcBorders>
              <w:top w:val="nil"/>
              <w:left w:val="single" w:sz="4" w:space="0" w:color="auto"/>
              <w:bottom w:val="single" w:sz="4" w:space="0" w:color="auto"/>
              <w:right w:val="single" w:sz="4"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sidRPr="008C5621">
              <w:rPr>
                <w:rFonts w:ascii="Arial" w:hAnsi="Arial" w:cs="Arial"/>
                <w:sz w:val="20"/>
                <w:szCs w:val="20"/>
                <w:lang w:eastAsia="sk-SK"/>
              </w:rPr>
              <w:t>kapitálové fondy</w:t>
            </w:r>
          </w:p>
        </w:tc>
        <w:tc>
          <w:tcPr>
            <w:tcW w:w="897" w:type="pct"/>
            <w:tcBorders>
              <w:top w:val="nil"/>
              <w:left w:val="nil"/>
              <w:bottom w:val="single" w:sz="4" w:space="0" w:color="auto"/>
              <w:right w:val="single" w:sz="4"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419 899</w:t>
            </w:r>
          </w:p>
        </w:tc>
        <w:tc>
          <w:tcPr>
            <w:tcW w:w="897" w:type="pct"/>
            <w:tcBorders>
              <w:top w:val="nil"/>
              <w:left w:val="nil"/>
              <w:bottom w:val="single" w:sz="4" w:space="0" w:color="auto"/>
              <w:right w:val="single" w:sz="4" w:space="0" w:color="auto"/>
            </w:tcBorders>
            <w:shd w:val="clear" w:color="000000" w:fill="FFFF99"/>
            <w:noWrap/>
            <w:vAlign w:val="bottom"/>
          </w:tcPr>
          <w:p w:rsidR="002614EF" w:rsidRPr="008C5621" w:rsidRDefault="002614EF" w:rsidP="005568B1">
            <w:pPr>
              <w:spacing w:after="0" w:line="240" w:lineRule="auto"/>
              <w:jc w:val="right"/>
              <w:rPr>
                <w:rFonts w:ascii="Arial" w:hAnsi="Arial" w:cs="Arial"/>
                <w:sz w:val="20"/>
                <w:szCs w:val="20"/>
                <w:lang w:eastAsia="sk-SK"/>
              </w:rPr>
            </w:pPr>
            <w:r w:rsidRPr="008C5621">
              <w:rPr>
                <w:rFonts w:ascii="Arial" w:hAnsi="Arial" w:cs="Arial"/>
                <w:sz w:val="20"/>
                <w:szCs w:val="20"/>
                <w:lang w:eastAsia="sk-SK"/>
              </w:rPr>
              <w:t>419 899</w:t>
            </w:r>
          </w:p>
        </w:tc>
        <w:tc>
          <w:tcPr>
            <w:tcW w:w="896" w:type="pct"/>
            <w:tcBorders>
              <w:top w:val="nil"/>
              <w:left w:val="nil"/>
              <w:bottom w:val="single" w:sz="4" w:space="0" w:color="auto"/>
              <w:right w:val="single" w:sz="4" w:space="0" w:color="auto"/>
            </w:tcBorders>
            <w:shd w:val="clear" w:color="000000" w:fill="C6E0B4"/>
            <w:noWrap/>
            <w:vAlign w:val="bottom"/>
          </w:tcPr>
          <w:p w:rsidR="002614EF" w:rsidRPr="008C5621" w:rsidRDefault="002614EF" w:rsidP="005568B1">
            <w:pPr>
              <w:spacing w:after="0" w:line="240" w:lineRule="auto"/>
              <w:jc w:val="right"/>
              <w:rPr>
                <w:rFonts w:ascii="Arial" w:hAnsi="Arial" w:cs="Arial"/>
                <w:sz w:val="20"/>
                <w:szCs w:val="20"/>
                <w:lang w:eastAsia="sk-SK"/>
              </w:rPr>
            </w:pPr>
            <w:r w:rsidRPr="008C5621">
              <w:rPr>
                <w:rFonts w:ascii="Arial" w:hAnsi="Arial" w:cs="Arial"/>
                <w:sz w:val="20"/>
                <w:szCs w:val="20"/>
                <w:lang w:eastAsia="sk-SK"/>
              </w:rPr>
              <w:t>419 899</w:t>
            </w:r>
          </w:p>
        </w:tc>
      </w:tr>
      <w:tr w:rsidR="002614EF" w:rsidRPr="00552066">
        <w:trPr>
          <w:trHeight w:val="255"/>
        </w:trPr>
        <w:tc>
          <w:tcPr>
            <w:tcW w:w="2310" w:type="pct"/>
            <w:tcBorders>
              <w:top w:val="nil"/>
              <w:left w:val="single" w:sz="4" w:space="0" w:color="auto"/>
              <w:bottom w:val="single" w:sz="4" w:space="0" w:color="auto"/>
              <w:right w:val="single" w:sz="4"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sidRPr="008C5621">
              <w:rPr>
                <w:rFonts w:ascii="Arial" w:hAnsi="Arial" w:cs="Arial"/>
                <w:sz w:val="20"/>
                <w:szCs w:val="20"/>
                <w:lang w:eastAsia="sk-SK"/>
              </w:rPr>
              <w:t>zák. rez</w:t>
            </w:r>
            <w:r>
              <w:rPr>
                <w:rFonts w:ascii="Arial" w:hAnsi="Arial" w:cs="Arial"/>
                <w:sz w:val="20"/>
                <w:szCs w:val="20"/>
                <w:lang w:eastAsia="sk-SK"/>
              </w:rPr>
              <w:t>.</w:t>
            </w:r>
            <w:r w:rsidRPr="008C5621">
              <w:rPr>
                <w:rFonts w:ascii="Arial" w:hAnsi="Arial" w:cs="Arial"/>
                <w:sz w:val="20"/>
                <w:szCs w:val="20"/>
                <w:lang w:eastAsia="sk-SK"/>
              </w:rPr>
              <w:t xml:space="preserve"> fond a</w:t>
            </w:r>
            <w:r>
              <w:rPr>
                <w:rFonts w:ascii="Arial" w:hAnsi="Arial" w:cs="Arial"/>
                <w:sz w:val="20"/>
                <w:szCs w:val="20"/>
                <w:lang w:eastAsia="sk-SK"/>
              </w:rPr>
              <w:t> </w:t>
            </w:r>
            <w:r w:rsidRPr="008C5621">
              <w:rPr>
                <w:rFonts w:ascii="Arial" w:hAnsi="Arial" w:cs="Arial"/>
                <w:sz w:val="20"/>
                <w:szCs w:val="20"/>
                <w:lang w:eastAsia="sk-SK"/>
              </w:rPr>
              <w:t>ost</w:t>
            </w:r>
            <w:r>
              <w:rPr>
                <w:rFonts w:ascii="Arial" w:hAnsi="Arial" w:cs="Arial"/>
                <w:sz w:val="20"/>
                <w:szCs w:val="20"/>
                <w:lang w:eastAsia="sk-SK"/>
              </w:rPr>
              <w:t>.f.</w:t>
            </w:r>
            <w:r w:rsidRPr="008C5621">
              <w:rPr>
                <w:rFonts w:ascii="Arial" w:hAnsi="Arial" w:cs="Arial"/>
                <w:sz w:val="20"/>
                <w:szCs w:val="20"/>
                <w:lang w:eastAsia="sk-SK"/>
              </w:rPr>
              <w:t xml:space="preserve"> zo zisku</w:t>
            </w:r>
          </w:p>
        </w:tc>
        <w:tc>
          <w:tcPr>
            <w:tcW w:w="897" w:type="pct"/>
            <w:tcBorders>
              <w:top w:val="nil"/>
              <w:left w:val="nil"/>
              <w:bottom w:val="single" w:sz="4" w:space="0" w:color="auto"/>
              <w:right w:val="single" w:sz="4"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3 339 655</w:t>
            </w:r>
          </w:p>
        </w:tc>
        <w:tc>
          <w:tcPr>
            <w:tcW w:w="897" w:type="pct"/>
            <w:tcBorders>
              <w:top w:val="nil"/>
              <w:left w:val="nil"/>
              <w:bottom w:val="single" w:sz="4" w:space="0" w:color="auto"/>
              <w:right w:val="single" w:sz="4" w:space="0" w:color="auto"/>
            </w:tcBorders>
            <w:shd w:val="clear" w:color="000000" w:fill="FFFF99"/>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3 148 789</w:t>
            </w:r>
          </w:p>
        </w:tc>
        <w:tc>
          <w:tcPr>
            <w:tcW w:w="896" w:type="pct"/>
            <w:tcBorders>
              <w:top w:val="nil"/>
              <w:left w:val="nil"/>
              <w:bottom w:val="single" w:sz="4" w:space="0" w:color="auto"/>
              <w:right w:val="single" w:sz="4" w:space="0" w:color="auto"/>
            </w:tcBorders>
            <w:shd w:val="clear" w:color="000000" w:fill="C6E0B4"/>
            <w:noWrap/>
            <w:vAlign w:val="bottom"/>
          </w:tcPr>
          <w:p w:rsidR="002614EF" w:rsidRPr="008C5621" w:rsidRDefault="002614EF" w:rsidP="005568B1">
            <w:pPr>
              <w:spacing w:after="0" w:line="240" w:lineRule="auto"/>
              <w:jc w:val="right"/>
              <w:rPr>
                <w:rFonts w:ascii="Arial" w:hAnsi="Arial" w:cs="Arial"/>
                <w:sz w:val="20"/>
                <w:szCs w:val="20"/>
                <w:lang w:eastAsia="sk-SK"/>
              </w:rPr>
            </w:pPr>
            <w:r w:rsidRPr="008C5621">
              <w:rPr>
                <w:rFonts w:ascii="Arial" w:hAnsi="Arial" w:cs="Arial"/>
                <w:sz w:val="20"/>
                <w:szCs w:val="20"/>
                <w:lang w:eastAsia="sk-SK"/>
              </w:rPr>
              <w:t>3 148 789</w:t>
            </w:r>
          </w:p>
        </w:tc>
      </w:tr>
      <w:tr w:rsidR="002614EF" w:rsidRPr="00552066">
        <w:trPr>
          <w:trHeight w:val="255"/>
        </w:trPr>
        <w:tc>
          <w:tcPr>
            <w:tcW w:w="2310" w:type="pct"/>
            <w:tcBorders>
              <w:top w:val="nil"/>
              <w:left w:val="single" w:sz="4" w:space="0" w:color="auto"/>
              <w:bottom w:val="single" w:sz="4" w:space="0" w:color="auto"/>
              <w:right w:val="single" w:sz="4"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sidRPr="008C5621">
              <w:rPr>
                <w:rFonts w:ascii="Arial" w:hAnsi="Arial" w:cs="Arial"/>
                <w:sz w:val="20"/>
                <w:szCs w:val="20"/>
                <w:lang w:eastAsia="sk-SK"/>
              </w:rPr>
              <w:t>HV minulých rokov</w:t>
            </w:r>
          </w:p>
        </w:tc>
        <w:tc>
          <w:tcPr>
            <w:tcW w:w="897" w:type="pct"/>
            <w:tcBorders>
              <w:top w:val="nil"/>
              <w:left w:val="nil"/>
              <w:bottom w:val="single" w:sz="4" w:space="0" w:color="auto"/>
              <w:right w:val="single" w:sz="4"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1 224 384</w:t>
            </w:r>
          </w:p>
        </w:tc>
        <w:tc>
          <w:tcPr>
            <w:tcW w:w="897" w:type="pct"/>
            <w:tcBorders>
              <w:top w:val="nil"/>
              <w:left w:val="nil"/>
              <w:bottom w:val="single" w:sz="4" w:space="0" w:color="auto"/>
              <w:right w:val="single" w:sz="4" w:space="0" w:color="auto"/>
            </w:tcBorders>
            <w:shd w:val="clear" w:color="000000" w:fill="FFFF99"/>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1 449 485</w:t>
            </w:r>
          </w:p>
        </w:tc>
        <w:tc>
          <w:tcPr>
            <w:tcW w:w="896" w:type="pct"/>
            <w:tcBorders>
              <w:top w:val="nil"/>
              <w:left w:val="nil"/>
              <w:bottom w:val="single" w:sz="4" w:space="0" w:color="auto"/>
              <w:right w:val="single" w:sz="4" w:space="0" w:color="auto"/>
            </w:tcBorders>
            <w:shd w:val="clear" w:color="000000" w:fill="C6E0B4"/>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1 650 107</w:t>
            </w:r>
          </w:p>
        </w:tc>
      </w:tr>
      <w:tr w:rsidR="002614EF" w:rsidRPr="00552066">
        <w:trPr>
          <w:trHeight w:val="255"/>
        </w:trPr>
        <w:tc>
          <w:tcPr>
            <w:tcW w:w="2310" w:type="pct"/>
            <w:tcBorders>
              <w:top w:val="nil"/>
              <w:left w:val="single" w:sz="4" w:space="0" w:color="auto"/>
              <w:bottom w:val="single" w:sz="4" w:space="0" w:color="auto"/>
              <w:right w:val="single" w:sz="4"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sidRPr="008C5621">
              <w:rPr>
                <w:rFonts w:ascii="Arial" w:hAnsi="Arial" w:cs="Arial"/>
                <w:sz w:val="20"/>
                <w:szCs w:val="20"/>
                <w:lang w:eastAsia="sk-SK"/>
              </w:rPr>
              <w:t>HV bež. účt. obd.</w:t>
            </w:r>
          </w:p>
        </w:tc>
        <w:tc>
          <w:tcPr>
            <w:tcW w:w="897" w:type="pct"/>
            <w:tcBorders>
              <w:top w:val="nil"/>
              <w:left w:val="nil"/>
              <w:bottom w:val="single" w:sz="4" w:space="0" w:color="auto"/>
              <w:right w:val="single" w:sz="4"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609 348</w:t>
            </w:r>
          </w:p>
        </w:tc>
        <w:tc>
          <w:tcPr>
            <w:tcW w:w="897" w:type="pct"/>
            <w:tcBorders>
              <w:top w:val="nil"/>
              <w:left w:val="nil"/>
              <w:bottom w:val="single" w:sz="4" w:space="0" w:color="auto"/>
              <w:right w:val="single" w:sz="4" w:space="0" w:color="auto"/>
            </w:tcBorders>
            <w:shd w:val="clear" w:color="000000" w:fill="FFFF99"/>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645 446</w:t>
            </w:r>
          </w:p>
        </w:tc>
        <w:tc>
          <w:tcPr>
            <w:tcW w:w="896" w:type="pct"/>
            <w:tcBorders>
              <w:top w:val="nil"/>
              <w:left w:val="nil"/>
              <w:bottom w:val="single" w:sz="4" w:space="0" w:color="auto"/>
              <w:right w:val="single" w:sz="4" w:space="0" w:color="auto"/>
            </w:tcBorders>
            <w:shd w:val="clear" w:color="000000" w:fill="C6E0B4"/>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657 797</w:t>
            </w:r>
          </w:p>
        </w:tc>
      </w:tr>
      <w:tr w:rsidR="002614EF" w:rsidRPr="00552066">
        <w:trPr>
          <w:trHeight w:val="255"/>
        </w:trPr>
        <w:tc>
          <w:tcPr>
            <w:tcW w:w="2310" w:type="pct"/>
            <w:tcBorders>
              <w:top w:val="nil"/>
              <w:left w:val="single" w:sz="4" w:space="0" w:color="auto"/>
              <w:bottom w:val="single" w:sz="4" w:space="0" w:color="auto"/>
              <w:right w:val="single" w:sz="4" w:space="0" w:color="auto"/>
            </w:tcBorders>
            <w:noWrap/>
            <w:vAlign w:val="bottom"/>
          </w:tcPr>
          <w:p w:rsidR="002614EF" w:rsidRPr="00E801A3" w:rsidRDefault="002614EF" w:rsidP="005568B1">
            <w:pPr>
              <w:spacing w:after="0" w:line="240" w:lineRule="auto"/>
              <w:rPr>
                <w:rFonts w:ascii="Arial" w:hAnsi="Arial" w:cs="Arial"/>
                <w:b/>
                <w:bCs/>
                <w:sz w:val="20"/>
                <w:szCs w:val="20"/>
                <w:lang w:eastAsia="sk-SK"/>
              </w:rPr>
            </w:pPr>
            <w:r w:rsidRPr="00E801A3">
              <w:rPr>
                <w:rFonts w:ascii="Arial" w:hAnsi="Arial" w:cs="Arial"/>
                <w:b/>
                <w:bCs/>
                <w:sz w:val="20"/>
                <w:szCs w:val="20"/>
                <w:lang w:eastAsia="sk-SK"/>
              </w:rPr>
              <w:t>cudzie zdroje</w:t>
            </w:r>
          </w:p>
        </w:tc>
        <w:tc>
          <w:tcPr>
            <w:tcW w:w="897" w:type="pct"/>
            <w:tcBorders>
              <w:top w:val="nil"/>
              <w:left w:val="nil"/>
              <w:bottom w:val="single" w:sz="4" w:space="0" w:color="auto"/>
              <w:right w:val="single" w:sz="4" w:space="0" w:color="auto"/>
            </w:tcBorders>
            <w:shd w:val="clear" w:color="000000" w:fill="CCFFFF"/>
            <w:noWrap/>
            <w:vAlign w:val="bottom"/>
          </w:tcPr>
          <w:p w:rsidR="002614EF" w:rsidRPr="00E801A3"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1 518 105</w:t>
            </w:r>
          </w:p>
        </w:tc>
        <w:tc>
          <w:tcPr>
            <w:tcW w:w="897" w:type="pct"/>
            <w:tcBorders>
              <w:top w:val="nil"/>
              <w:left w:val="nil"/>
              <w:bottom w:val="single" w:sz="4" w:space="0" w:color="auto"/>
              <w:right w:val="single" w:sz="4" w:space="0" w:color="auto"/>
            </w:tcBorders>
            <w:shd w:val="clear" w:color="000000" w:fill="FFFF99"/>
            <w:noWrap/>
            <w:vAlign w:val="bottom"/>
          </w:tcPr>
          <w:p w:rsidR="002614EF" w:rsidRPr="00E801A3"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1 880 882</w:t>
            </w:r>
          </w:p>
        </w:tc>
        <w:tc>
          <w:tcPr>
            <w:tcW w:w="896" w:type="pct"/>
            <w:tcBorders>
              <w:top w:val="nil"/>
              <w:left w:val="nil"/>
              <w:bottom w:val="single" w:sz="4" w:space="0" w:color="auto"/>
              <w:right w:val="single" w:sz="4" w:space="0" w:color="auto"/>
            </w:tcBorders>
            <w:shd w:val="clear" w:color="000000" w:fill="C6E0B4"/>
            <w:noWrap/>
            <w:vAlign w:val="bottom"/>
          </w:tcPr>
          <w:p w:rsidR="002614EF" w:rsidRPr="00E801A3"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2 000 783</w:t>
            </w:r>
          </w:p>
        </w:tc>
      </w:tr>
      <w:tr w:rsidR="002614EF" w:rsidRPr="00552066">
        <w:trPr>
          <w:trHeight w:val="255"/>
        </w:trPr>
        <w:tc>
          <w:tcPr>
            <w:tcW w:w="2310" w:type="pct"/>
            <w:tcBorders>
              <w:top w:val="nil"/>
              <w:left w:val="single" w:sz="4" w:space="0" w:color="auto"/>
              <w:bottom w:val="single" w:sz="4" w:space="0" w:color="auto"/>
              <w:right w:val="single" w:sz="4"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Pr>
                <w:rFonts w:ascii="Arial" w:hAnsi="Arial" w:cs="Arial"/>
                <w:sz w:val="20"/>
                <w:szCs w:val="20"/>
                <w:lang w:eastAsia="sk-SK"/>
              </w:rPr>
              <w:t xml:space="preserve">            z toho: </w:t>
            </w:r>
            <w:r w:rsidRPr="008C5621">
              <w:rPr>
                <w:rFonts w:ascii="Arial" w:hAnsi="Arial" w:cs="Arial"/>
                <w:sz w:val="20"/>
                <w:szCs w:val="20"/>
                <w:lang w:eastAsia="sk-SK"/>
              </w:rPr>
              <w:t>rezervy</w:t>
            </w:r>
          </w:p>
        </w:tc>
        <w:tc>
          <w:tcPr>
            <w:tcW w:w="897" w:type="pct"/>
            <w:tcBorders>
              <w:top w:val="nil"/>
              <w:left w:val="nil"/>
              <w:bottom w:val="single" w:sz="4" w:space="0" w:color="auto"/>
              <w:right w:val="single" w:sz="4"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128 762</w:t>
            </w:r>
          </w:p>
        </w:tc>
        <w:tc>
          <w:tcPr>
            <w:tcW w:w="897" w:type="pct"/>
            <w:tcBorders>
              <w:top w:val="nil"/>
              <w:left w:val="nil"/>
              <w:bottom w:val="single" w:sz="4" w:space="0" w:color="auto"/>
              <w:right w:val="single" w:sz="4" w:space="0" w:color="auto"/>
            </w:tcBorders>
            <w:shd w:val="clear" w:color="000000" w:fill="FFFF99"/>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142 290</w:t>
            </w:r>
          </w:p>
        </w:tc>
        <w:tc>
          <w:tcPr>
            <w:tcW w:w="896" w:type="pct"/>
            <w:tcBorders>
              <w:top w:val="nil"/>
              <w:left w:val="nil"/>
              <w:bottom w:val="single" w:sz="4" w:space="0" w:color="auto"/>
              <w:right w:val="single" w:sz="4" w:space="0" w:color="auto"/>
            </w:tcBorders>
            <w:shd w:val="clear" w:color="000000" w:fill="C6E0B4"/>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140 417</w:t>
            </w:r>
          </w:p>
        </w:tc>
      </w:tr>
      <w:tr w:rsidR="002614EF" w:rsidRPr="00552066">
        <w:trPr>
          <w:trHeight w:val="255"/>
        </w:trPr>
        <w:tc>
          <w:tcPr>
            <w:tcW w:w="2310" w:type="pct"/>
            <w:tcBorders>
              <w:top w:val="nil"/>
              <w:left w:val="single" w:sz="4" w:space="0" w:color="auto"/>
              <w:bottom w:val="single" w:sz="4" w:space="0" w:color="auto"/>
              <w:right w:val="single" w:sz="4"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sidRPr="008C5621">
              <w:rPr>
                <w:rFonts w:ascii="Arial" w:hAnsi="Arial" w:cs="Arial"/>
                <w:sz w:val="20"/>
                <w:szCs w:val="20"/>
                <w:lang w:eastAsia="sk-SK"/>
              </w:rPr>
              <w:t>dlhodobé záväzky</w:t>
            </w:r>
          </w:p>
        </w:tc>
        <w:tc>
          <w:tcPr>
            <w:tcW w:w="897" w:type="pct"/>
            <w:tcBorders>
              <w:top w:val="nil"/>
              <w:left w:val="nil"/>
              <w:bottom w:val="single" w:sz="4" w:space="0" w:color="auto"/>
              <w:right w:val="single" w:sz="4"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53 689</w:t>
            </w:r>
          </w:p>
        </w:tc>
        <w:tc>
          <w:tcPr>
            <w:tcW w:w="897" w:type="pct"/>
            <w:tcBorders>
              <w:top w:val="nil"/>
              <w:left w:val="nil"/>
              <w:bottom w:val="single" w:sz="4" w:space="0" w:color="auto"/>
              <w:right w:val="single" w:sz="4" w:space="0" w:color="auto"/>
            </w:tcBorders>
            <w:shd w:val="clear" w:color="000000" w:fill="FFFF99"/>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37 688</w:t>
            </w:r>
          </w:p>
        </w:tc>
        <w:tc>
          <w:tcPr>
            <w:tcW w:w="896" w:type="pct"/>
            <w:tcBorders>
              <w:top w:val="nil"/>
              <w:left w:val="nil"/>
              <w:bottom w:val="single" w:sz="4" w:space="0" w:color="auto"/>
              <w:right w:val="single" w:sz="4" w:space="0" w:color="auto"/>
            </w:tcBorders>
            <w:shd w:val="clear" w:color="000000" w:fill="C6E0B4"/>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36 281</w:t>
            </w:r>
          </w:p>
        </w:tc>
      </w:tr>
      <w:tr w:rsidR="002614EF" w:rsidRPr="00552066">
        <w:trPr>
          <w:trHeight w:val="255"/>
        </w:trPr>
        <w:tc>
          <w:tcPr>
            <w:tcW w:w="2310" w:type="pct"/>
            <w:tcBorders>
              <w:top w:val="nil"/>
              <w:left w:val="single" w:sz="4" w:space="0" w:color="auto"/>
              <w:bottom w:val="single" w:sz="4" w:space="0" w:color="auto"/>
              <w:right w:val="single" w:sz="4" w:space="0" w:color="auto"/>
            </w:tcBorders>
            <w:noWrap/>
            <w:vAlign w:val="bottom"/>
          </w:tcPr>
          <w:p w:rsidR="002614EF" w:rsidRPr="008C5621" w:rsidRDefault="002614EF" w:rsidP="005568B1">
            <w:pPr>
              <w:spacing w:after="0" w:line="240" w:lineRule="auto"/>
              <w:rPr>
                <w:rFonts w:ascii="Arial" w:hAnsi="Arial" w:cs="Arial"/>
                <w:sz w:val="20"/>
                <w:szCs w:val="20"/>
                <w:lang w:eastAsia="sk-SK"/>
              </w:rPr>
            </w:pPr>
            <w:r w:rsidRPr="008C5621">
              <w:rPr>
                <w:rFonts w:ascii="Arial" w:hAnsi="Arial" w:cs="Arial"/>
                <w:sz w:val="20"/>
                <w:szCs w:val="20"/>
                <w:lang w:eastAsia="sk-SK"/>
              </w:rPr>
              <w:t>krátkodobé záväzky</w:t>
            </w:r>
          </w:p>
        </w:tc>
        <w:tc>
          <w:tcPr>
            <w:tcW w:w="897" w:type="pct"/>
            <w:tcBorders>
              <w:top w:val="nil"/>
              <w:left w:val="nil"/>
              <w:bottom w:val="single" w:sz="4" w:space="0" w:color="auto"/>
              <w:right w:val="single" w:sz="4"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1 335 654</w:t>
            </w:r>
          </w:p>
        </w:tc>
        <w:tc>
          <w:tcPr>
            <w:tcW w:w="897" w:type="pct"/>
            <w:tcBorders>
              <w:top w:val="nil"/>
              <w:left w:val="nil"/>
              <w:bottom w:val="single" w:sz="4" w:space="0" w:color="auto"/>
              <w:right w:val="single" w:sz="4" w:space="0" w:color="auto"/>
            </w:tcBorders>
            <w:shd w:val="clear" w:color="000000" w:fill="FFFF99"/>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1 700 904</w:t>
            </w:r>
          </w:p>
        </w:tc>
        <w:tc>
          <w:tcPr>
            <w:tcW w:w="896" w:type="pct"/>
            <w:tcBorders>
              <w:top w:val="nil"/>
              <w:left w:val="nil"/>
              <w:bottom w:val="single" w:sz="4" w:space="0" w:color="auto"/>
              <w:right w:val="single" w:sz="4" w:space="0" w:color="auto"/>
            </w:tcBorders>
            <w:shd w:val="clear" w:color="000000" w:fill="C6E0B4"/>
            <w:noWrap/>
            <w:vAlign w:val="bottom"/>
          </w:tcPr>
          <w:p w:rsidR="002614EF" w:rsidRPr="008C5621" w:rsidRDefault="002614EF" w:rsidP="005568B1">
            <w:pPr>
              <w:spacing w:after="0" w:line="240" w:lineRule="auto"/>
              <w:jc w:val="right"/>
              <w:rPr>
                <w:rFonts w:ascii="Arial" w:hAnsi="Arial" w:cs="Arial"/>
                <w:sz w:val="20"/>
                <w:szCs w:val="20"/>
                <w:lang w:eastAsia="sk-SK"/>
              </w:rPr>
            </w:pPr>
            <w:r>
              <w:rPr>
                <w:rFonts w:ascii="Arial" w:hAnsi="Arial" w:cs="Arial"/>
                <w:sz w:val="20"/>
                <w:szCs w:val="20"/>
                <w:lang w:eastAsia="sk-SK"/>
              </w:rPr>
              <w:t>1 824 085</w:t>
            </w:r>
          </w:p>
        </w:tc>
      </w:tr>
      <w:tr w:rsidR="002614EF" w:rsidRPr="00552066">
        <w:trPr>
          <w:trHeight w:val="270"/>
        </w:trPr>
        <w:tc>
          <w:tcPr>
            <w:tcW w:w="2310" w:type="pct"/>
            <w:tcBorders>
              <w:top w:val="nil"/>
              <w:left w:val="single" w:sz="4" w:space="0" w:color="auto"/>
              <w:bottom w:val="nil"/>
              <w:right w:val="single" w:sz="4" w:space="0" w:color="auto"/>
            </w:tcBorders>
            <w:noWrap/>
            <w:vAlign w:val="bottom"/>
          </w:tcPr>
          <w:p w:rsidR="002614EF" w:rsidRPr="00B46A44" w:rsidRDefault="002614EF" w:rsidP="005568B1">
            <w:pPr>
              <w:spacing w:after="0" w:line="240" w:lineRule="auto"/>
              <w:rPr>
                <w:rFonts w:ascii="Arial" w:hAnsi="Arial" w:cs="Arial"/>
                <w:b/>
                <w:bCs/>
                <w:sz w:val="20"/>
                <w:szCs w:val="20"/>
                <w:lang w:eastAsia="sk-SK"/>
              </w:rPr>
            </w:pPr>
            <w:r w:rsidRPr="00B46A44">
              <w:rPr>
                <w:rFonts w:ascii="Arial" w:hAnsi="Arial" w:cs="Arial"/>
                <w:b/>
                <w:bCs/>
                <w:sz w:val="20"/>
                <w:szCs w:val="20"/>
                <w:lang w:eastAsia="sk-SK"/>
              </w:rPr>
              <w:t>ostatné pasíva</w:t>
            </w:r>
          </w:p>
        </w:tc>
        <w:tc>
          <w:tcPr>
            <w:tcW w:w="897" w:type="pct"/>
            <w:tcBorders>
              <w:top w:val="nil"/>
              <w:left w:val="nil"/>
              <w:bottom w:val="nil"/>
              <w:right w:val="single" w:sz="4" w:space="0" w:color="auto"/>
            </w:tcBorders>
            <w:shd w:val="clear" w:color="000000" w:fill="CCFFFF"/>
            <w:noWrap/>
            <w:vAlign w:val="bottom"/>
          </w:tcPr>
          <w:p w:rsidR="002614EF" w:rsidRPr="00B46A44"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363 887</w:t>
            </w:r>
          </w:p>
        </w:tc>
        <w:tc>
          <w:tcPr>
            <w:tcW w:w="897" w:type="pct"/>
            <w:tcBorders>
              <w:top w:val="nil"/>
              <w:left w:val="nil"/>
              <w:bottom w:val="nil"/>
              <w:right w:val="single" w:sz="4" w:space="0" w:color="auto"/>
            </w:tcBorders>
            <w:shd w:val="clear" w:color="000000" w:fill="FFFF99"/>
            <w:noWrap/>
            <w:vAlign w:val="bottom"/>
          </w:tcPr>
          <w:p w:rsidR="002614EF" w:rsidRPr="00B46A44"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359 428</w:t>
            </w:r>
          </w:p>
        </w:tc>
        <w:tc>
          <w:tcPr>
            <w:tcW w:w="896" w:type="pct"/>
            <w:tcBorders>
              <w:top w:val="nil"/>
              <w:left w:val="nil"/>
              <w:bottom w:val="nil"/>
              <w:right w:val="single" w:sz="4" w:space="0" w:color="auto"/>
            </w:tcBorders>
            <w:shd w:val="clear" w:color="000000" w:fill="C6E0B4"/>
            <w:noWrap/>
            <w:vAlign w:val="bottom"/>
          </w:tcPr>
          <w:p w:rsidR="002614EF" w:rsidRPr="00B46A44" w:rsidRDefault="002614EF" w:rsidP="005568B1">
            <w:pPr>
              <w:spacing w:after="0" w:line="240" w:lineRule="auto"/>
              <w:jc w:val="right"/>
              <w:rPr>
                <w:rFonts w:ascii="Arial" w:hAnsi="Arial" w:cs="Arial"/>
                <w:b/>
                <w:bCs/>
                <w:sz w:val="20"/>
                <w:szCs w:val="20"/>
                <w:lang w:eastAsia="sk-SK"/>
              </w:rPr>
            </w:pPr>
            <w:r>
              <w:rPr>
                <w:rFonts w:ascii="Arial" w:hAnsi="Arial" w:cs="Arial"/>
                <w:b/>
                <w:bCs/>
                <w:sz w:val="20"/>
                <w:szCs w:val="20"/>
                <w:lang w:eastAsia="sk-SK"/>
              </w:rPr>
              <w:t>220 309</w:t>
            </w:r>
          </w:p>
        </w:tc>
      </w:tr>
      <w:tr w:rsidR="002614EF" w:rsidRPr="00552066">
        <w:trPr>
          <w:trHeight w:val="270"/>
        </w:trPr>
        <w:tc>
          <w:tcPr>
            <w:tcW w:w="2310" w:type="pct"/>
            <w:tcBorders>
              <w:top w:val="single" w:sz="8" w:space="0" w:color="auto"/>
              <w:left w:val="single" w:sz="8" w:space="0" w:color="auto"/>
              <w:bottom w:val="single" w:sz="8" w:space="0" w:color="auto"/>
              <w:right w:val="single" w:sz="8" w:space="0" w:color="auto"/>
            </w:tcBorders>
            <w:noWrap/>
            <w:vAlign w:val="bottom"/>
          </w:tcPr>
          <w:p w:rsidR="002614EF" w:rsidRPr="008C5621" w:rsidRDefault="002614EF" w:rsidP="005568B1">
            <w:pPr>
              <w:spacing w:after="0" w:line="240" w:lineRule="auto"/>
              <w:rPr>
                <w:rFonts w:ascii="Arial" w:hAnsi="Arial" w:cs="Arial"/>
                <w:b/>
                <w:bCs/>
                <w:sz w:val="20"/>
                <w:szCs w:val="20"/>
                <w:lang w:eastAsia="sk-SK"/>
              </w:rPr>
            </w:pPr>
            <w:r w:rsidRPr="008C5621">
              <w:rPr>
                <w:rFonts w:ascii="Arial" w:hAnsi="Arial" w:cs="Arial"/>
                <w:b/>
                <w:bCs/>
                <w:sz w:val="20"/>
                <w:szCs w:val="20"/>
                <w:lang w:eastAsia="sk-SK"/>
              </w:rPr>
              <w:t>PASÍVA SPOLU</w:t>
            </w:r>
          </w:p>
        </w:tc>
        <w:tc>
          <w:tcPr>
            <w:tcW w:w="897" w:type="pct"/>
            <w:tcBorders>
              <w:top w:val="single" w:sz="8" w:space="0" w:color="auto"/>
              <w:left w:val="nil"/>
              <w:bottom w:val="single" w:sz="8" w:space="0" w:color="auto"/>
              <w:right w:val="single" w:sz="8" w:space="0" w:color="auto"/>
            </w:tcBorders>
            <w:shd w:val="clear" w:color="000000" w:fill="CCFFFF"/>
            <w:noWrap/>
            <w:vAlign w:val="bottom"/>
          </w:tcPr>
          <w:p w:rsidR="002614EF" w:rsidRPr="008C5621" w:rsidRDefault="002614EF" w:rsidP="005568B1">
            <w:pPr>
              <w:spacing w:after="0" w:line="240" w:lineRule="auto"/>
              <w:jc w:val="right"/>
              <w:rPr>
                <w:rFonts w:ascii="Arial" w:hAnsi="Arial" w:cs="Arial"/>
                <w:b/>
                <w:bCs/>
                <w:i/>
                <w:iCs/>
                <w:sz w:val="20"/>
                <w:szCs w:val="20"/>
                <w:lang w:eastAsia="sk-SK"/>
              </w:rPr>
            </w:pPr>
            <w:r>
              <w:rPr>
                <w:rFonts w:ascii="Arial" w:hAnsi="Arial" w:cs="Arial"/>
                <w:b/>
                <w:bCs/>
                <w:i/>
                <w:iCs/>
                <w:sz w:val="20"/>
                <w:szCs w:val="20"/>
                <w:lang w:eastAsia="sk-SK"/>
              </w:rPr>
              <w:t>7 738 222</w:t>
            </w:r>
          </w:p>
        </w:tc>
        <w:tc>
          <w:tcPr>
            <w:tcW w:w="897" w:type="pct"/>
            <w:tcBorders>
              <w:top w:val="single" w:sz="8" w:space="0" w:color="auto"/>
              <w:left w:val="nil"/>
              <w:bottom w:val="single" w:sz="8" w:space="0" w:color="auto"/>
              <w:right w:val="single" w:sz="8" w:space="0" w:color="auto"/>
            </w:tcBorders>
            <w:shd w:val="clear" w:color="000000" w:fill="FFFF99"/>
            <w:noWrap/>
            <w:vAlign w:val="bottom"/>
          </w:tcPr>
          <w:p w:rsidR="002614EF" w:rsidRPr="008C5621" w:rsidRDefault="002614EF" w:rsidP="005568B1">
            <w:pPr>
              <w:spacing w:after="0" w:line="240" w:lineRule="auto"/>
              <w:jc w:val="right"/>
              <w:rPr>
                <w:rFonts w:ascii="Arial" w:hAnsi="Arial" w:cs="Arial"/>
                <w:b/>
                <w:bCs/>
                <w:i/>
                <w:iCs/>
                <w:sz w:val="20"/>
                <w:szCs w:val="20"/>
                <w:lang w:eastAsia="sk-SK"/>
              </w:rPr>
            </w:pPr>
            <w:r>
              <w:rPr>
                <w:rFonts w:ascii="Arial" w:hAnsi="Arial" w:cs="Arial"/>
                <w:b/>
                <w:bCs/>
                <w:i/>
                <w:iCs/>
                <w:sz w:val="20"/>
                <w:szCs w:val="20"/>
                <w:lang w:eastAsia="sk-SK"/>
              </w:rPr>
              <w:t>8 138 985</w:t>
            </w:r>
          </w:p>
        </w:tc>
        <w:tc>
          <w:tcPr>
            <w:tcW w:w="896" w:type="pct"/>
            <w:tcBorders>
              <w:top w:val="single" w:sz="8" w:space="0" w:color="auto"/>
              <w:left w:val="nil"/>
              <w:bottom w:val="single" w:sz="8" w:space="0" w:color="auto"/>
              <w:right w:val="single" w:sz="8" w:space="0" w:color="auto"/>
            </w:tcBorders>
            <w:shd w:val="clear" w:color="000000" w:fill="C6E0B4"/>
            <w:noWrap/>
            <w:vAlign w:val="bottom"/>
          </w:tcPr>
          <w:p w:rsidR="002614EF" w:rsidRPr="008C5621" w:rsidRDefault="002614EF" w:rsidP="005568B1">
            <w:pPr>
              <w:spacing w:after="0" w:line="240" w:lineRule="auto"/>
              <w:jc w:val="right"/>
              <w:rPr>
                <w:rFonts w:ascii="Arial" w:hAnsi="Arial" w:cs="Arial"/>
                <w:b/>
                <w:bCs/>
                <w:i/>
                <w:iCs/>
                <w:sz w:val="20"/>
                <w:szCs w:val="20"/>
                <w:lang w:eastAsia="sk-SK"/>
              </w:rPr>
            </w:pPr>
            <w:r>
              <w:rPr>
                <w:rFonts w:ascii="Arial" w:hAnsi="Arial" w:cs="Arial"/>
                <w:b/>
                <w:bCs/>
                <w:i/>
                <w:iCs/>
                <w:sz w:val="20"/>
                <w:szCs w:val="20"/>
                <w:lang w:eastAsia="sk-SK"/>
              </w:rPr>
              <w:t>8 323 444</w:t>
            </w:r>
          </w:p>
        </w:tc>
      </w:tr>
    </w:tbl>
    <w:p w:rsidR="002614EF" w:rsidRDefault="002614EF" w:rsidP="005568B1">
      <w:pPr>
        <w:spacing w:after="120" w:line="240" w:lineRule="auto"/>
        <w:jc w:val="both"/>
        <w:rPr>
          <w:rFonts w:ascii="Arial" w:hAnsi="Arial" w:cs="Arial"/>
          <w:sz w:val="24"/>
          <w:szCs w:val="24"/>
        </w:rPr>
      </w:pPr>
    </w:p>
    <w:p w:rsidR="002614EF" w:rsidRPr="009A4FA8" w:rsidRDefault="002614EF" w:rsidP="005568B1">
      <w:pPr>
        <w:spacing w:after="120" w:line="240" w:lineRule="auto"/>
        <w:jc w:val="both"/>
        <w:rPr>
          <w:rFonts w:ascii="Arial" w:hAnsi="Arial" w:cs="Arial"/>
          <w:sz w:val="24"/>
          <w:szCs w:val="24"/>
        </w:rPr>
      </w:pPr>
      <w:r w:rsidRPr="009A4FA8">
        <w:rPr>
          <w:rFonts w:ascii="Arial" w:hAnsi="Arial" w:cs="Arial"/>
          <w:sz w:val="24"/>
          <w:szCs w:val="24"/>
        </w:rPr>
        <w:t xml:space="preserve">Medziročne došlo k nárastu majetku spoločnosti BYTTERM, a.s.  o 184,4 tis. EUR. Stále aktíva vzrástli  o 628,9 tis. EUR najmä vplyvom rastu dlhodobého hmotného majetku. Obežné aktíva medziročne poklesli o 442,5 tis. EUR predovšetkým z dôvodu poklesu finančného majetku a účtov (investícia do obnovy administratívnej budovy, umorenie vlastných akcií). Ostatné aktíva (náklady a príjmy budúcich období) medziročne poklesli o 1,9 tis. EUR. Štruktúra majetku sa zmenila v prospech stálych aktív, podiel ktorých vzrástol z 53,3% na 59,7 % na úkor finančného majetku, podiel ktorého poklesol o 8 p.b. na 11,9% z celkových aktív. </w:t>
      </w:r>
    </w:p>
    <w:p w:rsidR="002614EF" w:rsidRPr="008C5621" w:rsidRDefault="002614EF" w:rsidP="005568B1">
      <w:pPr>
        <w:spacing w:after="120" w:line="240" w:lineRule="auto"/>
        <w:jc w:val="both"/>
        <w:rPr>
          <w:rFonts w:ascii="Myriad Pro" w:hAnsi="Myriad Pro" w:cs="Myriad Pro"/>
          <w:sz w:val="24"/>
          <w:szCs w:val="24"/>
        </w:rPr>
      </w:pPr>
    </w:p>
    <w:p w:rsidR="002614EF" w:rsidRPr="008C5621" w:rsidRDefault="002614EF" w:rsidP="005568B1">
      <w:pPr>
        <w:spacing w:after="120" w:line="240" w:lineRule="auto"/>
        <w:jc w:val="both"/>
        <w:rPr>
          <w:rFonts w:ascii="Myriad Pro" w:hAnsi="Myriad Pro" w:cs="Myriad Pro"/>
          <w:sz w:val="24"/>
          <w:szCs w:val="24"/>
        </w:rPr>
      </w:pPr>
      <w:r>
        <w:rPr>
          <w:rFonts w:ascii="Century Schoolbook" w:hAnsi="Century Schoolbook" w:cs="Century Schoolbook"/>
          <w:noProof/>
          <w:color w:val="414751"/>
          <w:sz w:val="20"/>
          <w:szCs w:val="20"/>
          <w:lang w:eastAsia="sk-SK"/>
        </w:rPr>
        <w:tab/>
      </w:r>
      <w:r>
        <w:rPr>
          <w:noProof/>
          <w:lang w:eastAsia="sk-SK"/>
        </w:rPr>
        <w:pict>
          <v:shape id="Graf 37" o:spid="_x0000_i1042" type="#_x0000_t75" style="width:360.75pt;height:177pt;visibility:visible">
            <v:imagedata r:id="rId27" o:title="" cropbottom="-93f"/>
            <o:lock v:ext="edit" aspectratio="f"/>
          </v:shape>
        </w:pict>
      </w:r>
    </w:p>
    <w:p w:rsidR="002614EF" w:rsidRDefault="002614EF" w:rsidP="005568B1">
      <w:pPr>
        <w:spacing w:after="120" w:line="240" w:lineRule="auto"/>
        <w:jc w:val="both"/>
        <w:rPr>
          <w:rFonts w:ascii="Arial" w:hAnsi="Arial" w:cs="Arial"/>
          <w:sz w:val="24"/>
          <w:szCs w:val="24"/>
        </w:rPr>
      </w:pPr>
    </w:p>
    <w:p w:rsidR="002614EF" w:rsidRPr="009A4FA8" w:rsidRDefault="002614EF" w:rsidP="005568B1">
      <w:pPr>
        <w:spacing w:after="120" w:line="240" w:lineRule="auto"/>
        <w:jc w:val="both"/>
        <w:rPr>
          <w:rFonts w:ascii="Arial" w:hAnsi="Arial" w:cs="Arial"/>
          <w:sz w:val="24"/>
          <w:szCs w:val="24"/>
        </w:rPr>
      </w:pPr>
      <w:r w:rsidRPr="009A4FA8">
        <w:rPr>
          <w:rFonts w:ascii="Arial" w:hAnsi="Arial" w:cs="Arial"/>
          <w:sz w:val="24"/>
          <w:szCs w:val="24"/>
        </w:rPr>
        <w:t xml:space="preserve">Majetok akciovej spoločnosti v celkovej výške 8 323,4 tis. EUR bol krytý vlastnými a cudzími zdrojmi. Vlastné imanie BYTTERM, a.s. vo výške 6 102,4 tis. EUR predstavuje 73,3 % celkových zdrojov krytia, pričom medziročne vzrástlo o 203,7 tis. EUR vplyvom rastu hospodárskych výsledkov minulých rokov ako aj bežného účtovného obdobia. Základom vlastného imania sú fondy zo zisku a hospodárske výsledky minulých rokov a bežného obdobia , ktoré predstavujú 89,4 % vlastného imania, základné imanie k 31.12.2016 tvorí 3,7 % vlastného imania a kapitálové fondy sa na ňom podieľajú 6,9 %. Cudzie zdroje sa podieľajú 24 % na celkových zdrojoch, pričom vzrástli o 119,9 tis. EUR v dôsledku nárastu krátkodobých záväzkov o 123,2 tis. EUR (nevyfakturované dodávky za energie, ktoré budú vysporiadané v roku 2017), pri súčasnom poklese dlhodobých záväzkov o 1,4 tis. EUR a rezerv o 1,9 tis. EUR.      V štruktúre záväzkov sa v dôsledku nárastu HV minulých rokov medziročne mierne zvýšil podiel vlastného imania o 0,8 p.b. na úkor cudzích zdrojov a kvôli nižším preplatkom z vyúčtovania ceny tepla za rok 2016 sa medziročne znížil  podiel ostatných pasív zo 4,4 % na 2,7% z celkových pasív. </w:t>
      </w:r>
    </w:p>
    <w:p w:rsidR="002614EF" w:rsidRPr="008C5621" w:rsidRDefault="002614EF" w:rsidP="005568B1">
      <w:pPr>
        <w:spacing w:after="120" w:line="240" w:lineRule="auto"/>
        <w:jc w:val="both"/>
        <w:rPr>
          <w:rFonts w:ascii="Myriad Pro" w:hAnsi="Myriad Pro" w:cs="Myriad Pro"/>
          <w:sz w:val="24"/>
          <w:szCs w:val="24"/>
        </w:rPr>
      </w:pPr>
    </w:p>
    <w:p w:rsidR="002614EF" w:rsidRPr="008C5621" w:rsidRDefault="002614EF" w:rsidP="005568B1">
      <w:pPr>
        <w:spacing w:after="120" w:line="240" w:lineRule="auto"/>
        <w:jc w:val="both"/>
        <w:rPr>
          <w:rFonts w:ascii="Myriad Pro" w:hAnsi="Myriad Pro" w:cs="Myriad Pro"/>
          <w:sz w:val="24"/>
          <w:szCs w:val="24"/>
        </w:rPr>
      </w:pPr>
      <w:r>
        <w:rPr>
          <w:rFonts w:ascii="Century Schoolbook" w:hAnsi="Century Schoolbook" w:cs="Century Schoolbook"/>
          <w:noProof/>
          <w:color w:val="414751"/>
          <w:sz w:val="20"/>
          <w:szCs w:val="20"/>
          <w:lang w:eastAsia="sk-SK"/>
        </w:rPr>
        <w:tab/>
      </w:r>
      <w:r w:rsidRPr="00EB6C6F">
        <w:rPr>
          <w:rFonts w:ascii="Century Schoolbook" w:hAnsi="Century Schoolbook" w:cs="Century Schoolbook"/>
          <w:noProof/>
          <w:color w:val="414751"/>
          <w:sz w:val="20"/>
          <w:szCs w:val="20"/>
          <w:lang w:eastAsia="sk-SK"/>
        </w:rPr>
        <w:pict>
          <v:shape id="Obrázok 38" o:spid="_x0000_i1043" type="#_x0000_t75" style="width:5in;height:3in;visibility:visible">
            <v:imagedata r:id="rId28" o:title=""/>
          </v:shape>
        </w:pict>
      </w:r>
    </w:p>
    <w:p w:rsidR="002614EF" w:rsidRPr="008C5621" w:rsidRDefault="002614EF" w:rsidP="005568B1">
      <w:pPr>
        <w:spacing w:after="120" w:line="240" w:lineRule="auto"/>
        <w:jc w:val="both"/>
        <w:rPr>
          <w:rFonts w:ascii="Myriad Pro" w:hAnsi="Myriad Pro" w:cs="Myriad Pro"/>
          <w:sz w:val="24"/>
          <w:szCs w:val="24"/>
        </w:rPr>
      </w:pPr>
    </w:p>
    <w:p w:rsidR="002614EF" w:rsidRPr="008C5621" w:rsidRDefault="002614EF" w:rsidP="005568B1">
      <w:pPr>
        <w:rPr>
          <w:rFonts w:ascii="Myriad Pro" w:hAnsi="Myriad Pro" w:cs="Myriad Pro"/>
          <w:b/>
          <w:bCs/>
          <w:smallCaps/>
          <w:color w:val="385623"/>
          <w:sz w:val="32"/>
          <w:szCs w:val="32"/>
        </w:rPr>
      </w:pPr>
    </w:p>
    <w:p w:rsidR="002614EF" w:rsidRPr="004D5EBF" w:rsidRDefault="002614EF" w:rsidP="005568B1">
      <w:pPr>
        <w:rPr>
          <w:rFonts w:ascii="Arial" w:hAnsi="Arial" w:cs="Arial"/>
          <w:smallCaps/>
          <w:color w:val="538135"/>
          <w:sz w:val="36"/>
          <w:szCs w:val="36"/>
        </w:rPr>
      </w:pPr>
      <w:r w:rsidRPr="004D5EBF">
        <w:rPr>
          <w:rFonts w:ascii="Arial" w:hAnsi="Arial" w:cs="Arial"/>
          <w:smallCaps/>
          <w:color w:val="538135"/>
          <w:sz w:val="36"/>
          <w:szCs w:val="36"/>
        </w:rPr>
        <w:t>finančná situácia</w:t>
      </w:r>
    </w:p>
    <w:p w:rsidR="002614EF" w:rsidRDefault="002614EF" w:rsidP="005568B1">
      <w:pPr>
        <w:spacing w:line="240" w:lineRule="auto"/>
        <w:jc w:val="both"/>
        <w:rPr>
          <w:rFonts w:ascii="Arial" w:hAnsi="Arial" w:cs="Arial"/>
          <w:sz w:val="24"/>
          <w:szCs w:val="24"/>
        </w:rPr>
      </w:pPr>
      <w:r w:rsidRPr="008C5621">
        <w:rPr>
          <w:rFonts w:ascii="Arial" w:hAnsi="Arial" w:cs="Arial"/>
          <w:sz w:val="24"/>
          <w:szCs w:val="24"/>
        </w:rPr>
        <w:t>Finančná situácia akciovej spoločnosti bola v roku 201</w:t>
      </w:r>
      <w:r>
        <w:rPr>
          <w:rFonts w:ascii="Arial" w:hAnsi="Arial" w:cs="Arial"/>
          <w:sz w:val="24"/>
          <w:szCs w:val="24"/>
        </w:rPr>
        <w:t>6 napriek vyšším výdajom na investície</w:t>
      </w:r>
      <w:r w:rsidRPr="008C5621">
        <w:rPr>
          <w:rFonts w:ascii="Arial" w:hAnsi="Arial" w:cs="Arial"/>
          <w:sz w:val="24"/>
          <w:szCs w:val="24"/>
        </w:rPr>
        <w:t xml:space="preserve"> stabilizovaná. Naše záväzky boli uhrádzané priebežne, po splatnosti k 31.12.201</w:t>
      </w:r>
      <w:r>
        <w:rPr>
          <w:rFonts w:ascii="Arial" w:hAnsi="Arial" w:cs="Arial"/>
          <w:sz w:val="24"/>
          <w:szCs w:val="24"/>
        </w:rPr>
        <w:t>6</w:t>
      </w:r>
      <w:r w:rsidRPr="008C5621">
        <w:rPr>
          <w:rFonts w:ascii="Arial" w:hAnsi="Arial" w:cs="Arial"/>
          <w:sz w:val="24"/>
          <w:szCs w:val="24"/>
        </w:rPr>
        <w:t xml:space="preserve"> evidujeme záväzky vo výške </w:t>
      </w:r>
      <w:r>
        <w:rPr>
          <w:rFonts w:ascii="Arial" w:hAnsi="Arial" w:cs="Arial"/>
          <w:sz w:val="24"/>
          <w:szCs w:val="24"/>
        </w:rPr>
        <w:t>11,9</w:t>
      </w:r>
      <w:r w:rsidRPr="008C5621">
        <w:rPr>
          <w:rFonts w:ascii="Arial" w:hAnsi="Arial" w:cs="Arial"/>
          <w:sz w:val="24"/>
          <w:szCs w:val="24"/>
        </w:rPr>
        <w:t xml:space="preserve"> tis. EUR, čo je  </w:t>
      </w:r>
      <w:r>
        <w:rPr>
          <w:rFonts w:ascii="Arial" w:hAnsi="Arial" w:cs="Arial"/>
          <w:sz w:val="24"/>
          <w:szCs w:val="24"/>
        </w:rPr>
        <w:t>0,83</w:t>
      </w:r>
      <w:r w:rsidRPr="008C5621">
        <w:rPr>
          <w:rFonts w:ascii="Arial" w:hAnsi="Arial" w:cs="Arial"/>
          <w:sz w:val="24"/>
          <w:szCs w:val="24"/>
        </w:rPr>
        <w:t xml:space="preserve"> % </w:t>
      </w:r>
      <w:r>
        <w:rPr>
          <w:rFonts w:ascii="Arial" w:hAnsi="Arial" w:cs="Arial"/>
          <w:sz w:val="24"/>
          <w:szCs w:val="24"/>
        </w:rPr>
        <w:t xml:space="preserve">zo záväzkov z obchodného styku, </w:t>
      </w:r>
      <w:r w:rsidRPr="008C5621">
        <w:rPr>
          <w:rFonts w:ascii="Arial" w:hAnsi="Arial" w:cs="Arial"/>
          <w:sz w:val="24"/>
          <w:szCs w:val="24"/>
        </w:rPr>
        <w:t xml:space="preserve">pričom </w:t>
      </w:r>
      <w:r>
        <w:rPr>
          <w:rFonts w:ascii="Arial" w:hAnsi="Arial" w:cs="Arial"/>
          <w:sz w:val="24"/>
          <w:szCs w:val="24"/>
        </w:rPr>
        <w:t>95,7</w:t>
      </w:r>
      <w:r w:rsidRPr="008C5621">
        <w:rPr>
          <w:rFonts w:ascii="Arial" w:hAnsi="Arial" w:cs="Arial"/>
          <w:sz w:val="24"/>
          <w:szCs w:val="24"/>
        </w:rPr>
        <w:t xml:space="preserve">% z nich bolo po splatnosti do 30 dní. </w:t>
      </w:r>
    </w:p>
    <w:p w:rsidR="002614EF" w:rsidRDefault="002614EF" w:rsidP="005568B1">
      <w:pPr>
        <w:spacing w:line="240" w:lineRule="auto"/>
        <w:jc w:val="both"/>
        <w:rPr>
          <w:rFonts w:ascii="Arial" w:hAnsi="Arial" w:cs="Arial"/>
          <w:sz w:val="24"/>
          <w:szCs w:val="24"/>
        </w:rPr>
      </w:pPr>
      <w:r w:rsidRPr="008C5621">
        <w:rPr>
          <w:rFonts w:ascii="Arial" w:hAnsi="Arial" w:cs="Arial"/>
          <w:sz w:val="24"/>
          <w:szCs w:val="24"/>
        </w:rPr>
        <w:t xml:space="preserve">Pohľadávky sa darilo vymáhať vo vysokej miere, len </w:t>
      </w:r>
      <w:r>
        <w:rPr>
          <w:rFonts w:ascii="Arial" w:hAnsi="Arial" w:cs="Arial"/>
          <w:sz w:val="24"/>
          <w:szCs w:val="24"/>
        </w:rPr>
        <w:t>5,27</w:t>
      </w:r>
      <w:r w:rsidRPr="008C5621">
        <w:rPr>
          <w:rFonts w:ascii="Arial" w:hAnsi="Arial" w:cs="Arial"/>
          <w:sz w:val="24"/>
          <w:szCs w:val="24"/>
        </w:rPr>
        <w:t xml:space="preserve">% pohľadávok z obchodného styku  predstavujú pohľadávky po splatnosti, pričom </w:t>
      </w:r>
      <w:r>
        <w:rPr>
          <w:rFonts w:ascii="Arial" w:hAnsi="Arial" w:cs="Arial"/>
          <w:sz w:val="24"/>
          <w:szCs w:val="24"/>
        </w:rPr>
        <w:t>34,9</w:t>
      </w:r>
      <w:r w:rsidRPr="008C5621">
        <w:rPr>
          <w:rFonts w:ascii="Arial" w:hAnsi="Arial" w:cs="Arial"/>
          <w:sz w:val="24"/>
          <w:szCs w:val="24"/>
        </w:rPr>
        <w:t xml:space="preserve">% z nich je po splatnosti do 180 dní. </w:t>
      </w:r>
      <w:r>
        <w:rPr>
          <w:rFonts w:ascii="Arial" w:hAnsi="Arial" w:cs="Arial"/>
          <w:sz w:val="24"/>
          <w:szCs w:val="24"/>
        </w:rPr>
        <w:t>Mierny m</w:t>
      </w:r>
      <w:r w:rsidRPr="008C5621">
        <w:rPr>
          <w:rFonts w:ascii="Arial" w:hAnsi="Arial" w:cs="Arial"/>
          <w:sz w:val="24"/>
          <w:szCs w:val="24"/>
        </w:rPr>
        <w:t xml:space="preserve">edziročný nárast pohľadávok po splatnosti </w:t>
      </w:r>
      <w:r>
        <w:rPr>
          <w:rFonts w:ascii="Arial" w:hAnsi="Arial" w:cs="Arial"/>
          <w:sz w:val="24"/>
          <w:szCs w:val="24"/>
        </w:rPr>
        <w:t>o 8,9 tis. EUR,                     t.j. o 8,2 % bol spôsobený nárastom pohľadávok po splatnosti do 30 dní voči bytovým domom a doúčtovaním úrokov z omeškania k pohľadávkam starším ako 360 dní.</w:t>
      </w:r>
      <w:r w:rsidRPr="008C5621">
        <w:rPr>
          <w:rFonts w:ascii="Arial" w:hAnsi="Arial" w:cs="Arial"/>
          <w:sz w:val="24"/>
          <w:szCs w:val="24"/>
        </w:rPr>
        <w:t xml:space="preserve"> K všetkým pohľadávkam starším ako 360 dní v celkovej výške </w:t>
      </w:r>
      <w:r>
        <w:rPr>
          <w:rFonts w:ascii="Arial" w:hAnsi="Arial" w:cs="Arial"/>
          <w:sz w:val="24"/>
          <w:szCs w:val="24"/>
        </w:rPr>
        <w:t>72,6</w:t>
      </w:r>
      <w:r w:rsidRPr="008C5621">
        <w:rPr>
          <w:rFonts w:ascii="Arial" w:hAnsi="Arial" w:cs="Arial"/>
          <w:sz w:val="24"/>
          <w:szCs w:val="24"/>
        </w:rPr>
        <w:t xml:space="preserve"> tis. EUR sú vytvorené opravné položky v zmysle zákona o dani z príjmov.</w:t>
      </w:r>
    </w:p>
    <w:p w:rsidR="002614EF" w:rsidRPr="009E7067" w:rsidRDefault="002614EF" w:rsidP="005568B1">
      <w:pPr>
        <w:ind w:right="563"/>
        <w:jc w:val="both"/>
        <w:rPr>
          <w:rFonts w:ascii="Arial" w:hAnsi="Arial" w:cs="Arial"/>
          <w:color w:val="2F5496"/>
          <w:sz w:val="32"/>
          <w:szCs w:val="32"/>
        </w:rPr>
      </w:pPr>
      <w:r w:rsidRPr="009E7067">
        <w:rPr>
          <w:rFonts w:ascii="Arial" w:hAnsi="Arial" w:cs="Arial"/>
          <w:color w:val="2F5496"/>
          <w:sz w:val="32"/>
          <w:szCs w:val="32"/>
        </w:rPr>
        <w:t>Ukazovatele likvidity</w:t>
      </w:r>
    </w:p>
    <w:p w:rsidR="002614EF" w:rsidRPr="008C5621" w:rsidRDefault="002614EF" w:rsidP="005568B1">
      <w:pPr>
        <w:spacing w:line="240" w:lineRule="auto"/>
        <w:jc w:val="both"/>
        <w:rPr>
          <w:rFonts w:ascii="Arial" w:hAnsi="Arial" w:cs="Arial"/>
          <w:sz w:val="24"/>
          <w:szCs w:val="24"/>
          <w:lang w:val="cs-CZ"/>
        </w:rPr>
      </w:pPr>
      <w:r w:rsidRPr="008C5621">
        <w:rPr>
          <w:rFonts w:ascii="Arial" w:hAnsi="Arial" w:cs="Arial"/>
          <w:b/>
          <w:bCs/>
          <w:sz w:val="24"/>
          <w:szCs w:val="24"/>
        </w:rPr>
        <w:t>pohotová likvidita</w:t>
      </w:r>
      <w:r w:rsidRPr="008C5621">
        <w:rPr>
          <w:rFonts w:ascii="Arial" w:hAnsi="Arial" w:cs="Arial"/>
          <w:sz w:val="24"/>
          <w:szCs w:val="24"/>
        </w:rPr>
        <w:t xml:space="preserve"> = finančné účty/krátkodobé záväzky=</w:t>
      </w:r>
      <w:r w:rsidRPr="008C5621">
        <w:rPr>
          <w:rFonts w:ascii="Arial" w:hAnsi="Arial" w:cs="Arial"/>
          <w:b/>
          <w:bCs/>
          <w:sz w:val="24"/>
          <w:szCs w:val="24"/>
          <w:lang w:val="en-US"/>
        </w:rPr>
        <w:t>0,</w:t>
      </w:r>
      <w:r>
        <w:rPr>
          <w:rFonts w:ascii="Arial" w:hAnsi="Arial" w:cs="Arial"/>
          <w:b/>
          <w:bCs/>
          <w:sz w:val="24"/>
          <w:szCs w:val="24"/>
          <w:lang w:val="en-US"/>
        </w:rPr>
        <w:t>54</w:t>
      </w:r>
    </w:p>
    <w:p w:rsidR="002614EF" w:rsidRPr="008C5621" w:rsidRDefault="002614EF" w:rsidP="005568B1">
      <w:pPr>
        <w:spacing w:line="240" w:lineRule="auto"/>
        <w:jc w:val="both"/>
        <w:rPr>
          <w:rFonts w:ascii="Arial" w:hAnsi="Arial" w:cs="Arial"/>
          <w:sz w:val="24"/>
          <w:szCs w:val="24"/>
        </w:rPr>
      </w:pPr>
      <w:r w:rsidRPr="008C5621">
        <w:rPr>
          <w:rFonts w:ascii="Arial" w:hAnsi="Arial" w:cs="Arial"/>
          <w:b/>
          <w:bCs/>
          <w:sz w:val="24"/>
          <w:szCs w:val="24"/>
          <w:lang w:val="cs-CZ"/>
        </w:rPr>
        <w:t>bežná likvidita</w:t>
      </w:r>
      <w:r w:rsidRPr="008C5621">
        <w:rPr>
          <w:rFonts w:ascii="Arial" w:hAnsi="Arial" w:cs="Arial"/>
          <w:sz w:val="24"/>
          <w:szCs w:val="24"/>
        </w:rPr>
        <w:t xml:space="preserve">= krát. fin. majetok + fin. účty + pohľadávky/krátkodobé záväzky </w:t>
      </w:r>
      <w:r w:rsidRPr="008C5621">
        <w:rPr>
          <w:rFonts w:ascii="Arial" w:hAnsi="Arial" w:cs="Arial"/>
          <w:sz w:val="24"/>
          <w:szCs w:val="24"/>
          <w:lang w:val="cs-CZ"/>
        </w:rPr>
        <w:t>=</w:t>
      </w:r>
      <w:r>
        <w:rPr>
          <w:rFonts w:ascii="Arial" w:hAnsi="Arial" w:cs="Arial"/>
          <w:b/>
          <w:bCs/>
          <w:sz w:val="24"/>
          <w:szCs w:val="24"/>
        </w:rPr>
        <w:t>1,73</w:t>
      </w:r>
    </w:p>
    <w:p w:rsidR="002614EF" w:rsidRPr="008C5621" w:rsidRDefault="002614EF" w:rsidP="005568B1">
      <w:pPr>
        <w:spacing w:line="240" w:lineRule="auto"/>
        <w:jc w:val="both"/>
        <w:rPr>
          <w:rFonts w:ascii="Arial" w:hAnsi="Arial" w:cs="Arial"/>
          <w:sz w:val="24"/>
          <w:szCs w:val="24"/>
        </w:rPr>
      </w:pPr>
      <w:r w:rsidRPr="008C5621">
        <w:rPr>
          <w:rFonts w:ascii="Arial" w:hAnsi="Arial" w:cs="Arial"/>
          <w:b/>
          <w:bCs/>
          <w:sz w:val="24"/>
          <w:szCs w:val="24"/>
        </w:rPr>
        <w:t>celková likvidita</w:t>
      </w:r>
      <w:r w:rsidRPr="008C5621">
        <w:rPr>
          <w:rFonts w:ascii="Arial" w:hAnsi="Arial" w:cs="Arial"/>
          <w:sz w:val="24"/>
          <w:szCs w:val="24"/>
          <w:lang w:val="cs-CZ"/>
        </w:rPr>
        <w:t>=</w:t>
      </w:r>
      <w:r w:rsidRPr="008C5621">
        <w:rPr>
          <w:rFonts w:ascii="Arial" w:hAnsi="Arial" w:cs="Arial"/>
          <w:sz w:val="24"/>
          <w:szCs w:val="24"/>
        </w:rPr>
        <w:t xml:space="preserve"> obežný majetok/krátkodobé záväzky </w:t>
      </w:r>
      <w:r w:rsidRPr="008C5621">
        <w:rPr>
          <w:rFonts w:ascii="Arial" w:hAnsi="Arial" w:cs="Arial"/>
          <w:sz w:val="24"/>
          <w:szCs w:val="24"/>
          <w:lang w:val="cs-CZ"/>
        </w:rPr>
        <w:t xml:space="preserve">= </w:t>
      </w:r>
      <w:r>
        <w:rPr>
          <w:rFonts w:ascii="Arial" w:hAnsi="Arial" w:cs="Arial"/>
          <w:b/>
          <w:bCs/>
          <w:sz w:val="24"/>
          <w:szCs w:val="24"/>
        </w:rPr>
        <w:t>1,79</w:t>
      </w:r>
    </w:p>
    <w:p w:rsidR="002614EF" w:rsidRPr="008C5621" w:rsidRDefault="002614EF" w:rsidP="005568B1">
      <w:pPr>
        <w:spacing w:line="240" w:lineRule="auto"/>
        <w:jc w:val="both"/>
        <w:rPr>
          <w:rFonts w:ascii="Arial" w:hAnsi="Arial" w:cs="Arial"/>
          <w:sz w:val="24"/>
          <w:szCs w:val="24"/>
        </w:rPr>
      </w:pPr>
      <w:r w:rsidRPr="008C5621">
        <w:rPr>
          <w:rFonts w:ascii="Arial" w:hAnsi="Arial" w:cs="Arial"/>
          <w:sz w:val="24"/>
          <w:szCs w:val="24"/>
        </w:rPr>
        <w:tab/>
      </w:r>
    </w:p>
    <w:p w:rsidR="002614EF" w:rsidRPr="008C5621" w:rsidRDefault="002614EF" w:rsidP="005568B1">
      <w:pPr>
        <w:spacing w:line="240" w:lineRule="auto"/>
        <w:jc w:val="both"/>
        <w:rPr>
          <w:rFonts w:ascii="Arial" w:hAnsi="Arial" w:cs="Arial"/>
          <w:sz w:val="24"/>
          <w:szCs w:val="24"/>
        </w:rPr>
      </w:pPr>
      <w:r>
        <w:rPr>
          <w:rFonts w:ascii="Arial" w:hAnsi="Arial" w:cs="Arial"/>
          <w:sz w:val="24"/>
          <w:szCs w:val="24"/>
        </w:rPr>
        <w:t xml:space="preserve">Napriek poklesu stavu finančného majetku sú aj </w:t>
      </w:r>
      <w:r w:rsidRPr="008C5621">
        <w:rPr>
          <w:rFonts w:ascii="Arial" w:hAnsi="Arial" w:cs="Arial"/>
          <w:sz w:val="24"/>
          <w:szCs w:val="24"/>
        </w:rPr>
        <w:t>za rok 201</w:t>
      </w:r>
      <w:r>
        <w:rPr>
          <w:rFonts w:ascii="Arial" w:hAnsi="Arial" w:cs="Arial"/>
          <w:sz w:val="24"/>
          <w:szCs w:val="24"/>
        </w:rPr>
        <w:t>6 v</w:t>
      </w:r>
      <w:r w:rsidRPr="008C5621">
        <w:rPr>
          <w:rFonts w:ascii="Arial" w:hAnsi="Arial" w:cs="Arial"/>
          <w:sz w:val="24"/>
          <w:szCs w:val="24"/>
        </w:rPr>
        <w:t>šetky ukazovatele</w:t>
      </w:r>
      <w:r>
        <w:rPr>
          <w:rFonts w:ascii="Arial" w:hAnsi="Arial" w:cs="Arial"/>
          <w:sz w:val="24"/>
          <w:szCs w:val="24"/>
        </w:rPr>
        <w:t xml:space="preserve"> likvidityna úrovni odporúčaných hodnôt</w:t>
      </w:r>
      <w:r w:rsidRPr="008C5621">
        <w:rPr>
          <w:rFonts w:ascii="Arial" w:hAnsi="Arial" w:cs="Arial"/>
          <w:sz w:val="24"/>
          <w:szCs w:val="24"/>
        </w:rPr>
        <w:t>, čo znamená, že spoločnosť mala v roku 201</w:t>
      </w:r>
      <w:r>
        <w:rPr>
          <w:rFonts w:ascii="Arial" w:hAnsi="Arial" w:cs="Arial"/>
          <w:sz w:val="24"/>
          <w:szCs w:val="24"/>
        </w:rPr>
        <w:t>6</w:t>
      </w:r>
      <w:r w:rsidRPr="008C5621">
        <w:rPr>
          <w:rFonts w:ascii="Arial" w:hAnsi="Arial" w:cs="Arial"/>
          <w:sz w:val="24"/>
          <w:szCs w:val="24"/>
        </w:rPr>
        <w:t xml:space="preserve"> dostatok likvidných aktív na krytie svojich krátkodobých záväzkov a jej platobná schopnosť nebola ohrozená.</w:t>
      </w:r>
    </w:p>
    <w:p w:rsidR="002614EF" w:rsidRPr="008C5621" w:rsidRDefault="002614EF" w:rsidP="005568B1">
      <w:pPr>
        <w:ind w:right="563"/>
        <w:jc w:val="both"/>
        <w:rPr>
          <w:rFonts w:ascii="Myriad Pro" w:hAnsi="Myriad Pro" w:cs="Myriad Pro"/>
          <w:b/>
          <w:bCs/>
          <w:smallCaps/>
          <w:color w:val="767171"/>
          <w:sz w:val="28"/>
          <w:szCs w:val="28"/>
        </w:rPr>
      </w:pPr>
    </w:p>
    <w:p w:rsidR="002614EF" w:rsidRPr="009E7067" w:rsidRDefault="002614EF" w:rsidP="005568B1">
      <w:pPr>
        <w:ind w:right="563"/>
        <w:jc w:val="both"/>
        <w:rPr>
          <w:rFonts w:ascii="Arial" w:hAnsi="Arial" w:cs="Arial"/>
          <w:color w:val="2F5496"/>
          <w:sz w:val="32"/>
          <w:szCs w:val="32"/>
        </w:rPr>
      </w:pPr>
      <w:r>
        <w:rPr>
          <w:rFonts w:ascii="Arial" w:hAnsi="Arial" w:cs="Arial"/>
          <w:color w:val="2F5496"/>
          <w:sz w:val="32"/>
          <w:szCs w:val="32"/>
        </w:rPr>
        <w:t>U</w:t>
      </w:r>
      <w:r w:rsidRPr="009E7067">
        <w:rPr>
          <w:rFonts w:ascii="Arial" w:hAnsi="Arial" w:cs="Arial"/>
          <w:color w:val="2F5496"/>
          <w:sz w:val="32"/>
          <w:szCs w:val="32"/>
        </w:rPr>
        <w:t>kazovatele aktivity</w:t>
      </w:r>
    </w:p>
    <w:p w:rsidR="002614EF" w:rsidRPr="008C5621" w:rsidRDefault="002614EF" w:rsidP="005568B1">
      <w:pPr>
        <w:spacing w:line="240" w:lineRule="auto"/>
        <w:jc w:val="both"/>
        <w:rPr>
          <w:rFonts w:ascii="Arial" w:hAnsi="Arial" w:cs="Arial"/>
          <w:sz w:val="24"/>
          <w:szCs w:val="24"/>
        </w:rPr>
      </w:pPr>
      <w:r w:rsidRPr="008C5621">
        <w:rPr>
          <w:rFonts w:ascii="Arial" w:hAnsi="Arial" w:cs="Arial"/>
          <w:b/>
          <w:bCs/>
          <w:sz w:val="24"/>
          <w:szCs w:val="24"/>
        </w:rPr>
        <w:t xml:space="preserve">doba obratu </w:t>
      </w:r>
      <w:r>
        <w:rPr>
          <w:rFonts w:ascii="Arial" w:hAnsi="Arial" w:cs="Arial"/>
          <w:b/>
          <w:bCs/>
          <w:sz w:val="24"/>
          <w:szCs w:val="24"/>
        </w:rPr>
        <w:t xml:space="preserve">mat. </w:t>
      </w:r>
      <w:r w:rsidRPr="008C5621">
        <w:rPr>
          <w:rFonts w:ascii="Arial" w:hAnsi="Arial" w:cs="Arial"/>
          <w:b/>
          <w:bCs/>
          <w:sz w:val="24"/>
          <w:szCs w:val="24"/>
        </w:rPr>
        <w:t>zásob</w:t>
      </w:r>
      <w:r w:rsidRPr="008C5621">
        <w:rPr>
          <w:rFonts w:ascii="Arial" w:hAnsi="Arial" w:cs="Arial"/>
          <w:sz w:val="24"/>
          <w:szCs w:val="24"/>
        </w:rPr>
        <w:t xml:space="preserve"> = (priemerné </w:t>
      </w:r>
      <w:r>
        <w:rPr>
          <w:rFonts w:ascii="Arial" w:hAnsi="Arial" w:cs="Arial"/>
          <w:sz w:val="24"/>
          <w:szCs w:val="24"/>
        </w:rPr>
        <w:t xml:space="preserve">mat. </w:t>
      </w:r>
      <w:r w:rsidRPr="008C5621">
        <w:rPr>
          <w:rFonts w:ascii="Arial" w:hAnsi="Arial" w:cs="Arial"/>
          <w:sz w:val="24"/>
          <w:szCs w:val="24"/>
        </w:rPr>
        <w:t xml:space="preserve">zásoby/tržby*) x 365 = </w:t>
      </w:r>
      <w:r>
        <w:rPr>
          <w:rFonts w:ascii="Arial" w:hAnsi="Arial" w:cs="Arial"/>
          <w:sz w:val="24"/>
          <w:szCs w:val="24"/>
        </w:rPr>
        <w:t>16,2</w:t>
      </w:r>
      <w:r w:rsidRPr="008C5621">
        <w:rPr>
          <w:rFonts w:ascii="Arial" w:hAnsi="Arial" w:cs="Arial"/>
          <w:sz w:val="24"/>
          <w:szCs w:val="24"/>
        </w:rPr>
        <w:t xml:space="preserve"> d</w:t>
      </w:r>
      <w:r>
        <w:rPr>
          <w:rFonts w:ascii="Arial" w:hAnsi="Arial" w:cs="Arial"/>
          <w:sz w:val="24"/>
          <w:szCs w:val="24"/>
        </w:rPr>
        <w:t>ňa</w:t>
      </w:r>
    </w:p>
    <w:p w:rsidR="002614EF" w:rsidRPr="008C5621" w:rsidRDefault="002614EF" w:rsidP="005568B1">
      <w:pPr>
        <w:spacing w:line="240" w:lineRule="auto"/>
        <w:jc w:val="both"/>
        <w:rPr>
          <w:rFonts w:ascii="Arial" w:hAnsi="Arial" w:cs="Arial"/>
          <w:sz w:val="24"/>
          <w:szCs w:val="24"/>
        </w:rPr>
      </w:pPr>
      <w:r w:rsidRPr="008C5621">
        <w:rPr>
          <w:rFonts w:ascii="Arial" w:hAnsi="Arial" w:cs="Arial"/>
          <w:b/>
          <w:bCs/>
          <w:sz w:val="24"/>
          <w:szCs w:val="24"/>
        </w:rPr>
        <w:t>doba inkasa pohľadávok</w:t>
      </w:r>
      <w:r w:rsidRPr="008C5621">
        <w:rPr>
          <w:rFonts w:ascii="Arial" w:hAnsi="Arial" w:cs="Arial"/>
          <w:sz w:val="24"/>
          <w:szCs w:val="24"/>
        </w:rPr>
        <w:t xml:space="preserve"> = (priem. pohľ. z obch. st./</w:t>
      </w:r>
      <w:r>
        <w:rPr>
          <w:rFonts w:ascii="Arial" w:hAnsi="Arial" w:cs="Arial"/>
          <w:sz w:val="24"/>
          <w:szCs w:val="24"/>
        </w:rPr>
        <w:t>čistý obrat</w:t>
      </w:r>
      <w:r w:rsidRPr="008C5621">
        <w:rPr>
          <w:rFonts w:ascii="Arial" w:hAnsi="Arial" w:cs="Arial"/>
          <w:sz w:val="24"/>
          <w:szCs w:val="24"/>
        </w:rPr>
        <w:t xml:space="preserve">) x 365 = </w:t>
      </w:r>
      <w:r>
        <w:rPr>
          <w:rFonts w:ascii="Arial" w:hAnsi="Arial" w:cs="Arial"/>
          <w:sz w:val="24"/>
          <w:szCs w:val="24"/>
        </w:rPr>
        <w:t>31,6</w:t>
      </w:r>
      <w:r w:rsidRPr="008C5621">
        <w:rPr>
          <w:rFonts w:ascii="Arial" w:hAnsi="Arial" w:cs="Arial"/>
          <w:sz w:val="24"/>
          <w:szCs w:val="24"/>
        </w:rPr>
        <w:t xml:space="preserve"> dní</w:t>
      </w:r>
    </w:p>
    <w:p w:rsidR="002614EF" w:rsidRPr="008C5621" w:rsidRDefault="002614EF" w:rsidP="005568B1">
      <w:pPr>
        <w:spacing w:line="240" w:lineRule="auto"/>
        <w:jc w:val="both"/>
        <w:rPr>
          <w:rFonts w:ascii="Arial" w:hAnsi="Arial" w:cs="Arial"/>
          <w:sz w:val="24"/>
          <w:szCs w:val="24"/>
        </w:rPr>
      </w:pPr>
      <w:r w:rsidRPr="008C5621">
        <w:rPr>
          <w:rFonts w:ascii="Arial" w:hAnsi="Arial" w:cs="Arial"/>
          <w:b/>
          <w:bCs/>
          <w:sz w:val="24"/>
          <w:szCs w:val="24"/>
        </w:rPr>
        <w:t>doba splatnosti záväzkov</w:t>
      </w:r>
      <w:r w:rsidRPr="008C5621">
        <w:rPr>
          <w:rFonts w:ascii="Arial" w:hAnsi="Arial" w:cs="Arial"/>
          <w:sz w:val="24"/>
          <w:szCs w:val="24"/>
        </w:rPr>
        <w:t xml:space="preserve"> = (priem. záv. z obch. st./</w:t>
      </w:r>
      <w:r>
        <w:rPr>
          <w:rFonts w:ascii="Arial" w:hAnsi="Arial" w:cs="Arial"/>
          <w:sz w:val="24"/>
          <w:szCs w:val="24"/>
        </w:rPr>
        <w:t>čistý obrat</w:t>
      </w:r>
      <w:r w:rsidRPr="008C5621">
        <w:rPr>
          <w:rFonts w:ascii="Arial" w:hAnsi="Arial" w:cs="Arial"/>
          <w:sz w:val="24"/>
          <w:szCs w:val="24"/>
        </w:rPr>
        <w:t xml:space="preserve">) x 365 = </w:t>
      </w:r>
      <w:r>
        <w:rPr>
          <w:rFonts w:ascii="Arial" w:hAnsi="Arial" w:cs="Arial"/>
          <w:sz w:val="24"/>
          <w:szCs w:val="24"/>
        </w:rPr>
        <w:t>19,7</w:t>
      </w:r>
      <w:r w:rsidRPr="008C5621">
        <w:rPr>
          <w:rFonts w:ascii="Arial" w:hAnsi="Arial" w:cs="Arial"/>
          <w:sz w:val="24"/>
          <w:szCs w:val="24"/>
        </w:rPr>
        <w:t xml:space="preserve"> dní</w:t>
      </w:r>
    </w:p>
    <w:p w:rsidR="002614EF" w:rsidRPr="008C5621" w:rsidRDefault="002614EF" w:rsidP="005568B1">
      <w:pPr>
        <w:spacing w:line="240" w:lineRule="auto"/>
        <w:jc w:val="both"/>
        <w:rPr>
          <w:rFonts w:ascii="Arial" w:hAnsi="Arial" w:cs="Arial"/>
          <w:sz w:val="24"/>
          <w:szCs w:val="24"/>
        </w:rPr>
      </w:pPr>
      <w:r w:rsidRPr="008C5621">
        <w:rPr>
          <w:rFonts w:ascii="Arial" w:hAnsi="Arial" w:cs="Arial"/>
          <w:sz w:val="24"/>
          <w:szCs w:val="24"/>
        </w:rPr>
        <w:t>*</w:t>
      </w:r>
      <w:r>
        <w:rPr>
          <w:rFonts w:ascii="Arial" w:hAnsi="Arial" w:cs="Arial"/>
          <w:sz w:val="24"/>
          <w:szCs w:val="24"/>
        </w:rPr>
        <w:t>tržby zahŕňajúce spotrebovaný materiál</w:t>
      </w:r>
    </w:p>
    <w:p w:rsidR="002614EF" w:rsidRPr="008C5621" w:rsidRDefault="002614EF" w:rsidP="005568B1">
      <w:pPr>
        <w:spacing w:line="240" w:lineRule="auto"/>
        <w:jc w:val="both"/>
        <w:rPr>
          <w:rFonts w:ascii="Arial" w:hAnsi="Arial" w:cs="Arial"/>
          <w:sz w:val="24"/>
          <w:szCs w:val="24"/>
        </w:rPr>
      </w:pPr>
    </w:p>
    <w:p w:rsidR="002614EF" w:rsidRPr="008C5621" w:rsidRDefault="002614EF" w:rsidP="005568B1">
      <w:pPr>
        <w:ind w:right="563"/>
        <w:jc w:val="both"/>
        <w:rPr>
          <w:rFonts w:ascii="Myriad Pro" w:hAnsi="Myriad Pro" w:cs="Myriad Pro"/>
          <w:b/>
          <w:bCs/>
          <w:smallCaps/>
          <w:color w:val="767171"/>
          <w:sz w:val="28"/>
          <w:szCs w:val="28"/>
        </w:rPr>
      </w:pPr>
      <w:r w:rsidRPr="008C5621">
        <w:rPr>
          <w:rFonts w:ascii="Arial" w:hAnsi="Arial" w:cs="Arial"/>
          <w:sz w:val="24"/>
          <w:szCs w:val="24"/>
        </w:rPr>
        <w:t>Za  optimálnu dobu obratu zásob, inkasa pohľadávok a splatnosti záväzkov sa považuje  hodnota do 30 dní, hodnoty dosahované  v BYTTERM, a.s. za rok 201</w:t>
      </w:r>
      <w:r>
        <w:rPr>
          <w:rFonts w:ascii="Arial" w:hAnsi="Arial" w:cs="Arial"/>
          <w:sz w:val="24"/>
          <w:szCs w:val="24"/>
        </w:rPr>
        <w:t>6</w:t>
      </w:r>
      <w:r w:rsidRPr="008C5621">
        <w:rPr>
          <w:rFonts w:ascii="Arial" w:hAnsi="Arial" w:cs="Arial"/>
          <w:sz w:val="24"/>
          <w:szCs w:val="24"/>
        </w:rPr>
        <w:t xml:space="preserve"> sú optimálne alebo prijateľné. Medziročne doba obratu zásob</w:t>
      </w:r>
      <w:r>
        <w:rPr>
          <w:rFonts w:ascii="Arial" w:hAnsi="Arial" w:cs="Arial"/>
          <w:sz w:val="24"/>
          <w:szCs w:val="24"/>
        </w:rPr>
        <w:t xml:space="preserve"> vplyvom ich rýchlejšieho rastu oproti rastu tržiebvzrástla</w:t>
      </w:r>
      <w:r w:rsidRPr="008C5621">
        <w:rPr>
          <w:rFonts w:ascii="Arial" w:hAnsi="Arial" w:cs="Arial"/>
          <w:sz w:val="24"/>
          <w:szCs w:val="24"/>
        </w:rPr>
        <w:t xml:space="preserve"> o</w:t>
      </w:r>
      <w:r>
        <w:rPr>
          <w:rFonts w:ascii="Arial" w:hAnsi="Arial" w:cs="Arial"/>
          <w:sz w:val="24"/>
          <w:szCs w:val="24"/>
        </w:rPr>
        <w:t> 3,5</w:t>
      </w:r>
      <w:r w:rsidRPr="008C5621">
        <w:rPr>
          <w:rFonts w:ascii="Arial" w:hAnsi="Arial" w:cs="Arial"/>
          <w:sz w:val="24"/>
          <w:szCs w:val="24"/>
        </w:rPr>
        <w:t xml:space="preserve"> dňa. Doba inkasa pohľadávok z obchodného styku medziročne poklesla o </w:t>
      </w:r>
      <w:r>
        <w:rPr>
          <w:rFonts w:ascii="Arial" w:hAnsi="Arial" w:cs="Arial"/>
          <w:sz w:val="24"/>
          <w:szCs w:val="24"/>
        </w:rPr>
        <w:t>1deň</w:t>
      </w:r>
      <w:r w:rsidRPr="008C5621">
        <w:rPr>
          <w:rFonts w:ascii="Arial" w:hAnsi="Arial" w:cs="Arial"/>
          <w:sz w:val="24"/>
          <w:szCs w:val="24"/>
        </w:rPr>
        <w:t xml:space="preserve"> a doba splatnosti záväzkov z obchodného styku vzrástla o</w:t>
      </w:r>
      <w:r>
        <w:rPr>
          <w:rFonts w:ascii="Arial" w:hAnsi="Arial" w:cs="Arial"/>
          <w:sz w:val="24"/>
          <w:szCs w:val="24"/>
        </w:rPr>
        <w:t> 1,4</w:t>
      </w:r>
      <w:r w:rsidRPr="008C5621">
        <w:rPr>
          <w:rFonts w:ascii="Arial" w:hAnsi="Arial" w:cs="Arial"/>
          <w:sz w:val="24"/>
          <w:szCs w:val="24"/>
        </w:rPr>
        <w:t xml:space="preserve"> dňa.</w:t>
      </w:r>
    </w:p>
    <w:p w:rsidR="002614EF" w:rsidRPr="008C5621" w:rsidRDefault="002614EF" w:rsidP="005568B1">
      <w:pPr>
        <w:ind w:right="563"/>
        <w:jc w:val="both"/>
        <w:rPr>
          <w:rFonts w:ascii="Myriad Pro" w:hAnsi="Myriad Pro" w:cs="Myriad Pro"/>
          <w:b/>
          <w:bCs/>
          <w:smallCaps/>
          <w:color w:val="767171"/>
          <w:sz w:val="28"/>
          <w:szCs w:val="28"/>
        </w:rPr>
      </w:pPr>
    </w:p>
    <w:p w:rsidR="002614EF" w:rsidRPr="009E7067" w:rsidRDefault="002614EF" w:rsidP="005568B1">
      <w:pPr>
        <w:ind w:right="563"/>
        <w:jc w:val="both"/>
        <w:rPr>
          <w:rFonts w:ascii="Arial" w:hAnsi="Arial" w:cs="Arial"/>
          <w:color w:val="2F5496"/>
          <w:sz w:val="32"/>
          <w:szCs w:val="32"/>
        </w:rPr>
      </w:pPr>
      <w:r>
        <w:rPr>
          <w:rFonts w:ascii="Arial" w:hAnsi="Arial" w:cs="Arial"/>
          <w:color w:val="2F5496"/>
          <w:sz w:val="32"/>
          <w:szCs w:val="32"/>
        </w:rPr>
        <w:t>Z</w:t>
      </w:r>
      <w:r w:rsidRPr="009E7067">
        <w:rPr>
          <w:rFonts w:ascii="Arial" w:hAnsi="Arial" w:cs="Arial"/>
          <w:color w:val="2F5496"/>
          <w:sz w:val="32"/>
          <w:szCs w:val="32"/>
        </w:rPr>
        <w:t>jednodušený prehľad o finančných tokoch</w:t>
      </w:r>
    </w:p>
    <w:tbl>
      <w:tblPr>
        <w:tblW w:w="5000" w:type="pct"/>
        <w:tblInd w:w="-68" w:type="dxa"/>
        <w:tblCellMar>
          <w:left w:w="70" w:type="dxa"/>
          <w:right w:w="70" w:type="dxa"/>
        </w:tblCellMar>
        <w:tblLook w:val="0000"/>
      </w:tblPr>
      <w:tblGrid>
        <w:gridCol w:w="6780"/>
        <w:gridCol w:w="295"/>
        <w:gridCol w:w="2135"/>
      </w:tblGrid>
      <w:tr w:rsidR="002614EF" w:rsidRPr="00552066">
        <w:trPr>
          <w:trHeight w:val="255"/>
        </w:trPr>
        <w:tc>
          <w:tcPr>
            <w:tcW w:w="3841" w:type="pct"/>
            <w:gridSpan w:val="2"/>
            <w:tcBorders>
              <w:top w:val="single" w:sz="4" w:space="0" w:color="auto"/>
              <w:left w:val="single" w:sz="4" w:space="0" w:color="auto"/>
              <w:bottom w:val="single" w:sz="4" w:space="0" w:color="auto"/>
              <w:right w:val="single" w:sz="4" w:space="0" w:color="000000"/>
            </w:tcBorders>
            <w:noWrap/>
            <w:vAlign w:val="bottom"/>
          </w:tcPr>
          <w:p w:rsidR="002614EF" w:rsidRPr="00552066" w:rsidRDefault="002614EF" w:rsidP="005568B1">
            <w:pPr>
              <w:spacing w:after="0" w:line="240" w:lineRule="auto"/>
              <w:rPr>
                <w:rFonts w:ascii="Arial" w:hAnsi="Arial" w:cs="Arial"/>
                <w:lang w:eastAsia="sk-SK"/>
              </w:rPr>
            </w:pPr>
            <w:r w:rsidRPr="00552066">
              <w:rPr>
                <w:rFonts w:ascii="Arial" w:hAnsi="Arial" w:cs="Arial"/>
                <w:lang w:eastAsia="sk-SK"/>
              </w:rPr>
              <w:t xml:space="preserve">stav peňažných prostriedkov </w:t>
            </w:r>
            <w:r w:rsidRPr="00552066">
              <w:rPr>
                <w:rFonts w:ascii="Arial" w:hAnsi="Arial" w:cs="Arial"/>
                <w:b/>
                <w:bCs/>
                <w:lang w:eastAsia="sk-SK"/>
              </w:rPr>
              <w:t>k 1.1.2016</w:t>
            </w:r>
          </w:p>
        </w:tc>
        <w:tc>
          <w:tcPr>
            <w:tcW w:w="1159" w:type="pct"/>
            <w:tcBorders>
              <w:top w:val="single" w:sz="4" w:space="0" w:color="auto"/>
              <w:left w:val="nil"/>
              <w:bottom w:val="single" w:sz="4" w:space="0" w:color="auto"/>
              <w:right w:val="single" w:sz="4" w:space="0" w:color="auto"/>
            </w:tcBorders>
            <w:noWrap/>
            <w:vAlign w:val="center"/>
          </w:tcPr>
          <w:p w:rsidR="002614EF" w:rsidRPr="00552066" w:rsidRDefault="002614EF" w:rsidP="005568B1">
            <w:pPr>
              <w:spacing w:after="0" w:line="240" w:lineRule="auto"/>
              <w:jc w:val="center"/>
              <w:rPr>
                <w:rFonts w:ascii="Arial" w:hAnsi="Arial" w:cs="Arial"/>
                <w:b/>
                <w:bCs/>
                <w:lang w:eastAsia="sk-SK"/>
              </w:rPr>
            </w:pPr>
            <w:r w:rsidRPr="00552066">
              <w:rPr>
                <w:rFonts w:ascii="Arial" w:hAnsi="Arial" w:cs="Arial"/>
                <w:b/>
                <w:bCs/>
                <w:lang w:eastAsia="sk-SK"/>
              </w:rPr>
              <w:t>1 534 932</w:t>
            </w:r>
          </w:p>
        </w:tc>
      </w:tr>
      <w:tr w:rsidR="002614EF" w:rsidRPr="00552066">
        <w:trPr>
          <w:trHeight w:val="255"/>
        </w:trPr>
        <w:tc>
          <w:tcPr>
            <w:tcW w:w="3841" w:type="pct"/>
            <w:gridSpan w:val="2"/>
            <w:tcBorders>
              <w:top w:val="single" w:sz="4" w:space="0" w:color="auto"/>
              <w:left w:val="single" w:sz="4" w:space="0" w:color="auto"/>
              <w:bottom w:val="single" w:sz="4" w:space="0" w:color="auto"/>
              <w:right w:val="single" w:sz="4" w:space="0" w:color="000000"/>
            </w:tcBorders>
            <w:noWrap/>
            <w:vAlign w:val="bottom"/>
          </w:tcPr>
          <w:p w:rsidR="002614EF" w:rsidRPr="00552066" w:rsidRDefault="002614EF" w:rsidP="005568B1">
            <w:pPr>
              <w:spacing w:after="0" w:line="240" w:lineRule="auto"/>
              <w:rPr>
                <w:rFonts w:ascii="Arial" w:hAnsi="Arial" w:cs="Arial"/>
                <w:lang w:eastAsia="sk-SK"/>
              </w:rPr>
            </w:pPr>
            <w:r w:rsidRPr="00552066">
              <w:rPr>
                <w:rFonts w:ascii="Arial" w:hAnsi="Arial" w:cs="Arial"/>
                <w:lang w:eastAsia="sk-SK"/>
              </w:rPr>
              <w:t>peňažné toky z prevádzkovej činnosti</w:t>
            </w:r>
          </w:p>
        </w:tc>
        <w:tc>
          <w:tcPr>
            <w:tcW w:w="1159" w:type="pct"/>
            <w:tcBorders>
              <w:top w:val="nil"/>
              <w:left w:val="nil"/>
              <w:bottom w:val="single" w:sz="4" w:space="0" w:color="auto"/>
              <w:right w:val="single" w:sz="4" w:space="0" w:color="auto"/>
            </w:tcBorders>
            <w:noWrap/>
            <w:vAlign w:val="center"/>
          </w:tcPr>
          <w:p w:rsidR="002614EF" w:rsidRPr="00552066" w:rsidRDefault="002614EF" w:rsidP="005568B1">
            <w:pPr>
              <w:spacing w:after="0" w:line="240" w:lineRule="auto"/>
              <w:jc w:val="center"/>
              <w:rPr>
                <w:rFonts w:ascii="Arial" w:hAnsi="Arial" w:cs="Arial"/>
                <w:lang w:eastAsia="sk-SK"/>
              </w:rPr>
            </w:pPr>
            <w:r w:rsidRPr="00552066">
              <w:rPr>
                <w:rFonts w:ascii="Arial" w:hAnsi="Arial" w:cs="Arial"/>
                <w:lang w:eastAsia="sk-SK"/>
              </w:rPr>
              <w:t>766 541</w:t>
            </w:r>
          </w:p>
        </w:tc>
      </w:tr>
      <w:tr w:rsidR="002614EF" w:rsidRPr="00552066">
        <w:trPr>
          <w:trHeight w:val="255"/>
        </w:trPr>
        <w:tc>
          <w:tcPr>
            <w:tcW w:w="3681" w:type="pct"/>
            <w:tcBorders>
              <w:top w:val="single" w:sz="4" w:space="0" w:color="auto"/>
              <w:left w:val="single" w:sz="4" w:space="0" w:color="auto"/>
              <w:bottom w:val="single" w:sz="4" w:space="0" w:color="auto"/>
              <w:right w:val="nil"/>
            </w:tcBorders>
            <w:noWrap/>
            <w:vAlign w:val="bottom"/>
          </w:tcPr>
          <w:p w:rsidR="002614EF" w:rsidRPr="00552066" w:rsidRDefault="002614EF" w:rsidP="005568B1">
            <w:pPr>
              <w:spacing w:after="0" w:line="240" w:lineRule="auto"/>
              <w:rPr>
                <w:rFonts w:ascii="Arial" w:hAnsi="Arial" w:cs="Arial"/>
                <w:lang w:eastAsia="sk-SK"/>
              </w:rPr>
            </w:pPr>
            <w:r w:rsidRPr="00552066">
              <w:rPr>
                <w:rFonts w:ascii="Arial" w:hAnsi="Arial" w:cs="Arial"/>
                <w:lang w:eastAsia="sk-SK"/>
              </w:rPr>
              <w:t>peňažné toky z investičnej činnosti</w:t>
            </w:r>
          </w:p>
        </w:tc>
        <w:tc>
          <w:tcPr>
            <w:tcW w:w="160" w:type="pct"/>
            <w:tcBorders>
              <w:top w:val="nil"/>
              <w:left w:val="nil"/>
              <w:bottom w:val="single" w:sz="4" w:space="0" w:color="auto"/>
              <w:right w:val="single" w:sz="4" w:space="0" w:color="auto"/>
            </w:tcBorders>
            <w:noWrap/>
            <w:vAlign w:val="bottom"/>
          </w:tcPr>
          <w:p w:rsidR="002614EF" w:rsidRPr="00552066" w:rsidRDefault="002614EF" w:rsidP="005568B1">
            <w:pPr>
              <w:spacing w:after="0" w:line="240" w:lineRule="auto"/>
              <w:rPr>
                <w:rFonts w:ascii="Arial" w:hAnsi="Arial" w:cs="Arial"/>
                <w:lang w:eastAsia="sk-SK"/>
              </w:rPr>
            </w:pPr>
            <w:r w:rsidRPr="00552066">
              <w:rPr>
                <w:rFonts w:ascii="Arial" w:hAnsi="Arial" w:cs="Arial"/>
                <w:lang w:eastAsia="sk-SK"/>
              </w:rPr>
              <w:t> </w:t>
            </w:r>
          </w:p>
        </w:tc>
        <w:tc>
          <w:tcPr>
            <w:tcW w:w="1159" w:type="pct"/>
            <w:tcBorders>
              <w:top w:val="nil"/>
              <w:left w:val="nil"/>
              <w:bottom w:val="single" w:sz="4" w:space="0" w:color="auto"/>
              <w:right w:val="single" w:sz="4" w:space="0" w:color="auto"/>
            </w:tcBorders>
            <w:noWrap/>
            <w:vAlign w:val="center"/>
          </w:tcPr>
          <w:p w:rsidR="002614EF" w:rsidRPr="00552066" w:rsidRDefault="002614EF" w:rsidP="005568B1">
            <w:pPr>
              <w:spacing w:after="0" w:line="240" w:lineRule="auto"/>
              <w:jc w:val="center"/>
              <w:rPr>
                <w:rFonts w:ascii="Arial" w:hAnsi="Arial" w:cs="Arial"/>
                <w:lang w:eastAsia="sk-SK"/>
              </w:rPr>
            </w:pPr>
            <w:r w:rsidRPr="00552066">
              <w:rPr>
                <w:rFonts w:ascii="Arial" w:hAnsi="Arial" w:cs="Arial"/>
                <w:lang w:eastAsia="sk-SK"/>
              </w:rPr>
              <w:t>-1 297 584</w:t>
            </w:r>
          </w:p>
        </w:tc>
      </w:tr>
      <w:tr w:rsidR="002614EF" w:rsidRPr="00552066">
        <w:trPr>
          <w:trHeight w:val="255"/>
        </w:trPr>
        <w:tc>
          <w:tcPr>
            <w:tcW w:w="3681" w:type="pct"/>
            <w:tcBorders>
              <w:top w:val="single" w:sz="4" w:space="0" w:color="auto"/>
              <w:left w:val="single" w:sz="4" w:space="0" w:color="auto"/>
              <w:bottom w:val="single" w:sz="4" w:space="0" w:color="auto"/>
              <w:right w:val="nil"/>
            </w:tcBorders>
            <w:noWrap/>
            <w:vAlign w:val="bottom"/>
          </w:tcPr>
          <w:p w:rsidR="002614EF" w:rsidRPr="00552066" w:rsidRDefault="002614EF" w:rsidP="005568B1">
            <w:pPr>
              <w:spacing w:after="0" w:line="240" w:lineRule="auto"/>
              <w:rPr>
                <w:rFonts w:ascii="Arial" w:hAnsi="Arial" w:cs="Arial"/>
                <w:lang w:eastAsia="sk-SK"/>
              </w:rPr>
            </w:pPr>
            <w:r w:rsidRPr="00552066">
              <w:rPr>
                <w:rFonts w:ascii="Arial" w:hAnsi="Arial" w:cs="Arial"/>
                <w:lang w:eastAsia="sk-SK"/>
              </w:rPr>
              <w:t>peňažné toky z finančnej činnosti</w:t>
            </w:r>
          </w:p>
        </w:tc>
        <w:tc>
          <w:tcPr>
            <w:tcW w:w="160" w:type="pct"/>
            <w:tcBorders>
              <w:top w:val="nil"/>
              <w:left w:val="nil"/>
              <w:bottom w:val="single" w:sz="4" w:space="0" w:color="auto"/>
              <w:right w:val="single" w:sz="4" w:space="0" w:color="auto"/>
            </w:tcBorders>
            <w:noWrap/>
            <w:vAlign w:val="bottom"/>
          </w:tcPr>
          <w:p w:rsidR="002614EF" w:rsidRPr="00552066" w:rsidRDefault="002614EF" w:rsidP="005568B1">
            <w:pPr>
              <w:spacing w:after="0" w:line="240" w:lineRule="auto"/>
              <w:rPr>
                <w:rFonts w:ascii="Arial" w:hAnsi="Arial" w:cs="Arial"/>
                <w:lang w:eastAsia="sk-SK"/>
              </w:rPr>
            </w:pPr>
            <w:r w:rsidRPr="00552066">
              <w:rPr>
                <w:rFonts w:ascii="Arial" w:hAnsi="Arial" w:cs="Arial"/>
                <w:lang w:eastAsia="sk-SK"/>
              </w:rPr>
              <w:t> </w:t>
            </w:r>
          </w:p>
        </w:tc>
        <w:tc>
          <w:tcPr>
            <w:tcW w:w="1159" w:type="pct"/>
            <w:tcBorders>
              <w:top w:val="nil"/>
              <w:left w:val="nil"/>
              <w:bottom w:val="single" w:sz="4" w:space="0" w:color="auto"/>
              <w:right w:val="single" w:sz="4" w:space="0" w:color="auto"/>
            </w:tcBorders>
            <w:noWrap/>
            <w:vAlign w:val="center"/>
          </w:tcPr>
          <w:p w:rsidR="002614EF" w:rsidRPr="00552066" w:rsidRDefault="002614EF" w:rsidP="005568B1">
            <w:pPr>
              <w:spacing w:after="0" w:line="240" w:lineRule="auto"/>
              <w:jc w:val="center"/>
              <w:rPr>
                <w:rFonts w:ascii="Arial" w:hAnsi="Arial" w:cs="Arial"/>
                <w:lang w:eastAsia="sk-SK"/>
              </w:rPr>
            </w:pPr>
            <w:r w:rsidRPr="00552066">
              <w:rPr>
                <w:rFonts w:ascii="Arial" w:hAnsi="Arial" w:cs="Arial"/>
                <w:lang w:eastAsia="sk-SK"/>
              </w:rPr>
              <w:t>-20 220</w:t>
            </w:r>
          </w:p>
        </w:tc>
      </w:tr>
      <w:tr w:rsidR="002614EF" w:rsidRPr="00552066">
        <w:trPr>
          <w:trHeight w:val="255"/>
        </w:trPr>
        <w:tc>
          <w:tcPr>
            <w:tcW w:w="3841" w:type="pct"/>
            <w:gridSpan w:val="2"/>
            <w:tcBorders>
              <w:top w:val="single" w:sz="4" w:space="0" w:color="auto"/>
              <w:left w:val="single" w:sz="4" w:space="0" w:color="auto"/>
              <w:bottom w:val="single" w:sz="4" w:space="0" w:color="auto"/>
              <w:right w:val="single" w:sz="4" w:space="0" w:color="000000"/>
            </w:tcBorders>
            <w:noWrap/>
            <w:vAlign w:val="bottom"/>
          </w:tcPr>
          <w:p w:rsidR="002614EF" w:rsidRPr="00552066" w:rsidRDefault="002614EF" w:rsidP="005568B1">
            <w:pPr>
              <w:spacing w:after="0" w:line="240" w:lineRule="auto"/>
              <w:rPr>
                <w:rFonts w:ascii="Arial" w:hAnsi="Arial" w:cs="Arial"/>
                <w:lang w:eastAsia="sk-SK"/>
              </w:rPr>
            </w:pPr>
            <w:r w:rsidRPr="00552066">
              <w:rPr>
                <w:rFonts w:ascii="Arial" w:hAnsi="Arial" w:cs="Arial"/>
                <w:lang w:eastAsia="sk-SK"/>
              </w:rPr>
              <w:t xml:space="preserve">stav peňažných prostriedkov </w:t>
            </w:r>
            <w:r w:rsidRPr="00552066">
              <w:rPr>
                <w:rFonts w:ascii="Arial" w:hAnsi="Arial" w:cs="Arial"/>
                <w:b/>
                <w:bCs/>
                <w:lang w:eastAsia="sk-SK"/>
              </w:rPr>
              <w:t>k 31.12.2016</w:t>
            </w:r>
          </w:p>
        </w:tc>
        <w:tc>
          <w:tcPr>
            <w:tcW w:w="1159" w:type="pct"/>
            <w:tcBorders>
              <w:top w:val="nil"/>
              <w:left w:val="nil"/>
              <w:bottom w:val="single" w:sz="4" w:space="0" w:color="auto"/>
              <w:right w:val="single" w:sz="4" w:space="0" w:color="auto"/>
            </w:tcBorders>
            <w:noWrap/>
            <w:vAlign w:val="center"/>
          </w:tcPr>
          <w:p w:rsidR="002614EF" w:rsidRPr="00552066" w:rsidRDefault="002614EF" w:rsidP="005568B1">
            <w:pPr>
              <w:spacing w:after="0" w:line="240" w:lineRule="auto"/>
              <w:jc w:val="center"/>
              <w:rPr>
                <w:rFonts w:ascii="Arial" w:hAnsi="Arial" w:cs="Arial"/>
                <w:b/>
                <w:bCs/>
                <w:lang w:eastAsia="sk-SK"/>
              </w:rPr>
            </w:pPr>
            <w:r w:rsidRPr="00552066">
              <w:rPr>
                <w:rFonts w:ascii="Arial" w:hAnsi="Arial" w:cs="Arial"/>
                <w:b/>
                <w:bCs/>
                <w:lang w:eastAsia="sk-SK"/>
              </w:rPr>
              <w:t>983 669</w:t>
            </w:r>
          </w:p>
        </w:tc>
      </w:tr>
    </w:tbl>
    <w:p w:rsidR="002614EF" w:rsidRPr="008C5621" w:rsidRDefault="002614EF" w:rsidP="005568B1">
      <w:pPr>
        <w:spacing w:line="240" w:lineRule="auto"/>
        <w:rPr>
          <w:rFonts w:ascii="MyriadPro-Regular" w:hAnsi="MyriadPro-Regular" w:cs="MyriadPro-Regular"/>
        </w:rPr>
      </w:pPr>
    </w:p>
    <w:p w:rsidR="002614EF" w:rsidRPr="008C5621" w:rsidRDefault="002614EF" w:rsidP="005568B1">
      <w:pPr>
        <w:spacing w:line="240" w:lineRule="auto"/>
        <w:rPr>
          <w:rFonts w:ascii="Arial" w:hAnsi="Arial" w:cs="Arial"/>
        </w:rPr>
      </w:pPr>
      <w:r w:rsidRPr="008C5621">
        <w:rPr>
          <w:rFonts w:ascii="MyriadPro-Regular" w:hAnsi="MyriadPro-Regular" w:cs="MyriadPro-Regular"/>
        </w:rPr>
        <w:t>Údaje sú uvádzané v €</w:t>
      </w:r>
    </w:p>
    <w:p w:rsidR="002614EF" w:rsidRDefault="002614EF" w:rsidP="005568B1">
      <w:pPr>
        <w:spacing w:line="240" w:lineRule="auto"/>
        <w:jc w:val="both"/>
        <w:rPr>
          <w:rFonts w:ascii="Arial" w:hAnsi="Arial" w:cs="Arial"/>
          <w:sz w:val="24"/>
          <w:szCs w:val="24"/>
        </w:rPr>
      </w:pPr>
      <w:r w:rsidRPr="008C5621">
        <w:rPr>
          <w:rFonts w:ascii="Arial" w:hAnsi="Arial" w:cs="Arial"/>
          <w:sz w:val="24"/>
          <w:szCs w:val="24"/>
        </w:rPr>
        <w:t>Výplatu kúpnej ceny za nadobudnuté vlastné akcie zahŕňajú peňažné toky z </w:t>
      </w:r>
      <w:r>
        <w:rPr>
          <w:rFonts w:ascii="Arial" w:hAnsi="Arial" w:cs="Arial"/>
          <w:sz w:val="24"/>
          <w:szCs w:val="24"/>
        </w:rPr>
        <w:t>finančnej</w:t>
      </w:r>
      <w:r w:rsidRPr="008C5621">
        <w:rPr>
          <w:rFonts w:ascii="Arial" w:hAnsi="Arial" w:cs="Arial"/>
          <w:sz w:val="24"/>
          <w:szCs w:val="24"/>
        </w:rPr>
        <w:t xml:space="preserve"> činnosti.</w:t>
      </w:r>
    </w:p>
    <w:p w:rsidR="002614EF" w:rsidRDefault="002614EF" w:rsidP="005568B1">
      <w:pPr>
        <w:rPr>
          <w:rFonts w:ascii="Arial" w:hAnsi="Arial" w:cs="Arial"/>
          <w:smallCaps/>
          <w:color w:val="538135"/>
          <w:sz w:val="36"/>
          <w:szCs w:val="36"/>
        </w:rPr>
      </w:pPr>
    </w:p>
    <w:p w:rsidR="002614EF" w:rsidRDefault="002614EF" w:rsidP="005568B1">
      <w:pPr>
        <w:rPr>
          <w:rFonts w:ascii="Arial" w:hAnsi="Arial" w:cs="Arial"/>
          <w:smallCaps/>
          <w:color w:val="538135"/>
          <w:sz w:val="36"/>
          <w:szCs w:val="36"/>
        </w:rPr>
      </w:pPr>
    </w:p>
    <w:p w:rsidR="002614EF" w:rsidRPr="005258DD" w:rsidRDefault="002614EF" w:rsidP="005258DD">
      <w:pPr>
        <w:pStyle w:val="nadpisybytterm"/>
      </w:pPr>
      <w:r w:rsidRPr="00DD3BB7">
        <w:rPr>
          <w:rFonts w:ascii="Arial" w:hAnsi="Arial" w:cs="Arial"/>
          <w:b w:val="0"/>
          <w:bCs w:val="0"/>
          <w:smallCaps/>
          <w:color w:val="538135"/>
        </w:rPr>
        <w:t>predpokladaný</w:t>
      </w:r>
      <w:r>
        <w:rPr>
          <w:rFonts w:ascii="Arial" w:hAnsi="Arial" w:cs="Arial"/>
          <w:b w:val="0"/>
          <w:bCs w:val="0"/>
          <w:smallCaps/>
          <w:color w:val="538135"/>
        </w:rPr>
        <w:t xml:space="preserve"> budúci vývoj</w:t>
      </w:r>
    </w:p>
    <w:p w:rsidR="002614EF" w:rsidRPr="00D036E7" w:rsidRDefault="002614EF" w:rsidP="005568B1">
      <w:pPr>
        <w:ind w:firstLine="708"/>
        <w:jc w:val="both"/>
        <w:rPr>
          <w:rFonts w:ascii="Arial" w:hAnsi="Arial" w:cs="Arial"/>
          <w:sz w:val="24"/>
          <w:szCs w:val="24"/>
        </w:rPr>
      </w:pPr>
      <w:r w:rsidRPr="00D036E7">
        <w:rPr>
          <w:rFonts w:ascii="Arial" w:hAnsi="Arial" w:cs="Arial"/>
          <w:sz w:val="24"/>
          <w:szCs w:val="24"/>
        </w:rPr>
        <w:t>Tepelné hospodárstvo je v značnej miere ovplyvňované regulačnou politikou Úradu pre reguláciu sieťových odvetví (</w:t>
      </w:r>
      <w:r>
        <w:rPr>
          <w:rFonts w:ascii="Arial" w:hAnsi="Arial" w:cs="Arial"/>
          <w:sz w:val="24"/>
          <w:szCs w:val="24"/>
        </w:rPr>
        <w:t>Ú</w:t>
      </w:r>
      <w:r w:rsidRPr="00D036E7">
        <w:rPr>
          <w:rFonts w:ascii="Arial" w:hAnsi="Arial" w:cs="Arial"/>
          <w:sz w:val="24"/>
          <w:szCs w:val="24"/>
        </w:rPr>
        <w:t xml:space="preserve">RSO). V roku 2016 sa aktívnym prístupom podarilo cez Slovenský zväz výrobcov tepla zamedziť prijatiu </w:t>
      </w:r>
      <w:r>
        <w:rPr>
          <w:rFonts w:ascii="Arial" w:hAnsi="Arial" w:cs="Arial"/>
          <w:sz w:val="24"/>
          <w:szCs w:val="24"/>
        </w:rPr>
        <w:t>Ú</w:t>
      </w:r>
      <w:r w:rsidRPr="00D036E7">
        <w:rPr>
          <w:rFonts w:ascii="Arial" w:hAnsi="Arial" w:cs="Arial"/>
          <w:sz w:val="24"/>
          <w:szCs w:val="24"/>
        </w:rPr>
        <w:t>RSOm pripravovanej likvidačnej vyhlášky. Následne prijatá vyhláška platná na regulačné obdobie 5 rokov prináša aj pozitívne zmeny, ktoré zlepšujú podmienky hospodárenia v tomto období. Avšak trend v zatepľovaní a zákonom stanovené vyregulovanie ústredného kúrenia a teplej úžitkovej vody, priniesol príliš rýchlu zmenu v poklese regulačného príkonu. Tieto objektívne skutočnosti sa budeme v nasledujúcom období snažiť ovplyvniť pripájaním nových zákazníkov. Očakávame deklarovanú  spoluprácu s Mestom Žilina pri pripájaní mestských bytových domov. Ochranu a rozvoj centrálneho zásobovania teplom by mala zabezpečovať v nasledujúcich  rokoch novoprijatá Energetická koncepcia mesta Žilina. Aj úsilie zamestnancov BYTTERM, a.s. Žilina v značnej miere  prispelo k vytvoreniu tohto dokumentu, ktoré bolo spečatené jednohlasným schválením Mestským zastupiteľstvom Žilina.</w:t>
      </w:r>
    </w:p>
    <w:p w:rsidR="002614EF" w:rsidRPr="00D036E7" w:rsidRDefault="002614EF" w:rsidP="005568B1">
      <w:pPr>
        <w:ind w:firstLine="708"/>
        <w:jc w:val="both"/>
        <w:rPr>
          <w:rFonts w:ascii="Arial" w:hAnsi="Arial" w:cs="Arial"/>
          <w:sz w:val="24"/>
          <w:szCs w:val="24"/>
        </w:rPr>
      </w:pPr>
      <w:r w:rsidRPr="00D036E7">
        <w:rPr>
          <w:rFonts w:ascii="Arial" w:hAnsi="Arial" w:cs="Arial"/>
          <w:sz w:val="24"/>
          <w:szCs w:val="24"/>
        </w:rPr>
        <w:t>V nasledujúcom období Žilinská teplárenská a.s. Žilina chce realizovať zmenu parného média na horúcovodné na sídlisku Solinky. Táto téma sa rieši v súčasnom období a vplýva aj na naše investičné a realizačné zámery.</w:t>
      </w:r>
    </w:p>
    <w:p w:rsidR="002614EF" w:rsidRPr="00D036E7" w:rsidRDefault="002614EF" w:rsidP="005568B1">
      <w:pPr>
        <w:ind w:firstLine="708"/>
        <w:jc w:val="both"/>
        <w:rPr>
          <w:rFonts w:ascii="Arial" w:hAnsi="Arial" w:cs="Arial"/>
          <w:sz w:val="24"/>
          <w:szCs w:val="24"/>
        </w:rPr>
      </w:pPr>
      <w:r w:rsidRPr="00D036E7">
        <w:rPr>
          <w:rFonts w:ascii="Arial" w:hAnsi="Arial" w:cs="Arial"/>
          <w:sz w:val="24"/>
          <w:szCs w:val="24"/>
        </w:rPr>
        <w:t>Z hľadiska lepšieho využívania majetku spoločnosti hľadáme riešenia, ktoré pomáhajú vylepšiť hospodárenie spoločnosti, napr. prenajatie priestorov pre čistiareň a práčovňu, alebo aj iných nebytových priestorov v majetku BYTTERM, a.s. Žilina. Našou snahou je, aby tepelná divízia v budúcnosti  nemusela finančne znášať celý podiel obnovy a údržby objektov výmenníkových staníc.</w:t>
      </w:r>
    </w:p>
    <w:p w:rsidR="002614EF" w:rsidRPr="00D036E7" w:rsidRDefault="002614EF" w:rsidP="005568B1">
      <w:pPr>
        <w:ind w:firstLine="708"/>
        <w:jc w:val="both"/>
        <w:rPr>
          <w:rFonts w:ascii="Arial" w:hAnsi="Arial" w:cs="Arial"/>
          <w:sz w:val="24"/>
          <w:szCs w:val="24"/>
        </w:rPr>
      </w:pPr>
      <w:r w:rsidRPr="00D036E7">
        <w:rPr>
          <w:rFonts w:ascii="Arial" w:hAnsi="Arial" w:cs="Arial"/>
          <w:sz w:val="24"/>
          <w:szCs w:val="24"/>
        </w:rPr>
        <w:t>Divízia výroby si za posledné dva roky vytvorila referenčné a organizačné predpoklady na investičných akciách pri modernizácii v bytových domoch. To vytvára možnosti zabezpečenia dostatku pracovných príležitostí a následne dobrého hospodárenia.</w:t>
      </w:r>
    </w:p>
    <w:p w:rsidR="002614EF" w:rsidRPr="00D036E7" w:rsidRDefault="002614EF" w:rsidP="005568B1">
      <w:pPr>
        <w:ind w:firstLine="708"/>
        <w:jc w:val="both"/>
        <w:rPr>
          <w:rFonts w:ascii="Arial" w:hAnsi="Arial" w:cs="Arial"/>
          <w:sz w:val="24"/>
          <w:szCs w:val="24"/>
        </w:rPr>
      </w:pPr>
      <w:r w:rsidRPr="00D036E7">
        <w:rPr>
          <w:rFonts w:ascii="Arial" w:hAnsi="Arial" w:cs="Arial"/>
          <w:sz w:val="24"/>
          <w:szCs w:val="24"/>
        </w:rPr>
        <w:t>Divízia správy majetku   bude v priebehu roku 2017 uzatvárať dodatky o výkone správy, ktoré vyriešia témy ako platba  vopred, poplatok za havarijnú službu a dorovná nevýhodný  správcovský poplatok menších domov.</w:t>
      </w:r>
    </w:p>
    <w:p w:rsidR="002614EF" w:rsidRDefault="002614EF" w:rsidP="005568B1">
      <w:pPr>
        <w:ind w:firstLine="708"/>
        <w:jc w:val="both"/>
        <w:rPr>
          <w:rFonts w:ascii="Arial" w:hAnsi="Arial" w:cs="Arial"/>
          <w:sz w:val="24"/>
          <w:szCs w:val="24"/>
        </w:rPr>
      </w:pPr>
      <w:r w:rsidRPr="00D036E7">
        <w:rPr>
          <w:rFonts w:ascii="Arial" w:hAnsi="Arial" w:cs="Arial"/>
          <w:sz w:val="24"/>
          <w:szCs w:val="24"/>
        </w:rPr>
        <w:t>Novovzniknuté zákaznícke centrum otvorené od júla 2016 zatraktívnilo prostredie a služby zákazníkom. Dúfame, že všetky vizuálne a komunikačné cesty a dobrá práca našich zamestnancov budú naďalej posilňovať značku BYTTERM.</w:t>
      </w:r>
    </w:p>
    <w:p w:rsidR="002614EF" w:rsidRPr="00D036E7" w:rsidRDefault="002614EF" w:rsidP="005568B1">
      <w:pPr>
        <w:ind w:firstLine="708"/>
        <w:jc w:val="both"/>
        <w:rPr>
          <w:rFonts w:ascii="Arial" w:hAnsi="Arial" w:cs="Arial"/>
          <w:sz w:val="24"/>
          <w:szCs w:val="24"/>
        </w:rPr>
      </w:pPr>
    </w:p>
    <w:p w:rsidR="002614EF" w:rsidRDefault="002614EF" w:rsidP="005568B1">
      <w:pPr>
        <w:rPr>
          <w:rFonts w:ascii="Arial" w:hAnsi="Arial" w:cs="Arial"/>
          <w:smallCaps/>
          <w:color w:val="538135"/>
          <w:sz w:val="36"/>
          <w:szCs w:val="36"/>
        </w:rPr>
      </w:pPr>
      <w:r w:rsidRPr="004D5EBF">
        <w:rPr>
          <w:rFonts w:ascii="Arial" w:hAnsi="Arial" w:cs="Arial"/>
          <w:smallCaps/>
          <w:color w:val="538135"/>
          <w:sz w:val="36"/>
          <w:szCs w:val="36"/>
        </w:rPr>
        <w:t>doplňujúce informácie podľa § 20 zák. č. 431/2002 z.z. o</w:t>
      </w:r>
      <w:r>
        <w:rPr>
          <w:rFonts w:ascii="Arial" w:hAnsi="Arial" w:cs="Arial"/>
          <w:smallCaps/>
          <w:color w:val="538135"/>
          <w:sz w:val="36"/>
          <w:szCs w:val="36"/>
        </w:rPr>
        <w:t> </w:t>
      </w:r>
      <w:r w:rsidRPr="004D5EBF">
        <w:rPr>
          <w:rFonts w:ascii="Arial" w:hAnsi="Arial" w:cs="Arial"/>
          <w:smallCaps/>
          <w:color w:val="538135"/>
          <w:sz w:val="36"/>
          <w:szCs w:val="36"/>
        </w:rPr>
        <w:t>účtovníctve</w:t>
      </w:r>
    </w:p>
    <w:p w:rsidR="002614EF" w:rsidRPr="008C5621" w:rsidRDefault="002614EF" w:rsidP="005568B1">
      <w:pPr>
        <w:spacing w:line="240" w:lineRule="auto"/>
        <w:jc w:val="both"/>
        <w:rPr>
          <w:rFonts w:ascii="Arial" w:hAnsi="Arial" w:cs="Arial"/>
          <w:sz w:val="24"/>
          <w:szCs w:val="24"/>
        </w:rPr>
      </w:pPr>
      <w:r w:rsidRPr="008C5621">
        <w:rPr>
          <w:rFonts w:ascii="Arial" w:hAnsi="Arial" w:cs="Arial"/>
          <w:sz w:val="24"/>
          <w:szCs w:val="24"/>
        </w:rPr>
        <w:t>b) Od ukončenia účtovného obdobia, za ktoré sa vyhotovuje výročná správa, nenastali   v spoločnosti žiadne udalosti osobitného významu.</w:t>
      </w:r>
    </w:p>
    <w:p w:rsidR="002614EF" w:rsidRPr="008C5621" w:rsidRDefault="002614EF" w:rsidP="005568B1">
      <w:pPr>
        <w:spacing w:line="240" w:lineRule="auto"/>
        <w:jc w:val="both"/>
        <w:rPr>
          <w:rFonts w:ascii="Arial" w:hAnsi="Arial" w:cs="Arial"/>
          <w:sz w:val="24"/>
          <w:szCs w:val="24"/>
        </w:rPr>
      </w:pPr>
      <w:r w:rsidRPr="008C5621">
        <w:rPr>
          <w:rFonts w:ascii="Arial" w:hAnsi="Arial" w:cs="Arial"/>
          <w:sz w:val="24"/>
          <w:szCs w:val="24"/>
        </w:rPr>
        <w:t>d) Spoločnosť v účtovnom období 201</w:t>
      </w:r>
      <w:r>
        <w:rPr>
          <w:rFonts w:ascii="Arial" w:hAnsi="Arial" w:cs="Arial"/>
          <w:sz w:val="24"/>
          <w:szCs w:val="24"/>
        </w:rPr>
        <w:t>6</w:t>
      </w:r>
      <w:r w:rsidRPr="008C5621">
        <w:rPr>
          <w:rFonts w:ascii="Arial" w:hAnsi="Arial" w:cs="Arial"/>
          <w:sz w:val="24"/>
          <w:szCs w:val="24"/>
        </w:rPr>
        <w:t xml:space="preserve"> neúčtovala o nákladoch na činnosti v oblasti výskumu a vývoja.</w:t>
      </w:r>
    </w:p>
    <w:p w:rsidR="002614EF" w:rsidRPr="008C5621" w:rsidRDefault="002614EF" w:rsidP="005568B1">
      <w:pPr>
        <w:spacing w:line="240" w:lineRule="auto"/>
        <w:jc w:val="both"/>
        <w:rPr>
          <w:rFonts w:ascii="Arial" w:hAnsi="Arial" w:cs="Arial"/>
          <w:sz w:val="24"/>
          <w:szCs w:val="24"/>
        </w:rPr>
      </w:pPr>
      <w:r w:rsidRPr="008C5621">
        <w:rPr>
          <w:rFonts w:ascii="Arial" w:hAnsi="Arial" w:cs="Arial"/>
          <w:sz w:val="24"/>
          <w:szCs w:val="24"/>
        </w:rPr>
        <w:t>e) V roku 201</w:t>
      </w:r>
      <w:r>
        <w:rPr>
          <w:rFonts w:ascii="Arial" w:hAnsi="Arial" w:cs="Arial"/>
          <w:sz w:val="24"/>
          <w:szCs w:val="24"/>
        </w:rPr>
        <w:t>6</w:t>
      </w:r>
      <w:r w:rsidRPr="008C5621">
        <w:rPr>
          <w:rFonts w:ascii="Arial" w:hAnsi="Arial" w:cs="Arial"/>
          <w:sz w:val="24"/>
          <w:szCs w:val="24"/>
        </w:rPr>
        <w:t xml:space="preserve"> spoločnosť umorila </w:t>
      </w:r>
      <w:r>
        <w:rPr>
          <w:rFonts w:ascii="Arial" w:hAnsi="Arial" w:cs="Arial"/>
          <w:sz w:val="24"/>
          <w:szCs w:val="24"/>
        </w:rPr>
        <w:t>28</w:t>
      </w:r>
      <w:r w:rsidRPr="008C5621">
        <w:rPr>
          <w:rFonts w:ascii="Arial" w:hAnsi="Arial" w:cs="Arial"/>
          <w:sz w:val="24"/>
          <w:szCs w:val="24"/>
        </w:rPr>
        <w:t xml:space="preserve"> ks vlastných akcií, čím znížila základné imanie  o</w:t>
      </w:r>
      <w:r>
        <w:rPr>
          <w:rFonts w:ascii="Arial" w:hAnsi="Arial" w:cs="Arial"/>
          <w:sz w:val="24"/>
          <w:szCs w:val="24"/>
        </w:rPr>
        <w:t> 9 296</w:t>
      </w:r>
      <w:r w:rsidRPr="008C5621">
        <w:rPr>
          <w:rFonts w:ascii="Arial" w:hAnsi="Arial" w:cs="Arial"/>
          <w:sz w:val="24"/>
          <w:szCs w:val="24"/>
        </w:rPr>
        <w:t xml:space="preserve"> EUR . Okrem toho spoločnosť v účtovnom období 201</w:t>
      </w:r>
      <w:r>
        <w:rPr>
          <w:rFonts w:ascii="Arial" w:hAnsi="Arial" w:cs="Arial"/>
          <w:sz w:val="24"/>
          <w:szCs w:val="24"/>
        </w:rPr>
        <w:t>6</w:t>
      </w:r>
      <w:r w:rsidRPr="008C5621">
        <w:rPr>
          <w:rFonts w:ascii="Arial" w:hAnsi="Arial" w:cs="Arial"/>
          <w:sz w:val="24"/>
          <w:szCs w:val="24"/>
        </w:rPr>
        <w:t xml:space="preserve"> nadobudla od svojich akcionárov na základe zml</w:t>
      </w:r>
      <w:r>
        <w:rPr>
          <w:rFonts w:ascii="Arial" w:hAnsi="Arial" w:cs="Arial"/>
          <w:sz w:val="24"/>
          <w:szCs w:val="24"/>
        </w:rPr>
        <w:t>uvy</w:t>
      </w:r>
      <w:r w:rsidRPr="008C5621">
        <w:rPr>
          <w:rFonts w:ascii="Arial" w:hAnsi="Arial" w:cs="Arial"/>
          <w:sz w:val="24"/>
          <w:szCs w:val="24"/>
        </w:rPr>
        <w:t xml:space="preserve"> o prevode akcií  </w:t>
      </w:r>
      <w:r>
        <w:rPr>
          <w:rFonts w:ascii="Arial" w:hAnsi="Arial" w:cs="Arial"/>
          <w:sz w:val="24"/>
          <w:szCs w:val="24"/>
        </w:rPr>
        <w:t>1</w:t>
      </w:r>
      <w:r w:rsidRPr="008C5621">
        <w:rPr>
          <w:rFonts w:ascii="Arial" w:hAnsi="Arial" w:cs="Arial"/>
          <w:sz w:val="24"/>
          <w:szCs w:val="24"/>
        </w:rPr>
        <w:t>ks vlastných akcií, o ktorých k 31.12.201</w:t>
      </w:r>
      <w:r>
        <w:rPr>
          <w:rFonts w:ascii="Arial" w:hAnsi="Arial" w:cs="Arial"/>
          <w:sz w:val="24"/>
          <w:szCs w:val="24"/>
        </w:rPr>
        <w:t>6</w:t>
      </w:r>
      <w:r w:rsidRPr="008C5621">
        <w:rPr>
          <w:rFonts w:ascii="Arial" w:hAnsi="Arial" w:cs="Arial"/>
          <w:sz w:val="24"/>
          <w:szCs w:val="24"/>
        </w:rPr>
        <w:t xml:space="preserve"> účtuje na účte 252-01 – Vlastné akcie. Odkúpené akcie spoločnosť v zmysle Stanov akciovej spoločnosti BYTTERM, a.s. nemôže vlastniť viac ako 12 mesiacov od ich nadobudnutia, pričom ak ich v tomto čase nepredá doterajším alebo novým akcionárom, predstavenstvo navrhne valnému zhromaždeniu znížiť základné imanie o ich hodnotu.</w:t>
      </w:r>
    </w:p>
    <w:p w:rsidR="002614EF" w:rsidRPr="008C5621" w:rsidRDefault="002614EF" w:rsidP="005568B1">
      <w:pPr>
        <w:spacing w:line="240" w:lineRule="auto"/>
        <w:jc w:val="both"/>
        <w:rPr>
          <w:rFonts w:ascii="Arial" w:hAnsi="Arial" w:cs="Arial"/>
          <w:sz w:val="24"/>
          <w:szCs w:val="24"/>
        </w:rPr>
      </w:pPr>
      <w:r w:rsidRPr="008C5621">
        <w:rPr>
          <w:rFonts w:ascii="Arial" w:hAnsi="Arial" w:cs="Arial"/>
          <w:sz w:val="24"/>
          <w:szCs w:val="24"/>
        </w:rPr>
        <w:t>h) Spoločnosť nemá organizačnú zložku v zahraničí.</w:t>
      </w:r>
    </w:p>
    <w:p w:rsidR="002614EF" w:rsidRDefault="002614EF" w:rsidP="005568B1">
      <w:pPr>
        <w:autoSpaceDE w:val="0"/>
        <w:autoSpaceDN w:val="0"/>
        <w:adjustRightInd w:val="0"/>
        <w:spacing w:line="240" w:lineRule="auto"/>
        <w:jc w:val="both"/>
        <w:rPr>
          <w:rFonts w:ascii="Arial" w:hAnsi="Arial" w:cs="Arial"/>
          <w:sz w:val="24"/>
          <w:szCs w:val="24"/>
          <w:lang w:eastAsia="sk-SK"/>
        </w:rPr>
      </w:pPr>
    </w:p>
    <w:p w:rsidR="002614EF" w:rsidRDefault="002614EF" w:rsidP="005568B1">
      <w:pPr>
        <w:autoSpaceDE w:val="0"/>
        <w:autoSpaceDN w:val="0"/>
        <w:adjustRightInd w:val="0"/>
        <w:spacing w:line="240" w:lineRule="auto"/>
        <w:jc w:val="both"/>
        <w:rPr>
          <w:rFonts w:ascii="Arial" w:hAnsi="Arial" w:cs="Arial"/>
          <w:sz w:val="24"/>
          <w:szCs w:val="24"/>
          <w:lang w:eastAsia="sk-SK"/>
        </w:rPr>
      </w:pPr>
    </w:p>
    <w:p w:rsidR="002614EF" w:rsidRPr="008C5621" w:rsidRDefault="002614EF" w:rsidP="005568B1">
      <w:pPr>
        <w:autoSpaceDE w:val="0"/>
        <w:autoSpaceDN w:val="0"/>
        <w:adjustRightInd w:val="0"/>
        <w:spacing w:line="240" w:lineRule="auto"/>
        <w:jc w:val="both"/>
        <w:rPr>
          <w:rFonts w:ascii="Arial" w:hAnsi="Arial" w:cs="Arial"/>
          <w:sz w:val="24"/>
          <w:szCs w:val="24"/>
          <w:lang w:eastAsia="sk-SK"/>
        </w:rPr>
      </w:pPr>
      <w:r w:rsidRPr="008C5621">
        <w:rPr>
          <w:rFonts w:ascii="Arial" w:hAnsi="Arial" w:cs="Arial"/>
          <w:sz w:val="24"/>
          <w:szCs w:val="24"/>
          <w:lang w:eastAsia="sk-SK"/>
        </w:rPr>
        <w:t xml:space="preserve">V Žiline, </w:t>
      </w:r>
      <w:r>
        <w:rPr>
          <w:rFonts w:ascii="Arial" w:hAnsi="Arial" w:cs="Arial"/>
          <w:sz w:val="24"/>
          <w:szCs w:val="24"/>
          <w:lang w:eastAsia="sk-SK"/>
        </w:rPr>
        <w:t>20.3.2017</w:t>
      </w:r>
    </w:p>
    <w:p w:rsidR="002614EF" w:rsidRPr="008C5621" w:rsidRDefault="002614EF" w:rsidP="005568B1">
      <w:pPr>
        <w:tabs>
          <w:tab w:val="left" w:pos="1680"/>
        </w:tabs>
        <w:spacing w:line="240" w:lineRule="auto"/>
        <w:jc w:val="both"/>
        <w:rPr>
          <w:rFonts w:ascii="Arial" w:hAnsi="Arial" w:cs="Arial"/>
          <w:sz w:val="24"/>
          <w:szCs w:val="24"/>
        </w:rPr>
      </w:pPr>
    </w:p>
    <w:p w:rsidR="002614EF" w:rsidRDefault="002614EF" w:rsidP="005568B1">
      <w:pPr>
        <w:tabs>
          <w:tab w:val="left" w:pos="1680"/>
        </w:tabs>
        <w:spacing w:line="240" w:lineRule="auto"/>
        <w:jc w:val="both"/>
        <w:rPr>
          <w:rFonts w:ascii="Arial" w:hAnsi="Arial" w:cs="Arial"/>
          <w:sz w:val="24"/>
          <w:szCs w:val="24"/>
        </w:rPr>
      </w:pPr>
    </w:p>
    <w:p w:rsidR="002614EF" w:rsidRDefault="002614EF" w:rsidP="005568B1">
      <w:pPr>
        <w:tabs>
          <w:tab w:val="left" w:pos="1680"/>
        </w:tabs>
        <w:spacing w:line="240" w:lineRule="auto"/>
        <w:jc w:val="both"/>
        <w:rPr>
          <w:rFonts w:ascii="Arial" w:hAnsi="Arial" w:cs="Arial"/>
          <w:sz w:val="24"/>
          <w:szCs w:val="24"/>
        </w:rPr>
      </w:pPr>
    </w:p>
    <w:p w:rsidR="002614EF" w:rsidRPr="008C5621" w:rsidRDefault="002614EF" w:rsidP="005568B1">
      <w:pPr>
        <w:tabs>
          <w:tab w:val="left" w:pos="1680"/>
        </w:tabs>
        <w:spacing w:line="240" w:lineRule="auto"/>
        <w:jc w:val="both"/>
        <w:rPr>
          <w:rFonts w:ascii="Arial" w:hAnsi="Arial" w:cs="Arial"/>
          <w:sz w:val="24"/>
          <w:szCs w:val="24"/>
        </w:rPr>
      </w:pPr>
    </w:p>
    <w:p w:rsidR="002614EF" w:rsidRPr="008C5621" w:rsidRDefault="002614EF" w:rsidP="005568B1">
      <w:pPr>
        <w:spacing w:line="24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sidRPr="008C5621">
        <w:rPr>
          <w:rFonts w:ascii="Arial" w:hAnsi="Arial" w:cs="Arial"/>
          <w:sz w:val="24"/>
          <w:szCs w:val="24"/>
        </w:rPr>
        <w:t xml:space="preserve">Ing. Milan Kováč    </w:t>
      </w:r>
      <w:r>
        <w:rPr>
          <w:rFonts w:ascii="Arial" w:hAnsi="Arial" w:cs="Arial"/>
          <w:sz w:val="24"/>
          <w:szCs w:val="24"/>
        </w:rPr>
        <w:t>Ing. Anton Slanička</w:t>
      </w:r>
      <w:r w:rsidRPr="008C5621">
        <w:rPr>
          <w:rFonts w:ascii="Arial" w:hAnsi="Arial" w:cs="Arial"/>
          <w:sz w:val="24"/>
          <w:szCs w:val="24"/>
        </w:rPr>
        <w:t xml:space="preserve"> Ing. Richard Zelina  </w:t>
      </w:r>
    </w:p>
    <w:p w:rsidR="002614EF" w:rsidRPr="008C5621" w:rsidRDefault="002614EF" w:rsidP="005568B1">
      <w:pPr>
        <w:rPr>
          <w:rFonts w:ascii="Myriad Pro" w:hAnsi="Myriad Pro" w:cs="Myriad Pro"/>
          <w:b/>
          <w:bCs/>
          <w:smallCaps/>
          <w:color w:val="385623"/>
          <w:sz w:val="32"/>
          <w:szCs w:val="32"/>
        </w:rPr>
      </w:pPr>
      <w:r w:rsidRPr="008C5621">
        <w:rPr>
          <w:rFonts w:ascii="Arial" w:hAnsi="Arial" w:cs="Arial"/>
          <w:sz w:val="24"/>
          <w:szCs w:val="24"/>
        </w:rPr>
        <w:tab/>
      </w:r>
      <w:r w:rsidRPr="008C5621">
        <w:rPr>
          <w:rFonts w:ascii="Arial" w:hAnsi="Arial" w:cs="Arial"/>
          <w:sz w:val="24"/>
          <w:szCs w:val="24"/>
        </w:rPr>
        <w:tab/>
      </w:r>
      <w:r w:rsidRPr="008C5621">
        <w:rPr>
          <w:rFonts w:ascii="Arial" w:hAnsi="Arial" w:cs="Arial"/>
          <w:sz w:val="24"/>
          <w:szCs w:val="24"/>
        </w:rPr>
        <w:tab/>
        <w:t xml:space="preserve">predseda predstav.  </w:t>
      </w:r>
      <w:r>
        <w:rPr>
          <w:rFonts w:ascii="Arial" w:hAnsi="Arial" w:cs="Arial"/>
          <w:sz w:val="24"/>
          <w:szCs w:val="24"/>
        </w:rPr>
        <w:t>člen</w:t>
      </w:r>
      <w:r w:rsidRPr="008C5621">
        <w:rPr>
          <w:rFonts w:ascii="Arial" w:hAnsi="Arial" w:cs="Arial"/>
          <w:sz w:val="24"/>
          <w:szCs w:val="24"/>
        </w:rPr>
        <w:t xml:space="preserve"> predstav.</w:t>
      </w:r>
      <w:r>
        <w:rPr>
          <w:rFonts w:ascii="Arial" w:hAnsi="Arial" w:cs="Arial"/>
          <w:sz w:val="24"/>
          <w:szCs w:val="24"/>
        </w:rPr>
        <w:tab/>
      </w:r>
      <w:r w:rsidRPr="008C5621">
        <w:rPr>
          <w:rFonts w:ascii="Arial" w:hAnsi="Arial" w:cs="Arial"/>
          <w:sz w:val="24"/>
          <w:szCs w:val="24"/>
        </w:rPr>
        <w:t>člen predstavenstva</w:t>
      </w:r>
    </w:p>
    <w:p w:rsidR="002614EF" w:rsidRPr="008C5621" w:rsidRDefault="002614EF" w:rsidP="005568B1">
      <w:pPr>
        <w:rPr>
          <w:rFonts w:ascii="Myriad Pro" w:hAnsi="Myriad Pro" w:cs="Myriad Pro"/>
          <w:b/>
          <w:bCs/>
          <w:smallCaps/>
          <w:color w:val="385623"/>
          <w:sz w:val="32"/>
          <w:szCs w:val="32"/>
        </w:rPr>
      </w:pPr>
    </w:p>
    <w:p w:rsidR="002614EF" w:rsidRPr="00580178" w:rsidRDefault="002614EF" w:rsidP="005568B1">
      <w:pPr>
        <w:rPr>
          <w:rFonts w:ascii="Times New Roman" w:hAnsi="Times New Roman" w:cs="Times New Roman"/>
          <w:sz w:val="24"/>
          <w:szCs w:val="24"/>
        </w:rPr>
      </w:pPr>
    </w:p>
    <w:p w:rsidR="002614EF" w:rsidRDefault="002614EF"/>
    <w:p w:rsidR="002614EF" w:rsidRDefault="002614EF"/>
    <w:p w:rsidR="002614EF" w:rsidRDefault="002614EF"/>
    <w:p w:rsidR="002614EF" w:rsidRDefault="002614EF"/>
    <w:p w:rsidR="002614EF" w:rsidRDefault="002614EF"/>
    <w:p w:rsidR="002614EF" w:rsidRDefault="002614EF"/>
    <w:p w:rsidR="002614EF" w:rsidRDefault="002614EF"/>
    <w:p w:rsidR="002614EF" w:rsidRDefault="002614EF"/>
    <w:p w:rsidR="002614EF" w:rsidRDefault="002614EF"/>
    <w:p w:rsidR="002614EF" w:rsidRDefault="002614EF"/>
    <w:p w:rsidR="002614EF" w:rsidRDefault="002614EF"/>
    <w:p w:rsidR="002614EF" w:rsidRDefault="002614EF"/>
    <w:p w:rsidR="002614EF" w:rsidRPr="00AE1640" w:rsidRDefault="002614EF" w:rsidP="00D85394">
      <w:pPr>
        <w:pStyle w:val="nadpisybytterm"/>
        <w:rPr>
          <w:b w:val="0"/>
          <w:bCs w:val="0"/>
          <w:color w:val="000000"/>
        </w:rPr>
      </w:pPr>
    </w:p>
    <w:sectPr w:rsidR="002614EF" w:rsidRPr="00AE1640" w:rsidSect="00606585">
      <w:headerReference w:type="default" r:id="rId29"/>
      <w:pgSz w:w="11906" w:h="16838"/>
      <w:pgMar w:top="1134" w:right="1418" w:bottom="1418" w:left="1418" w:header="1361"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14EF" w:rsidRDefault="002614EF" w:rsidP="00D92749">
      <w:pPr>
        <w:spacing w:after="0" w:line="240" w:lineRule="auto"/>
      </w:pPr>
      <w:r>
        <w:separator/>
      </w:r>
    </w:p>
  </w:endnote>
  <w:endnote w:type="continuationSeparator" w:id="1">
    <w:p w:rsidR="002614EF" w:rsidRDefault="002614EF" w:rsidP="00D9274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vinion">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EE"/>
    <w:family w:val="swiss"/>
    <w:pitch w:val="variable"/>
    <w:sig w:usb0="E10022FF" w:usb1="C000E47F" w:usb2="00000029" w:usb3="00000000" w:csb0="000001DF" w:csb1="00000000"/>
  </w:font>
  <w:font w:name="Myriad Pro">
    <w:altName w:val="Corbel"/>
    <w:panose1 w:val="00000000000000000000"/>
    <w:charset w:val="00"/>
    <w:family w:val="swiss"/>
    <w:notTrueType/>
    <w:pitch w:val="variable"/>
    <w:sig w:usb0="00000003" w:usb1="00000000" w:usb2="00000000" w:usb3="00000000" w:csb0="00000001" w:csb1="00000000"/>
  </w:font>
  <w:font w:name="Myriad Pro CE">
    <w:altName w:val="Corbel"/>
    <w:panose1 w:val="00000000000000000000"/>
    <w:charset w:val="EE"/>
    <w:family w:val="swiss"/>
    <w:notTrueType/>
    <w:pitch w:val="variable"/>
    <w:sig w:usb0="00000005" w:usb1="00000000" w:usb2="00000000" w:usb3="00000000" w:csb0="00000002" w:csb1="00000000"/>
  </w:font>
  <w:font w:name="Book Antiqua">
    <w:panose1 w:val="02040602050305030304"/>
    <w:charset w:val="EE"/>
    <w:family w:val="roman"/>
    <w:pitch w:val="variable"/>
    <w:sig w:usb0="00000287" w:usb1="00000000" w:usb2="00000000" w:usb3="00000000" w:csb0="0000009F" w:csb1="00000000"/>
  </w:font>
  <w:font w:name="Arial Narrow">
    <w:panose1 w:val="020B0506020202030204"/>
    <w:charset w:val="EE"/>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MyriadPro-Regular">
    <w:panose1 w:val="00000000000000000000"/>
    <w:charset w:val="EE"/>
    <w:family w:val="swiss"/>
    <w:notTrueType/>
    <w:pitch w:val="default"/>
    <w:sig w:usb0="00000005" w:usb1="00000000" w:usb2="00000000" w:usb3="00000000" w:csb0="00000002" w:csb1="00000000"/>
  </w:font>
  <w:font w:name="Century Schoolbook">
    <w:altName w:val="Century"/>
    <w:panose1 w:val="00000000000000000000"/>
    <w:charset w:val="EE"/>
    <w:family w:val="roman"/>
    <w:notTrueType/>
    <w:pitch w:val="variable"/>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14EF" w:rsidRPr="00C75130" w:rsidRDefault="002614EF" w:rsidP="00C75130">
    <w:pPr>
      <w:pStyle w:val="Footer"/>
      <w:jc w:val="center"/>
      <w:rPr>
        <w:color w:val="008445"/>
      </w:rPr>
    </w:pPr>
    <w:r w:rsidRPr="00C75130">
      <w:rPr>
        <w:color w:val="008445"/>
      </w:rPr>
      <w:fldChar w:fldCharType="begin"/>
    </w:r>
    <w:r w:rsidRPr="00C75130">
      <w:rPr>
        <w:color w:val="008445"/>
      </w:rPr>
      <w:instrText>PAGE   \* MERGEFORMAT</w:instrText>
    </w:r>
    <w:r w:rsidRPr="00C75130">
      <w:rPr>
        <w:color w:val="008445"/>
      </w:rPr>
      <w:fldChar w:fldCharType="separate"/>
    </w:r>
    <w:r>
      <w:rPr>
        <w:noProof/>
        <w:color w:val="008445"/>
      </w:rPr>
      <w:t>26</w:t>
    </w:r>
    <w:r w:rsidRPr="00C75130">
      <w:rPr>
        <w:color w:val="008445"/>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14EF" w:rsidRDefault="002614EF" w:rsidP="00D92749">
      <w:pPr>
        <w:spacing w:after="0" w:line="240" w:lineRule="auto"/>
      </w:pPr>
      <w:r>
        <w:separator/>
      </w:r>
    </w:p>
  </w:footnote>
  <w:footnote w:type="continuationSeparator" w:id="1">
    <w:p w:rsidR="002614EF" w:rsidRDefault="002614EF" w:rsidP="00D9274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14EF" w:rsidRDefault="002614EF">
    <w:pPr>
      <w:pStyle w:val="Header"/>
    </w:pPr>
    <w:r>
      <w:rPr>
        <w:noProof/>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ok 16" o:spid="_x0000_s2049" type="#_x0000_t75" style="position:absolute;margin-left:-1.1pt;margin-top:-86.55pt;width:598.45pt;height:846.5pt;z-index:251660288;visibility:visible;mso-position-horizontal-relative:page">
          <v:imagedata r:id="rId1" o:title=""/>
          <w10:wrap anchorx="page"/>
        </v:shape>
      </w:pict>
    </w:r>
  </w:p>
  <w:p w:rsidR="002614EF" w:rsidRDefault="002614EF">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14EF" w:rsidRDefault="002614EF">
    <w:pPr>
      <w:pStyle w:val="Header"/>
    </w:pPr>
    <w:r>
      <w:rPr>
        <w:noProof/>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ok 18" o:spid="_x0000_s2050" type="#_x0000_t75" style="position:absolute;margin-left:0;margin-top:-62.6pt;width:595.5pt;height:48.2pt;z-index:251662336;visibility:visible;mso-position-horizontal:left;mso-position-horizontal-relative:page" wrapcoords="-27 0 -27 21262 21600 21262 21600 0 -27 0">
          <v:imagedata r:id="rId1" o:title=""/>
          <w10:wrap type="through" anchorx="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D66AB8"/>
    <w:multiLevelType w:val="hybridMultilevel"/>
    <w:tmpl w:val="A184D854"/>
    <w:lvl w:ilvl="0" w:tplc="D994A4C8">
      <w:start w:val="1"/>
      <w:numFmt w:val="decimal"/>
      <w:lvlText w:val="%1."/>
      <w:lvlJc w:val="left"/>
      <w:pPr>
        <w:tabs>
          <w:tab w:val="num" w:pos="360"/>
        </w:tabs>
        <w:ind w:left="340" w:hanging="340"/>
      </w:pPr>
      <w:rPr>
        <w:rFonts w:hint="default"/>
      </w:rPr>
    </w:lvl>
    <w:lvl w:ilvl="1" w:tplc="C5221BDC">
      <w:start w:val="1"/>
      <w:numFmt w:val="decimal"/>
      <w:lvlText w:val="%2."/>
      <w:lvlJc w:val="left"/>
      <w:pPr>
        <w:tabs>
          <w:tab w:val="num" w:pos="397"/>
        </w:tabs>
        <w:ind w:left="397" w:hanging="397"/>
      </w:pPr>
      <w:rPr>
        <w:rFonts w:hint="default"/>
      </w:r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
    <w:nsid w:val="34F97E19"/>
    <w:multiLevelType w:val="hybridMultilevel"/>
    <w:tmpl w:val="94F04A68"/>
    <w:lvl w:ilvl="0" w:tplc="E8BE690E">
      <w:start w:val="1"/>
      <w:numFmt w:val="bullet"/>
      <w:lvlText w:val=""/>
      <w:lvlJc w:val="left"/>
      <w:pPr>
        <w:tabs>
          <w:tab w:val="num" w:pos="720"/>
        </w:tabs>
        <w:ind w:left="720" w:hanging="360"/>
      </w:pPr>
      <w:rPr>
        <w:rFonts w:ascii="Wingdings" w:hAnsi="Wingdings" w:cs="Wingdings" w:hint="default"/>
        <w:color w:val="538135"/>
      </w:rPr>
    </w:lvl>
    <w:lvl w:ilvl="1" w:tplc="6F78DF90">
      <w:numFmt w:val="bullet"/>
      <w:lvlText w:val="-"/>
      <w:lvlJc w:val="left"/>
      <w:pPr>
        <w:tabs>
          <w:tab w:val="num" w:pos="1440"/>
        </w:tabs>
        <w:ind w:left="1440" w:hanging="360"/>
      </w:pPr>
      <w:rPr>
        <w:rFonts w:ascii="Arial" w:eastAsia="Times New Roman" w:hAnsi="Arial"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
    <w:nsid w:val="48215D1A"/>
    <w:multiLevelType w:val="hybridMultilevel"/>
    <w:tmpl w:val="0504B2F4"/>
    <w:lvl w:ilvl="0" w:tplc="041B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
    <w:nsid w:val="5ECD3BC9"/>
    <w:multiLevelType w:val="hybridMultilevel"/>
    <w:tmpl w:val="9028E724"/>
    <w:lvl w:ilvl="0" w:tplc="C5221BDC">
      <w:start w:val="1"/>
      <w:numFmt w:val="decimal"/>
      <w:lvlText w:val="%1."/>
      <w:lvlJc w:val="left"/>
      <w:pPr>
        <w:tabs>
          <w:tab w:val="num" w:pos="397"/>
        </w:tabs>
        <w:ind w:left="397" w:hanging="397"/>
      </w:pPr>
      <w:rPr>
        <w:rFonts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4">
    <w:nsid w:val="6E7B2B27"/>
    <w:multiLevelType w:val="hybridMultilevel"/>
    <w:tmpl w:val="2600452C"/>
    <w:lvl w:ilvl="0" w:tplc="35AA0224">
      <w:start w:val="1"/>
      <w:numFmt w:val="bullet"/>
      <w:lvlText w:val=""/>
      <w:lvlJc w:val="left"/>
      <w:pPr>
        <w:tabs>
          <w:tab w:val="num" w:pos="460"/>
        </w:tabs>
        <w:ind w:left="460" w:hanging="360"/>
      </w:pPr>
      <w:rPr>
        <w:rFonts w:ascii="Wingdings" w:hAnsi="Wingdings" w:cs="Wingdings" w:hint="default"/>
        <w:color w:val="538135"/>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num w:numId="1">
    <w:abstractNumId w:val="1"/>
  </w:num>
  <w:num w:numId="2">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characterSpacingControl w:val="doNotCompress"/>
  <w:doNotValidateAgainstSchema/>
  <w:doNotDemarcateInvalidXml/>
  <w:hdrShapeDefaults>
    <o:shapedefaults v:ext="edit" spidmax="2051"/>
    <o:shapelayout v:ext="edit">
      <o:idmap v:ext="edit" data="2"/>
    </o:shapelayout>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C23E2"/>
    <w:rsid w:val="000B7BBC"/>
    <w:rsid w:val="000D2CF7"/>
    <w:rsid w:val="000E6611"/>
    <w:rsid w:val="000F34A8"/>
    <w:rsid w:val="00103C8C"/>
    <w:rsid w:val="00115DE0"/>
    <w:rsid w:val="00133E30"/>
    <w:rsid w:val="00185942"/>
    <w:rsid w:val="00252D8C"/>
    <w:rsid w:val="002614EF"/>
    <w:rsid w:val="00261786"/>
    <w:rsid w:val="002D13A0"/>
    <w:rsid w:val="002E767E"/>
    <w:rsid w:val="003A7175"/>
    <w:rsid w:val="0042754C"/>
    <w:rsid w:val="004D2880"/>
    <w:rsid w:val="004D5EBF"/>
    <w:rsid w:val="004D74BE"/>
    <w:rsid w:val="0052549A"/>
    <w:rsid w:val="005258DD"/>
    <w:rsid w:val="0053492C"/>
    <w:rsid w:val="00535599"/>
    <w:rsid w:val="00552066"/>
    <w:rsid w:val="005568B1"/>
    <w:rsid w:val="00580178"/>
    <w:rsid w:val="005A2DFF"/>
    <w:rsid w:val="00606585"/>
    <w:rsid w:val="0060789F"/>
    <w:rsid w:val="00645EC1"/>
    <w:rsid w:val="00660DD9"/>
    <w:rsid w:val="006A5F8C"/>
    <w:rsid w:val="006B0C7E"/>
    <w:rsid w:val="006B3902"/>
    <w:rsid w:val="006E0F5A"/>
    <w:rsid w:val="006F2D0F"/>
    <w:rsid w:val="007A6645"/>
    <w:rsid w:val="0080400E"/>
    <w:rsid w:val="00854369"/>
    <w:rsid w:val="00867683"/>
    <w:rsid w:val="008C23E2"/>
    <w:rsid w:val="008C5621"/>
    <w:rsid w:val="008E3D3F"/>
    <w:rsid w:val="008F2DF7"/>
    <w:rsid w:val="009756E1"/>
    <w:rsid w:val="009A4FA8"/>
    <w:rsid w:val="009E1A7E"/>
    <w:rsid w:val="009E7067"/>
    <w:rsid w:val="00A30A9B"/>
    <w:rsid w:val="00A465F7"/>
    <w:rsid w:val="00AA0EF4"/>
    <w:rsid w:val="00AE1640"/>
    <w:rsid w:val="00AF4276"/>
    <w:rsid w:val="00B46A44"/>
    <w:rsid w:val="00B75AF1"/>
    <w:rsid w:val="00BD0CCC"/>
    <w:rsid w:val="00C729F8"/>
    <w:rsid w:val="00C75130"/>
    <w:rsid w:val="00CD089F"/>
    <w:rsid w:val="00D036E7"/>
    <w:rsid w:val="00D327D4"/>
    <w:rsid w:val="00D463A4"/>
    <w:rsid w:val="00D85394"/>
    <w:rsid w:val="00D92749"/>
    <w:rsid w:val="00DD3BB7"/>
    <w:rsid w:val="00DE0F7B"/>
    <w:rsid w:val="00E33E3D"/>
    <w:rsid w:val="00E636A2"/>
    <w:rsid w:val="00E801A3"/>
    <w:rsid w:val="00EA0C20"/>
    <w:rsid w:val="00EB6C6F"/>
    <w:rsid w:val="00F12512"/>
    <w:rsid w:val="00F77E28"/>
    <w:rsid w:val="00FA5359"/>
    <w:rsid w:val="00FE449F"/>
    <w:rsid w:val="00FE797D"/>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Body Text Inden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6611"/>
    <w:pPr>
      <w:spacing w:after="160" w:line="259" w:lineRule="auto"/>
    </w:pPr>
    <w:rPr>
      <w:rFonts w:cs="Calibri"/>
      <w:lang w:eastAsia="en-US"/>
    </w:rPr>
  </w:style>
  <w:style w:type="paragraph" w:styleId="Heading2">
    <w:name w:val="heading 2"/>
    <w:basedOn w:val="Normal"/>
    <w:next w:val="Normal"/>
    <w:link w:val="Heading2Char"/>
    <w:uiPriority w:val="99"/>
    <w:qFormat/>
    <w:rsid w:val="005568B1"/>
    <w:pPr>
      <w:keepNext/>
      <w:spacing w:after="0" w:line="240" w:lineRule="auto"/>
      <w:outlineLvl w:val="1"/>
    </w:pPr>
    <w:rPr>
      <w:rFonts w:ascii="Times New Roman" w:eastAsia="Times New Roman" w:hAnsi="Times New Roman" w:cs="Times New Roman"/>
      <w:b/>
      <w:bCs/>
      <w:sz w:val="24"/>
      <w:szCs w:val="24"/>
      <w:lang w:eastAsia="cs-CZ"/>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5568B1"/>
    <w:rPr>
      <w:rFonts w:ascii="Times New Roman" w:hAnsi="Times New Roman" w:cs="Times New Roman"/>
      <w:b/>
      <w:bCs/>
      <w:sz w:val="24"/>
      <w:szCs w:val="24"/>
      <w:lang w:eastAsia="cs-CZ"/>
    </w:rPr>
  </w:style>
  <w:style w:type="paragraph" w:styleId="Header">
    <w:name w:val="header"/>
    <w:basedOn w:val="Normal"/>
    <w:link w:val="HeaderChar"/>
    <w:uiPriority w:val="99"/>
    <w:rsid w:val="00D92749"/>
    <w:pPr>
      <w:tabs>
        <w:tab w:val="center" w:pos="4536"/>
        <w:tab w:val="right" w:pos="9072"/>
      </w:tabs>
      <w:spacing w:after="0" w:line="240" w:lineRule="auto"/>
    </w:pPr>
  </w:style>
  <w:style w:type="character" w:customStyle="1" w:styleId="HeaderChar">
    <w:name w:val="Header Char"/>
    <w:basedOn w:val="DefaultParagraphFont"/>
    <w:link w:val="Header"/>
    <w:uiPriority w:val="99"/>
    <w:locked/>
    <w:rsid w:val="00D92749"/>
  </w:style>
  <w:style w:type="paragraph" w:styleId="Footer">
    <w:name w:val="footer"/>
    <w:basedOn w:val="Normal"/>
    <w:link w:val="FooterChar"/>
    <w:uiPriority w:val="99"/>
    <w:rsid w:val="00D92749"/>
    <w:pPr>
      <w:tabs>
        <w:tab w:val="center" w:pos="4536"/>
        <w:tab w:val="right" w:pos="9072"/>
      </w:tabs>
      <w:spacing w:after="0" w:line="240" w:lineRule="auto"/>
    </w:pPr>
  </w:style>
  <w:style w:type="character" w:customStyle="1" w:styleId="FooterChar">
    <w:name w:val="Footer Char"/>
    <w:basedOn w:val="DefaultParagraphFont"/>
    <w:link w:val="Footer"/>
    <w:uiPriority w:val="99"/>
    <w:locked/>
    <w:rsid w:val="00D92749"/>
  </w:style>
  <w:style w:type="paragraph" w:styleId="Title">
    <w:name w:val="Title"/>
    <w:basedOn w:val="Normal"/>
    <w:next w:val="Normal"/>
    <w:link w:val="TitleChar"/>
    <w:uiPriority w:val="99"/>
    <w:qFormat/>
    <w:rsid w:val="005568B1"/>
    <w:pPr>
      <w:spacing w:after="0" w:line="240" w:lineRule="auto"/>
    </w:pPr>
    <w:rPr>
      <w:rFonts w:ascii="Calibri Light" w:eastAsia="Times New Roman" w:hAnsi="Calibri Light" w:cs="Calibri Light"/>
      <w:spacing w:val="-10"/>
      <w:kern w:val="28"/>
      <w:sz w:val="56"/>
      <w:szCs w:val="56"/>
    </w:rPr>
  </w:style>
  <w:style w:type="character" w:customStyle="1" w:styleId="TitleChar">
    <w:name w:val="Title Char"/>
    <w:basedOn w:val="DefaultParagraphFont"/>
    <w:link w:val="Title"/>
    <w:uiPriority w:val="99"/>
    <w:locked/>
    <w:rsid w:val="005568B1"/>
    <w:rPr>
      <w:rFonts w:ascii="Calibri Light" w:hAnsi="Calibri Light" w:cs="Calibri Light"/>
      <w:spacing w:val="-10"/>
      <w:kern w:val="28"/>
      <w:sz w:val="56"/>
      <w:szCs w:val="56"/>
    </w:rPr>
  </w:style>
  <w:style w:type="paragraph" w:customStyle="1" w:styleId="DecimalAligned">
    <w:name w:val="Decimal Aligned"/>
    <w:basedOn w:val="Normal"/>
    <w:uiPriority w:val="99"/>
    <w:rsid w:val="005568B1"/>
    <w:pPr>
      <w:tabs>
        <w:tab w:val="decimal" w:pos="360"/>
      </w:tabs>
      <w:spacing w:after="200" w:line="276" w:lineRule="auto"/>
    </w:pPr>
    <w:rPr>
      <w:rFonts w:eastAsia="Times New Roman"/>
      <w:lang w:eastAsia="sk-SK"/>
    </w:rPr>
  </w:style>
  <w:style w:type="paragraph" w:styleId="FootnoteText">
    <w:name w:val="footnote text"/>
    <w:basedOn w:val="Normal"/>
    <w:link w:val="FootnoteTextChar"/>
    <w:uiPriority w:val="99"/>
    <w:semiHidden/>
    <w:rsid w:val="005568B1"/>
    <w:pPr>
      <w:spacing w:after="0" w:line="240" w:lineRule="auto"/>
    </w:pPr>
    <w:rPr>
      <w:rFonts w:eastAsia="Times New Roman"/>
      <w:sz w:val="20"/>
      <w:szCs w:val="20"/>
      <w:lang w:eastAsia="sk-SK"/>
    </w:rPr>
  </w:style>
  <w:style w:type="character" w:customStyle="1" w:styleId="FootnoteTextChar">
    <w:name w:val="Footnote Text Char"/>
    <w:basedOn w:val="DefaultParagraphFont"/>
    <w:link w:val="FootnoteText"/>
    <w:uiPriority w:val="99"/>
    <w:locked/>
    <w:rsid w:val="005568B1"/>
    <w:rPr>
      <w:rFonts w:eastAsia="Times New Roman"/>
      <w:sz w:val="20"/>
      <w:szCs w:val="20"/>
      <w:lang w:eastAsia="sk-SK"/>
    </w:rPr>
  </w:style>
  <w:style w:type="character" w:styleId="SubtleEmphasis">
    <w:name w:val="Subtle Emphasis"/>
    <w:basedOn w:val="DefaultParagraphFont"/>
    <w:uiPriority w:val="99"/>
    <w:qFormat/>
    <w:rsid w:val="005568B1"/>
    <w:rPr>
      <w:i/>
      <w:iCs/>
    </w:rPr>
  </w:style>
  <w:style w:type="paragraph" w:customStyle="1" w:styleId="Import38">
    <w:name w:val="Import 38"/>
    <w:uiPriority w:val="99"/>
    <w:rsid w:val="005568B1"/>
    <w:pPr>
      <w:tabs>
        <w:tab w:val="left" w:pos="792"/>
        <w:tab w:val="left" w:pos="1656"/>
        <w:tab w:val="left" w:pos="2520"/>
        <w:tab w:val="left" w:pos="3384"/>
        <w:tab w:val="left" w:pos="4248"/>
        <w:tab w:val="left" w:pos="5112"/>
        <w:tab w:val="left" w:pos="5976"/>
        <w:tab w:val="left" w:pos="6840"/>
        <w:tab w:val="left" w:pos="7704"/>
        <w:tab w:val="left" w:pos="8568"/>
      </w:tabs>
    </w:pPr>
    <w:rPr>
      <w:rFonts w:ascii="Avinion" w:eastAsia="Times New Roman" w:hAnsi="Avinion" w:cs="Avinion"/>
      <w:sz w:val="24"/>
      <w:szCs w:val="24"/>
      <w:lang w:val="en-US" w:eastAsia="cs-CZ"/>
    </w:rPr>
  </w:style>
  <w:style w:type="character" w:customStyle="1" w:styleId="BalloonTextChar">
    <w:name w:val="Balloon Text Char"/>
    <w:basedOn w:val="DefaultParagraphFont"/>
    <w:link w:val="BalloonText"/>
    <w:uiPriority w:val="99"/>
    <w:semiHidden/>
    <w:locked/>
    <w:rsid w:val="005568B1"/>
    <w:rPr>
      <w:rFonts w:ascii="Segoe UI" w:hAnsi="Segoe UI" w:cs="Segoe UI"/>
      <w:sz w:val="18"/>
      <w:szCs w:val="18"/>
    </w:rPr>
  </w:style>
  <w:style w:type="paragraph" w:styleId="BalloonText">
    <w:name w:val="Balloon Text"/>
    <w:basedOn w:val="Normal"/>
    <w:link w:val="BalloonTextChar"/>
    <w:uiPriority w:val="99"/>
    <w:semiHidden/>
    <w:rsid w:val="005568B1"/>
    <w:pPr>
      <w:spacing w:after="0" w:line="240" w:lineRule="auto"/>
    </w:pPr>
    <w:rPr>
      <w:rFonts w:ascii="Segoe UI" w:hAnsi="Segoe UI" w:cs="Segoe UI"/>
      <w:sz w:val="18"/>
      <w:szCs w:val="18"/>
    </w:rPr>
  </w:style>
  <w:style w:type="character" w:customStyle="1" w:styleId="BalloonTextChar1">
    <w:name w:val="Balloon Text Char1"/>
    <w:basedOn w:val="DefaultParagraphFont"/>
    <w:link w:val="BalloonText"/>
    <w:uiPriority w:val="99"/>
    <w:semiHidden/>
    <w:locked/>
    <w:rPr>
      <w:rFonts w:ascii="Times New Roman" w:hAnsi="Times New Roman" w:cs="Times New Roman"/>
      <w:sz w:val="2"/>
      <w:szCs w:val="2"/>
      <w:lang w:eastAsia="en-US"/>
    </w:rPr>
  </w:style>
  <w:style w:type="paragraph" w:styleId="BodyTextIndent">
    <w:name w:val="Body Text Indent"/>
    <w:basedOn w:val="Normal"/>
    <w:link w:val="BodyTextIndentChar"/>
    <w:uiPriority w:val="99"/>
    <w:rsid w:val="005568B1"/>
    <w:pPr>
      <w:spacing w:after="0" w:line="240" w:lineRule="auto"/>
      <w:ind w:left="340"/>
    </w:pPr>
    <w:rPr>
      <w:rFonts w:ascii="Times New Roman" w:eastAsia="Times New Roman" w:hAnsi="Times New Roman" w:cs="Times New Roman"/>
      <w:sz w:val="24"/>
      <w:szCs w:val="24"/>
      <w:lang w:eastAsia="cs-CZ"/>
    </w:rPr>
  </w:style>
  <w:style w:type="character" w:customStyle="1" w:styleId="BodyTextIndentChar">
    <w:name w:val="Body Text Indent Char"/>
    <w:basedOn w:val="DefaultParagraphFont"/>
    <w:link w:val="BodyTextIndent"/>
    <w:uiPriority w:val="99"/>
    <w:locked/>
    <w:rsid w:val="005568B1"/>
    <w:rPr>
      <w:rFonts w:ascii="Times New Roman" w:hAnsi="Times New Roman" w:cs="Times New Roman"/>
      <w:sz w:val="24"/>
      <w:szCs w:val="24"/>
      <w:lang w:eastAsia="cs-CZ"/>
    </w:rPr>
  </w:style>
  <w:style w:type="paragraph" w:styleId="BodyTextIndent2">
    <w:name w:val="Body Text Indent 2"/>
    <w:basedOn w:val="Normal"/>
    <w:link w:val="BodyTextIndent2Char"/>
    <w:uiPriority w:val="99"/>
    <w:rsid w:val="005568B1"/>
    <w:pPr>
      <w:spacing w:after="0" w:line="240" w:lineRule="auto"/>
      <w:ind w:left="340"/>
      <w:jc w:val="both"/>
    </w:pPr>
    <w:rPr>
      <w:rFonts w:ascii="Times New Roman" w:eastAsia="Times New Roman" w:hAnsi="Times New Roman" w:cs="Times New Roman"/>
      <w:sz w:val="24"/>
      <w:szCs w:val="24"/>
      <w:lang w:eastAsia="cs-CZ"/>
    </w:rPr>
  </w:style>
  <w:style w:type="character" w:customStyle="1" w:styleId="BodyTextIndent2Char">
    <w:name w:val="Body Text Indent 2 Char"/>
    <w:basedOn w:val="DefaultParagraphFont"/>
    <w:link w:val="BodyTextIndent2"/>
    <w:uiPriority w:val="99"/>
    <w:locked/>
    <w:rsid w:val="005568B1"/>
    <w:rPr>
      <w:rFonts w:ascii="Times New Roman" w:hAnsi="Times New Roman" w:cs="Times New Roman"/>
      <w:sz w:val="24"/>
      <w:szCs w:val="24"/>
      <w:lang w:eastAsia="cs-CZ"/>
    </w:rPr>
  </w:style>
  <w:style w:type="paragraph" w:styleId="BodyText">
    <w:name w:val="Body Text"/>
    <w:basedOn w:val="Normal"/>
    <w:link w:val="BodyTextChar"/>
    <w:uiPriority w:val="99"/>
    <w:rsid w:val="005568B1"/>
    <w:pPr>
      <w:spacing w:after="0" w:line="240" w:lineRule="auto"/>
      <w:jc w:val="both"/>
    </w:pPr>
    <w:rPr>
      <w:rFonts w:ascii="Times New Roman" w:eastAsia="Times New Roman" w:hAnsi="Times New Roman" w:cs="Times New Roman"/>
      <w:sz w:val="24"/>
      <w:szCs w:val="24"/>
      <w:lang w:eastAsia="cs-CZ"/>
    </w:rPr>
  </w:style>
  <w:style w:type="character" w:customStyle="1" w:styleId="BodyTextChar">
    <w:name w:val="Body Text Char"/>
    <w:basedOn w:val="DefaultParagraphFont"/>
    <w:link w:val="BodyText"/>
    <w:uiPriority w:val="99"/>
    <w:locked/>
    <w:rsid w:val="005568B1"/>
    <w:rPr>
      <w:rFonts w:ascii="Times New Roman" w:hAnsi="Times New Roman" w:cs="Times New Roman"/>
      <w:sz w:val="24"/>
      <w:szCs w:val="24"/>
      <w:lang w:eastAsia="cs-CZ"/>
    </w:rPr>
  </w:style>
  <w:style w:type="paragraph" w:styleId="NormalWeb">
    <w:name w:val="Normal (Web)"/>
    <w:basedOn w:val="Normal"/>
    <w:uiPriority w:val="99"/>
    <w:rsid w:val="005568B1"/>
    <w:pPr>
      <w:spacing w:before="150" w:after="225" w:line="240" w:lineRule="auto"/>
    </w:pPr>
    <w:rPr>
      <w:rFonts w:ascii="Times New Roman" w:eastAsia="Times New Roman" w:hAnsi="Times New Roman" w:cs="Times New Roman"/>
      <w:sz w:val="24"/>
      <w:szCs w:val="24"/>
      <w:lang w:eastAsia="sk-SK"/>
    </w:rPr>
  </w:style>
  <w:style w:type="paragraph" w:customStyle="1" w:styleId="nadpisybytterm">
    <w:name w:val="nadpisy bytterm"/>
    <w:basedOn w:val="Normal"/>
    <w:link w:val="nadpisybyttermChar"/>
    <w:uiPriority w:val="99"/>
    <w:rsid w:val="006A5F8C"/>
    <w:pPr>
      <w:spacing w:after="120" w:line="400" w:lineRule="exact"/>
    </w:pPr>
    <w:rPr>
      <w:rFonts w:ascii="Myriad Pro" w:hAnsi="Myriad Pro" w:cs="Myriad Pro"/>
      <w:b/>
      <w:bCs/>
      <w:color w:val="008445"/>
      <w:sz w:val="36"/>
      <w:szCs w:val="36"/>
    </w:rPr>
  </w:style>
  <w:style w:type="character" w:customStyle="1" w:styleId="nadpisybyttermChar">
    <w:name w:val="nadpisy bytterm Char"/>
    <w:basedOn w:val="DefaultParagraphFont"/>
    <w:link w:val="nadpisybytterm"/>
    <w:uiPriority w:val="99"/>
    <w:locked/>
    <w:rsid w:val="006A5F8C"/>
    <w:rPr>
      <w:rFonts w:ascii="Myriad Pro" w:hAnsi="Myriad Pro" w:cs="Myriad Pro"/>
      <w:b/>
      <w:bCs/>
      <w:color w:val="008445"/>
      <w:sz w:val="36"/>
      <w:szCs w:val="36"/>
    </w:rPr>
  </w:style>
</w:styles>
</file>

<file path=word/webSettings.xml><?xml version="1.0" encoding="utf-8"?>
<w:webSettings xmlns:r="http://schemas.openxmlformats.org/officeDocument/2006/relationships" xmlns:w="http://schemas.openxmlformats.org/wordprocessingml/2006/main">
  <w:divs>
    <w:div w:id="1294673157">
      <w:marLeft w:val="0"/>
      <w:marRight w:val="0"/>
      <w:marTop w:val="0"/>
      <w:marBottom w:val="0"/>
      <w:divBdr>
        <w:top w:val="none" w:sz="0" w:space="0" w:color="auto"/>
        <w:left w:val="none" w:sz="0" w:space="0" w:color="auto"/>
        <w:bottom w:val="none" w:sz="0" w:space="0" w:color="auto"/>
        <w:right w:val="none" w:sz="0" w:space="0" w:color="auto"/>
      </w:divBdr>
      <w:divsChild>
        <w:div w:id="1294673154">
          <w:marLeft w:val="0"/>
          <w:marRight w:val="0"/>
          <w:marTop w:val="0"/>
          <w:marBottom w:val="0"/>
          <w:divBdr>
            <w:top w:val="none" w:sz="0" w:space="0" w:color="auto"/>
            <w:left w:val="none" w:sz="0" w:space="0" w:color="auto"/>
            <w:bottom w:val="none" w:sz="0" w:space="0" w:color="auto"/>
            <w:right w:val="none" w:sz="0" w:space="0" w:color="auto"/>
          </w:divBdr>
        </w:div>
        <w:div w:id="1294673155">
          <w:marLeft w:val="0"/>
          <w:marRight w:val="0"/>
          <w:marTop w:val="0"/>
          <w:marBottom w:val="0"/>
          <w:divBdr>
            <w:top w:val="none" w:sz="0" w:space="0" w:color="auto"/>
            <w:left w:val="none" w:sz="0" w:space="0" w:color="auto"/>
            <w:bottom w:val="none" w:sz="0" w:space="0" w:color="auto"/>
            <w:right w:val="none" w:sz="0" w:space="0" w:color="auto"/>
          </w:divBdr>
        </w:div>
        <w:div w:id="12946731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ettings" Target="settings.xml"/><Relationship Id="rId21" Type="http://schemas.openxmlformats.org/officeDocument/2006/relationships/image" Target="media/image14.png"/><Relationship Id="rId7" Type="http://schemas.openxmlformats.org/officeDocument/2006/relationships/header" Target="header1.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image" Target="media/image17.png"/><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13</TotalTime>
  <Pages>36</Pages>
  <Words>8238</Words>
  <Characters>-32766</Characters>
  <Application>Microsoft Office Outlook</Application>
  <DocSecurity>0</DocSecurity>
  <Lines>0</Lines>
  <Paragraphs>0</Paragraphs>
  <ScaleCrop>false</ScaleCrop>
  <Company>Bytterm a.s. Žilina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hozakova</dc:creator>
  <cp:keywords/>
  <dc:description/>
  <cp:lastModifiedBy>Chladekova</cp:lastModifiedBy>
  <cp:revision>5</cp:revision>
  <dcterms:created xsi:type="dcterms:W3CDTF">2017-05-16T10:40:00Z</dcterms:created>
  <dcterms:modified xsi:type="dcterms:W3CDTF">2017-05-29T10:59:00Z</dcterms:modified>
</cp:coreProperties>
</file>