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2E22AD">
        <w:rPr>
          <w:rFonts w:ascii="Book Antiqua" w:hAnsi="Book Antiqua" w:cs="Arial"/>
          <w:b/>
          <w:bCs/>
          <w:sz w:val="24"/>
          <w:szCs w:val="24"/>
        </w:rPr>
        <w:t>2016</w:t>
      </w:r>
    </w:p>
    <w:p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785E">
        <w:rPr>
          <w:rFonts w:ascii="Book Antiqua" w:hAnsi="Book Antiqua" w:cs="Arial"/>
          <w:b/>
          <w:bCs/>
          <w:i/>
          <w:sz w:val="28"/>
          <w:szCs w:val="28"/>
        </w:rPr>
        <w:t>Nemecká</w:t>
      </w:r>
    </w:p>
    <w:p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:rsidR="00930F58" w:rsidRPr="00402A07" w:rsidRDefault="0079785E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930F58" w:rsidRPr="00402A07" w:rsidTr="00EE4A62">
        <w:tc>
          <w:tcPr>
            <w:tcW w:w="4781" w:type="dxa"/>
            <w:vAlign w:val="center"/>
          </w:tcPr>
          <w:p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402A07" w:rsidRDefault="007649B5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s MŠ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402A07" w:rsidRDefault="0079785E" w:rsidP="007649B5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Školská 35, 976 97 Nemecká</w:t>
            </w:r>
          </w:p>
        </w:tc>
      </w:tr>
      <w:tr w:rsidR="00C836D2" w:rsidRPr="00402A07" w:rsidTr="0096070D">
        <w:tc>
          <w:tcPr>
            <w:tcW w:w="4781" w:type="dxa"/>
            <w:vAlign w:val="center"/>
          </w:tcPr>
          <w:p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Hronská 37, 976 97 Nemecká</w:t>
            </w:r>
          </w:p>
        </w:tc>
      </w:tr>
      <w:tr w:rsidR="007649B5" w:rsidRPr="00402A07" w:rsidTr="00754FEC">
        <w:tc>
          <w:tcPr>
            <w:tcW w:w="4781" w:type="dxa"/>
            <w:vAlign w:val="center"/>
          </w:tcPr>
          <w:p w:rsidR="007649B5" w:rsidRPr="00402A07" w:rsidRDefault="007649B5" w:rsidP="00754FEC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7649B5" w:rsidRPr="00402A07" w:rsidRDefault="0079785E" w:rsidP="00754FEC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21.09.2010</w:t>
            </w:r>
          </w:p>
        </w:tc>
      </w:tr>
    </w:tbl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649B5" w:rsidRDefault="007649B5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lastRenderedPageBreak/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:rsidR="00524E49" w:rsidRPr="00F33E67" w:rsidRDefault="0079785E" w:rsidP="00B0324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52</w:t>
            </w:r>
          </w:p>
        </w:tc>
      </w:tr>
      <w:tr w:rsidR="003347AA" w:rsidRPr="00402A07" w:rsidTr="00EE4A62">
        <w:tc>
          <w:tcPr>
            <w:tcW w:w="4781" w:type="dxa"/>
            <w:vAlign w:val="center"/>
          </w:tcPr>
          <w:p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0A5748" w:rsidRDefault="0079785E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4</w:t>
            </w:r>
          </w:p>
        </w:tc>
      </w:tr>
    </w:tbl>
    <w:p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2E22AD">
        <w:rPr>
          <w:rFonts w:ascii="Book Antiqua" w:hAnsi="Book Antiqua" w:cs="Arial"/>
          <w:b/>
          <w:i/>
          <w:sz w:val="24"/>
          <w:szCs w:val="24"/>
        </w:rPr>
        <w:t>2016</w:t>
      </w:r>
    </w:p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:rsidTr="0096070D">
        <w:tc>
          <w:tcPr>
            <w:tcW w:w="4781" w:type="dxa"/>
            <w:vAlign w:val="center"/>
          </w:tcPr>
          <w:p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:rsidTr="0096070D">
        <w:tc>
          <w:tcPr>
            <w:tcW w:w="4781" w:type="dxa"/>
            <w:vAlign w:val="center"/>
          </w:tcPr>
          <w:p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</w:p>
    <w:p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lastRenderedPageBreak/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b/>
          <w:i/>
          <w:sz w:val="24"/>
          <w:szCs w:val="24"/>
        </w:rPr>
        <w:t>Nemecká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="007649B5">
        <w:rPr>
          <w:rFonts w:ascii="Book Antiqua" w:hAnsi="Book Antiqua" w:cs="Arial"/>
          <w:b/>
          <w:sz w:val="24"/>
          <w:szCs w:val="24"/>
        </w:rPr>
        <w:t xml:space="preserve"> a 1 obchodnú spoločnosť</w:t>
      </w:r>
      <w:r w:rsidR="00786946">
        <w:rPr>
          <w:rFonts w:ascii="Book Antiqua" w:hAnsi="Book Antiqua" w:cs="Arial"/>
          <w:b/>
          <w:sz w:val="24"/>
          <w:szCs w:val="24"/>
        </w:rPr>
        <w:t>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649B5">
        <w:rPr>
          <w:rFonts w:ascii="Book Antiqua" w:hAnsi="Book Antiqua" w:cs="Arial"/>
          <w:b/>
          <w:sz w:val="24"/>
          <w:szCs w:val="24"/>
        </w:rPr>
        <w:t>ich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79785E">
        <w:rPr>
          <w:rFonts w:ascii="Book Antiqua" w:hAnsi="Book Antiqua" w:cs="Arial"/>
          <w:i/>
          <w:sz w:val="24"/>
          <w:szCs w:val="24"/>
        </w:rPr>
        <w:t>Nemecká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:rsidTr="009314B1">
        <w:tc>
          <w:tcPr>
            <w:tcW w:w="510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7649B5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</w:t>
            </w:r>
            <w:r w:rsidR="002E22AD">
              <w:rPr>
                <w:rFonts w:ascii="Book Antiqua" w:hAnsi="Book Antiqua" w:cs="Arial"/>
                <w:i/>
                <w:sz w:val="24"/>
                <w:szCs w:val="24"/>
              </w:rPr>
              <w:t>ákladná škola s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 MŠ</w:t>
            </w:r>
            <w:bookmarkStart w:id="0" w:name="_GoBack"/>
            <w:bookmarkEnd w:id="0"/>
          </w:p>
        </w:tc>
        <w:tc>
          <w:tcPr>
            <w:tcW w:w="1537" w:type="dxa"/>
          </w:tcPr>
          <w:p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  <w:tr w:rsidR="00C82159" w:rsidRPr="00402A07" w:rsidTr="009314B1">
        <w:tc>
          <w:tcPr>
            <w:tcW w:w="5100" w:type="dxa"/>
          </w:tcPr>
          <w:p w:rsidR="00C82159" w:rsidRPr="00402A07" w:rsidRDefault="003612A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proofErr w:type="spellStart"/>
            <w:r>
              <w:rPr>
                <w:rFonts w:ascii="Book Antiqua" w:hAnsi="Book Antiqua" w:cs="Arial"/>
                <w:i/>
                <w:sz w:val="24"/>
                <w:szCs w:val="24"/>
              </w:rPr>
              <w:t>Chabenec</w:t>
            </w:r>
            <w:proofErr w:type="spellEnd"/>
            <w:r>
              <w:rPr>
                <w:rFonts w:ascii="Book Antiqua" w:hAnsi="Book Antiqua" w:cs="Arial"/>
                <w:i/>
                <w:sz w:val="24"/>
                <w:szCs w:val="24"/>
              </w:rPr>
              <w:t>, s.r.o.</w:t>
            </w:r>
          </w:p>
        </w:tc>
        <w:tc>
          <w:tcPr>
            <w:tcW w:w="1537" w:type="dxa"/>
          </w:tcPr>
          <w:p w:rsidR="00C82159" w:rsidRPr="00402A07" w:rsidRDefault="00C82159" w:rsidP="007649B5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  <w:tc>
          <w:tcPr>
            <w:tcW w:w="1620" w:type="dxa"/>
          </w:tcPr>
          <w:p w:rsidR="00C82159" w:rsidRPr="00402A07" w:rsidRDefault="00414089" w:rsidP="00414089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</w:tr>
    </w:tbl>
    <w:p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:rsidR="00F77526" w:rsidRDefault="00F77526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02A07" w:rsidRPr="00402A07" w:rsidRDefault="00402A07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</w:t>
      </w:r>
      <w:r w:rsidR="000B082D" w:rsidRPr="00402A07">
        <w:rPr>
          <w:rFonts w:ascii="Book Antiqua" w:hAnsi="Book Antiqua" w:cs="Arial"/>
          <w:b/>
          <w:i/>
          <w:sz w:val="24"/>
          <w:szCs w:val="24"/>
        </w:rPr>
        <w:t> </w:t>
      </w:r>
      <w:proofErr w:type="spellStart"/>
      <w:r w:rsidRPr="00402A07">
        <w:rPr>
          <w:rFonts w:ascii="Book Antiqua" w:hAnsi="Book Antiqua" w:cs="Arial"/>
          <w:b/>
          <w:i/>
          <w:sz w:val="24"/>
          <w:szCs w:val="24"/>
        </w:rPr>
        <w:t>goodwille</w:t>
      </w:r>
      <w:proofErr w:type="spellEnd"/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rozpočtová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konsolidovanej účtovnej  jednotke, ktorou je príspevková  organizácia.</w:t>
      </w:r>
    </w:p>
    <w:p w:rsidR="000B082D" w:rsidRPr="00402A07" w:rsidRDefault="000B082D" w:rsidP="00347A64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nevzniká pri založení konsolidovanej účtovnej  jednotky, ktorou je obchodná spoločnosť. 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left="567" w:hanging="283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vzniká pri kúpe už existujúcej konsolidovanej účtovnej  jednotky, ktorou je obchodná spoločnosť.</w:t>
      </w:r>
    </w:p>
    <w:p w:rsidR="000B082D" w:rsidRPr="00402A07" w:rsidRDefault="000B082D" w:rsidP="000B082D">
      <w:pPr>
        <w:numPr>
          <w:ilvl w:val="0"/>
          <w:numId w:val="45"/>
        </w:numPr>
        <w:tabs>
          <w:tab w:val="clear" w:pos="1440"/>
          <w:tab w:val="num" w:pos="567"/>
        </w:tabs>
        <w:spacing w:line="360" w:lineRule="auto"/>
        <w:ind w:hanging="1156"/>
        <w:jc w:val="both"/>
        <w:rPr>
          <w:rFonts w:ascii="Book Antiqua" w:hAnsi="Book Antiqua" w:cs="Arial"/>
          <w:sz w:val="24"/>
          <w:szCs w:val="24"/>
        </w:rPr>
      </w:pPr>
      <w:proofErr w:type="spellStart"/>
      <w:r w:rsidRPr="00402A07">
        <w:rPr>
          <w:rFonts w:ascii="Book Antiqua" w:hAnsi="Book Antiqua" w:cs="Arial"/>
          <w:sz w:val="24"/>
          <w:szCs w:val="24"/>
        </w:rPr>
        <w:t>Goodwill</w:t>
      </w:r>
      <w:proofErr w:type="spellEnd"/>
      <w:r w:rsidRPr="00402A07">
        <w:rPr>
          <w:rFonts w:ascii="Book Antiqua" w:hAnsi="Book Antiqua" w:cs="Arial"/>
          <w:sz w:val="24"/>
          <w:szCs w:val="24"/>
        </w:rPr>
        <w:t xml:space="preserve"> sa odpisuje do 5 rokov.</w:t>
      </w:r>
    </w:p>
    <w:p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:rsidR="00A4312C" w:rsidRPr="00402A07" w:rsidRDefault="00B03240" w:rsidP="00B03240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Tabuľková časť tvorí samostatnú časť konsolidovaných poznámok</w:t>
      </w:r>
      <w:r w:rsidR="00167FE7">
        <w:rPr>
          <w:rFonts w:ascii="Book Antiqua" w:hAnsi="Book Antiqua" w:cs="Arial"/>
          <w:b/>
          <w:sz w:val="24"/>
          <w:szCs w:val="24"/>
        </w:rPr>
        <w:t>.</w:t>
      </w:r>
    </w:p>
    <w:sectPr w:rsidR="00A4312C" w:rsidRPr="00402A07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309C" w:rsidRDefault="0026309C">
      <w:r>
        <w:separator/>
      </w:r>
    </w:p>
  </w:endnote>
  <w:endnote w:type="continuationSeparator" w:id="0">
    <w:p w:rsidR="0026309C" w:rsidRDefault="00263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4E04" w:rsidRDefault="00245394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E22AD">
      <w:rPr>
        <w:rStyle w:val="slostrany"/>
        <w:noProof/>
      </w:rPr>
      <w:t>5</w:t>
    </w:r>
    <w:r>
      <w:rPr>
        <w:rStyle w:val="slostrany"/>
      </w:rPr>
      <w:fldChar w:fldCharType="end"/>
    </w:r>
  </w:p>
  <w:p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309C" w:rsidRDefault="0026309C">
      <w:r>
        <w:separator/>
      </w:r>
    </w:p>
  </w:footnote>
  <w:footnote w:type="continuationSeparator" w:id="0">
    <w:p w:rsidR="0026309C" w:rsidRDefault="00263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36"/>
  </w:num>
  <w:num w:numId="4">
    <w:abstractNumId w:val="10"/>
  </w:num>
  <w:num w:numId="5">
    <w:abstractNumId w:val="37"/>
  </w:num>
  <w:num w:numId="6">
    <w:abstractNumId w:val="39"/>
  </w:num>
  <w:num w:numId="7">
    <w:abstractNumId w:val="27"/>
  </w:num>
  <w:num w:numId="8">
    <w:abstractNumId w:val="33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1"/>
  </w:num>
  <w:num w:numId="14">
    <w:abstractNumId w:val="21"/>
  </w:num>
  <w:num w:numId="15">
    <w:abstractNumId w:val="22"/>
  </w:num>
  <w:num w:numId="16">
    <w:abstractNumId w:val="14"/>
  </w:num>
  <w:num w:numId="17">
    <w:abstractNumId w:val="35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2"/>
  </w:num>
  <w:num w:numId="30">
    <w:abstractNumId w:val="19"/>
  </w:num>
  <w:num w:numId="31">
    <w:abstractNumId w:val="0"/>
  </w:num>
  <w:num w:numId="32">
    <w:abstractNumId w:val="43"/>
  </w:num>
  <w:num w:numId="33">
    <w:abstractNumId w:val="17"/>
  </w:num>
  <w:num w:numId="34">
    <w:abstractNumId w:val="24"/>
  </w:num>
  <w:num w:numId="35">
    <w:abstractNumId w:val="25"/>
  </w:num>
  <w:num w:numId="36">
    <w:abstractNumId w:val="40"/>
  </w:num>
  <w:num w:numId="37">
    <w:abstractNumId w:val="2"/>
  </w:num>
  <w:num w:numId="38">
    <w:abstractNumId w:val="12"/>
  </w:num>
  <w:num w:numId="39">
    <w:abstractNumId w:val="3"/>
  </w:num>
  <w:num w:numId="40">
    <w:abstractNumId w:val="44"/>
  </w:num>
  <w:num w:numId="41">
    <w:abstractNumId w:val="11"/>
  </w:num>
  <w:num w:numId="42">
    <w:abstractNumId w:val="42"/>
  </w:num>
  <w:num w:numId="43">
    <w:abstractNumId w:val="9"/>
  </w:num>
  <w:num w:numId="44">
    <w:abstractNumId w:val="1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490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2F53"/>
    <w:rsid w:val="0025306B"/>
    <w:rsid w:val="002557E9"/>
    <w:rsid w:val="00255EC9"/>
    <w:rsid w:val="002564B5"/>
    <w:rsid w:val="00256C42"/>
    <w:rsid w:val="00262773"/>
    <w:rsid w:val="0026309C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22AD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12A9"/>
    <w:rsid w:val="003653B5"/>
    <w:rsid w:val="00366930"/>
    <w:rsid w:val="00372681"/>
    <w:rsid w:val="00376BFB"/>
    <w:rsid w:val="00381316"/>
    <w:rsid w:val="00385410"/>
    <w:rsid w:val="00386606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181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7CC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41B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35"/>
    <w:rsid w:val="00D138F8"/>
    <w:rsid w:val="00D141FE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509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A2849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19828"/>
  <w15:docId w15:val="{FAA9494B-DB24-4C70-BBC6-46A93EBA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08985-1597-42B1-8804-FF9A5139A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2017-05-23T17:30:00Z</dcterms:created>
  <dcterms:modified xsi:type="dcterms:W3CDTF">2017-05-23T17:30:00Z</dcterms:modified>
</cp:coreProperties>
</file>