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6405">
        <w:rPr>
          <w:b/>
        </w:rPr>
        <w:t>36854948</w:t>
      </w:r>
    </w:p>
    <w:p w:rsidR="00305240" w:rsidRDefault="00305240" w:rsidP="00305240">
      <w:r>
        <w:t xml:space="preserve">DIČ: </w:t>
      </w:r>
      <w:r w:rsidR="00046405">
        <w:rPr>
          <w:b/>
        </w:rPr>
        <w:t>2022508653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6405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6405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046405" w:rsidP="00FA1DFF">
      <w:pPr>
        <w:pStyle w:val="Odsekzoznamu"/>
        <w:ind w:left="426"/>
        <w:rPr>
          <w:b/>
        </w:rPr>
      </w:pPr>
      <w:r>
        <w:rPr>
          <w:b/>
        </w:rPr>
        <w:t>Spotreba materiálu – 2.415,74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Spotreba energie – 1.026,36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Opravy a udržiavanie automobil – 4.478,82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Ostatné služby – IT služby – 1.096,90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Osobné náklady – 18.184,88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3.100,02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Odpis dlhodobého majetku – 5.382,13 EUR</w:t>
      </w:r>
    </w:p>
    <w:p w:rsidR="00046405" w:rsidRDefault="00046405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právne služby – 5.472,- EUR</w:t>
      </w:r>
    </w:p>
    <w:p w:rsidR="00046405" w:rsidRDefault="00046405" w:rsidP="00FA1DFF">
      <w:pPr>
        <w:pStyle w:val="Odsekzoznamu"/>
        <w:ind w:left="426"/>
      </w:pPr>
      <w:r>
        <w:rPr>
          <w:b/>
        </w:rPr>
        <w:t>Tržby z predaja služieb – paušál fix – 3.050,-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46405" w:rsidP="00E63C96">
      <w:pPr>
        <w:pStyle w:val="Odsekzoznamu"/>
        <w:ind w:left="1068"/>
      </w:pPr>
      <w:r>
        <w:rPr>
          <w:b/>
        </w:rPr>
        <w:t>doc. JUDr. Radoslav Procházka – 1.910,5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6405"/>
    <w:rsid w:val="00146F06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E992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2017-05-26T12:33:00Z</dcterms:modified>
</cp:coreProperties>
</file>