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6B25" w:rsidRDefault="00866B25" w:rsidP="00866B25">
      <w:pPr>
        <w:spacing w:line="36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866B25" w:rsidRDefault="00866B25" w:rsidP="00866B25">
      <w:pPr>
        <w:spacing w:line="36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866B25" w:rsidRDefault="00C94F11" w:rsidP="00866B25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Poznámky k 31.12.2016</w:t>
      </w:r>
    </w:p>
    <w:p w:rsidR="00866B25" w:rsidRDefault="00866B25" w:rsidP="00866B25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 konsolidovanej účtovnej závierky</w:t>
      </w:r>
    </w:p>
    <w:p w:rsidR="00866B25" w:rsidRDefault="00866B25" w:rsidP="00866B25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účtovnej jednotky verejnej správy </w:t>
      </w:r>
      <w:bookmarkStart w:id="0" w:name="_GoBack"/>
      <w:bookmarkEnd w:id="0"/>
    </w:p>
    <w:p w:rsidR="00866B25" w:rsidRDefault="00866B25" w:rsidP="00866B25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i/>
          <w:iCs/>
          <w:sz w:val="20"/>
          <w:szCs w:val="20"/>
        </w:rPr>
        <w:t>Obce Jesenské</w:t>
      </w:r>
    </w:p>
    <w:p w:rsidR="00866B25" w:rsidRDefault="00866B25" w:rsidP="00866B25">
      <w:pPr>
        <w:spacing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/ textová časť/</w:t>
      </w: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CC2D4D" w:rsidRDefault="00CC2D4D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CC2D4D" w:rsidRDefault="00CC2D4D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Čl. I</w:t>
      </w:r>
    </w:p>
    <w:p w:rsidR="00866B25" w:rsidRDefault="00866B25" w:rsidP="00866B25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Všeobecné údaje</w:t>
      </w:r>
    </w:p>
    <w:p w:rsidR="00866B25" w:rsidRDefault="00866B25" w:rsidP="00866B25">
      <w:pPr>
        <w:spacing w:line="36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Identifikačné údaje o  konsolidujúcej účtovnej jednotke</w:t>
      </w: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66B25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Názov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Obec Jesenské</w:t>
            </w:r>
          </w:p>
        </w:tc>
      </w:tr>
      <w:tr w:rsidR="00866B25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Sídlo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Sobotská 10, 980 02  Jesenské</w:t>
            </w:r>
          </w:p>
        </w:tc>
      </w:tr>
      <w:tr w:rsidR="00866B25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Dátum založenia, vzniku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Zo zákona</w:t>
            </w:r>
          </w:p>
        </w:tc>
      </w:tr>
    </w:tbl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Identifikačné údaje o konsolidovaných  účtovných  jednotkách – rozpočtových organizáciách v zriaďovateľskej pôsobnosti konsolidujúcej účtovnej jednotky</w:t>
      </w: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66B25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Základná škola</w:t>
            </w:r>
          </w:p>
        </w:tc>
      </w:tr>
      <w:tr w:rsidR="00866B25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Mieru 154, 980 02  Jesenské</w:t>
            </w:r>
          </w:p>
        </w:tc>
      </w:tr>
      <w:tr w:rsidR="00866B25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Zo zákona</w:t>
            </w:r>
          </w:p>
        </w:tc>
      </w:tr>
    </w:tbl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66B25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Základná škola V. Szombathyho</w:t>
            </w:r>
          </w:p>
        </w:tc>
      </w:tr>
      <w:tr w:rsidR="00866B25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Nám. Slobody 141 , 980 02  Jesenské</w:t>
            </w:r>
          </w:p>
        </w:tc>
      </w:tr>
      <w:tr w:rsidR="00866B25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Zo zákona</w:t>
            </w:r>
          </w:p>
        </w:tc>
      </w:tr>
    </w:tbl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66B25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Základná umelecká škola</w:t>
            </w:r>
          </w:p>
        </w:tc>
      </w:tr>
      <w:tr w:rsidR="00866B25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Mieru 229, 980 02  Jesenské</w:t>
            </w:r>
          </w:p>
        </w:tc>
      </w:tr>
      <w:tr w:rsidR="00866B25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Zo zákona</w:t>
            </w:r>
          </w:p>
        </w:tc>
      </w:tr>
    </w:tbl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lastRenderedPageBreak/>
        <w:t>Identifikačné údaje o konsolidovaných  účtovných  jednotkách – obchodných spoločnostiach</w:t>
      </w: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66B25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Obchodné meno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KomPaS, s.r.o.</w:t>
            </w:r>
          </w:p>
        </w:tc>
      </w:tr>
      <w:tr w:rsidR="00866B25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Sobotská 10, 980 02  Jesenské</w:t>
            </w:r>
          </w:p>
        </w:tc>
      </w:tr>
      <w:tr w:rsidR="00866B25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Dátum založenia/vzniku konsolidovanej účtovnej 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04. 07.2007</w:t>
            </w:r>
          </w:p>
        </w:tc>
      </w:tr>
      <w:tr w:rsidR="00866B25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Podiel konsolidujúcej účtovnej jednotky obce na  základnom imaní, hlasovacích právach konsolidovanej účtovnej  jednotky(obchodnej spoločnosti)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1D2F78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100 % maj. podiel obce</w:t>
            </w:r>
          </w:p>
        </w:tc>
      </w:tr>
    </w:tbl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Informácie o zamestnancoch konsolidovaného celku </w:t>
      </w: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66B25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Priemerný počet zamestnancov  konsolidovaného celku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25" w:rsidRDefault="00137CA0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Obec 41 + 34</w:t>
            </w:r>
            <w:r w:rsidR="00C94F1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ZŠ s VJM,  +24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ZŠ + 8 ZUŠ + 5 s.r.o.  = 112</w:t>
            </w:r>
          </w:p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i/>
                <w:iCs/>
                <w:color w:val="FF0000"/>
                <w:sz w:val="20"/>
                <w:szCs w:val="20"/>
              </w:rPr>
            </w:pPr>
          </w:p>
        </w:tc>
      </w:tr>
      <w:tr w:rsidR="00866B25" w:rsidTr="00866B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z toho : Počet  vedúcich 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spacing w:line="360" w:lineRule="auto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O 1 + ZŠ  1 + 1 ZŠ s VJM + 1 ZUŠ</w:t>
            </w:r>
            <w:r w:rsidR="00137CA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+1 s.r.o.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 </w:t>
            </w:r>
          </w:p>
        </w:tc>
      </w:tr>
    </w:tbl>
    <w:p w:rsidR="00866B25" w:rsidRDefault="00866B25" w:rsidP="00866B25">
      <w:pPr>
        <w:rPr>
          <w:rFonts w:ascii="Times New Roman" w:hAnsi="Times New Roman" w:cs="Times New Roman"/>
          <w:b/>
          <w:bCs/>
          <w:sz w:val="20"/>
          <w:szCs w:val="20"/>
        </w:rPr>
      </w:pPr>
    </w:p>
    <w:p w:rsidR="00866B25" w:rsidRDefault="00866B25" w:rsidP="00866B25">
      <w:pPr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Čl. II.</w:t>
      </w:r>
    </w:p>
    <w:p w:rsidR="00866B25" w:rsidRDefault="00866B25" w:rsidP="00866B25">
      <w:pPr>
        <w:jc w:val="center"/>
        <w:rPr>
          <w:rFonts w:ascii="Times New Roman" w:hAnsi="Times New Roman" w:cs="Times New Roman"/>
          <w:b/>
          <w:bCs/>
          <w:smallCaps/>
          <w:sz w:val="20"/>
          <w:szCs w:val="20"/>
        </w:rPr>
      </w:pPr>
      <w:r>
        <w:rPr>
          <w:rStyle w:val="Intenzvnezvraznenie1"/>
          <w:smallCaps/>
          <w:sz w:val="20"/>
          <w:szCs w:val="20"/>
        </w:rPr>
        <w:t>INFORMÁCIE O ÚČTOVNÝCH ZÁSADÁCH A ÚČTOVNÝCH METÓDACH PRI  OCENENÍ JEDNOTLIVÝCH POLOŽIEK KONSOLIDOVANEJ ÚČTOVNEJ ZÁVIERKY  OBCE JESENSKÉ</w:t>
      </w:r>
    </w:p>
    <w:p w:rsidR="00866B25" w:rsidRDefault="00866B25" w:rsidP="00866B25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Informácia o splnení predpokladu nepretržitého pokračovania v činnosti konsolidovaného celku </w:t>
      </w:r>
    </w:p>
    <w:p w:rsidR="00866B25" w:rsidRDefault="00866B25" w:rsidP="00866B25">
      <w:pPr>
        <w:pStyle w:val="odstavec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Konsolidovaná účtovná závierka Obce bola zostavená za predpokladu nepretržitého trvania  činnosti obce v súlade so zákonom o účtovníctve a nadväzujúcimi právnymi predpismi.</w:t>
      </w:r>
    </w:p>
    <w:p w:rsidR="00866B25" w:rsidRDefault="00866B25" w:rsidP="00866B25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Zmeny účtovných metód a účtovných zásad</w:t>
      </w:r>
    </w:p>
    <w:p w:rsidR="00866B25" w:rsidRDefault="00866B25" w:rsidP="00866B25">
      <w:pPr>
        <w:rPr>
          <w:rFonts w:ascii="Times New Roman" w:hAnsi="Times New Roman" w:cs="Times New Roman"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Cs/>
          <w:sz w:val="20"/>
          <w:szCs w:val="20"/>
          <w:lang w:val="sk-SK"/>
        </w:rPr>
        <w:t xml:space="preserve">Účtovná jednotka </w:t>
      </w:r>
      <w:r w:rsidR="00137CA0">
        <w:rPr>
          <w:rFonts w:ascii="Times New Roman" w:hAnsi="Times New Roman" w:cs="Times New Roman"/>
          <w:bCs/>
          <w:sz w:val="20"/>
          <w:szCs w:val="20"/>
          <w:lang w:val="sk-SK"/>
        </w:rPr>
        <w:t>ne</w:t>
      </w:r>
      <w:r>
        <w:rPr>
          <w:rFonts w:ascii="Times New Roman" w:hAnsi="Times New Roman" w:cs="Times New Roman"/>
          <w:bCs/>
          <w:sz w:val="20"/>
          <w:szCs w:val="20"/>
          <w:lang w:val="sk-SK"/>
        </w:rPr>
        <w:t>zmenila účtovné metódy, účtovné zásady oproti predchádzajúcemu účtovnému obdobiu:</w:t>
      </w:r>
    </w:p>
    <w:p w:rsidR="00866B25" w:rsidRDefault="00866B25" w:rsidP="00866B25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Spôsob ocenenia jednotlivých zložiek</w:t>
      </w:r>
    </w:p>
    <w:p w:rsidR="00866B25" w:rsidRDefault="00866B25" w:rsidP="00866B25">
      <w:pPr>
        <w:pStyle w:val="odstavec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u w:val="single"/>
        </w:rPr>
        <w:t>Dlhodobý majetok</w:t>
      </w:r>
      <w:r>
        <w:rPr>
          <w:rFonts w:ascii="Times New Roman" w:hAnsi="Times New Roman" w:cs="Times New Roman"/>
          <w:sz w:val="20"/>
          <w:szCs w:val="20"/>
        </w:rPr>
        <w:t xml:space="preserve"> obstaraný kúpou sa oceňuje obstarávacou cenou, ktorá zahrňuje cenu obstarania a náklady súvisiace s obstaraním ( prepravu, montáž,  a pod.). Súčasťou obstarávacej ceny nie sú úroky a realizované kurzové rozdiely.</w:t>
      </w:r>
    </w:p>
    <w:p w:rsidR="000D7244" w:rsidRDefault="00866B25" w:rsidP="00866B25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Odpisy dlhodobého nehmotného majetku a dlhodobého hmotného majetku sú stanovené tak, že sa vychádza z predpokladanej doby jeho užívania a predpokladaného priebehu jeho opotrebenia. Odpisovať sa začína odo dňa j</w:t>
      </w:r>
      <w:r w:rsidR="000D7244">
        <w:rPr>
          <w:rFonts w:ascii="Times New Roman" w:hAnsi="Times New Roman" w:cs="Times New Roman"/>
          <w:sz w:val="20"/>
          <w:szCs w:val="20"/>
        </w:rPr>
        <w:t xml:space="preserve">eho zaradenia do používania. </w:t>
      </w:r>
    </w:p>
    <w:p w:rsidR="000D7244" w:rsidRDefault="000D7244" w:rsidP="00866B25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0D7244" w:rsidRDefault="000D7244" w:rsidP="00866B25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0D7244" w:rsidRDefault="000D7244" w:rsidP="00866B25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 xml:space="preserve"> Predpokladaná doba užívania a odpisové sadzby sú stanovené takto: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866B25" w:rsidTr="00137CA0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Doba odpisovania v 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Ročná odpisová sadzba</w:t>
            </w:r>
          </w:p>
        </w:tc>
      </w:tr>
      <w:tr w:rsidR="00866B25" w:rsidTr="00137CA0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2-4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25%</w:t>
            </w:r>
          </w:p>
        </w:tc>
      </w:tr>
      <w:tr w:rsidR="00866B25" w:rsidTr="00137CA0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16.66%</w:t>
            </w:r>
          </w:p>
        </w:tc>
      </w:tr>
      <w:tr w:rsidR="00866B25" w:rsidTr="00137CA0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137C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137C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12,5</w:t>
            </w:r>
            <w:r w:rsidR="00866B25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</w:tr>
      <w:tr w:rsidR="00866B25" w:rsidTr="00137CA0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137C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137C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8,33%</w:t>
            </w:r>
          </w:p>
        </w:tc>
      </w:tr>
      <w:tr w:rsidR="00137CA0" w:rsidTr="00137CA0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7CA0" w:rsidRDefault="00137CA0" w:rsidP="00137CA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7CA0" w:rsidRDefault="00137C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20-30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7CA0" w:rsidRDefault="00137C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5%</w:t>
            </w:r>
          </w:p>
        </w:tc>
      </w:tr>
      <w:tr w:rsidR="00137CA0" w:rsidTr="00137CA0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7CA0" w:rsidRDefault="00137CA0" w:rsidP="00137CA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7CA0" w:rsidRDefault="00137C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40-50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7CA0" w:rsidRDefault="00137CA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2,5%</w:t>
            </w:r>
          </w:p>
        </w:tc>
      </w:tr>
    </w:tbl>
    <w:p w:rsidR="00866B25" w:rsidRDefault="00866B25" w:rsidP="00866B25">
      <w:pPr>
        <w:pStyle w:val="odstavec"/>
        <w:rPr>
          <w:rFonts w:ascii="Times New Roman" w:hAnsi="Times New Roman" w:cs="Times New Roman"/>
          <w:sz w:val="20"/>
          <w:szCs w:val="20"/>
        </w:rPr>
      </w:pPr>
    </w:p>
    <w:p w:rsidR="000D7244" w:rsidRDefault="00866B25" w:rsidP="00866B25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Pohľadávky </w:t>
      </w:r>
    </w:p>
    <w:p w:rsidR="00866B25" w:rsidRPr="000D7244" w:rsidRDefault="00866B25" w:rsidP="00866B25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Pri ich vzniku sa oceňujú menovitou hodnotou. Pohľadávky pri odplatnom nadobudnutí sa oceňujú obstarávacou cenou, t.j. vrátane nákladov </w:t>
      </w:r>
      <w:r>
        <w:rPr>
          <w:rFonts w:ascii="Times New Roman" w:hAnsi="Times New Roman" w:cs="Times New Roman"/>
          <w:sz w:val="20"/>
          <w:szCs w:val="20"/>
        </w:rPr>
        <w:tab/>
        <w:t xml:space="preserve">súvisiacich s obstaraním. Toto ocenenie sa </w:t>
      </w:r>
      <w:r w:rsidR="001D2F78">
        <w:rPr>
          <w:rFonts w:ascii="Times New Roman" w:hAnsi="Times New Roman" w:cs="Times New Roman"/>
          <w:sz w:val="20"/>
          <w:szCs w:val="20"/>
        </w:rPr>
        <w:t xml:space="preserve">znižuje o pochybné,  nedobytné </w:t>
      </w:r>
      <w:r>
        <w:rPr>
          <w:rFonts w:ascii="Times New Roman" w:hAnsi="Times New Roman" w:cs="Times New Roman"/>
          <w:sz w:val="20"/>
          <w:szCs w:val="20"/>
        </w:rPr>
        <w:t>pohľadávky a o pohľadávky, pri ktorých existuje riziko nevymožiteľnosti.</w:t>
      </w:r>
    </w:p>
    <w:p w:rsidR="00866B25" w:rsidRDefault="00866B25" w:rsidP="00866B25">
      <w:pPr>
        <w:pStyle w:val="odstavec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Peňažné prostriedky a ceniny</w:t>
      </w:r>
      <w:r>
        <w:rPr>
          <w:rFonts w:ascii="Times New Roman" w:hAnsi="Times New Roman" w:cs="Times New Roman"/>
          <w:sz w:val="20"/>
          <w:szCs w:val="20"/>
        </w:rPr>
        <w:t xml:space="preserve"> sa oceňujú menovitou hodnotou.</w:t>
      </w:r>
    </w:p>
    <w:p w:rsidR="00866B25" w:rsidRDefault="00866B25" w:rsidP="00866B25">
      <w:pPr>
        <w:pStyle w:val="odstavec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Rezervy</w:t>
      </w:r>
      <w:r>
        <w:rPr>
          <w:rFonts w:ascii="Times New Roman" w:hAnsi="Times New Roman" w:cs="Times New Roman"/>
          <w:sz w:val="20"/>
          <w:szCs w:val="20"/>
        </w:rPr>
        <w:t xml:space="preserve"> sú záväzky s neurčitým časovým vymedzením alebo výškou a oceňujú sa v očakávanej výške záväzku alebo poistno-matematickými metódami.</w:t>
      </w:r>
    </w:p>
    <w:p w:rsidR="00866B25" w:rsidRDefault="00866B25" w:rsidP="00866B25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Záväzky </w:t>
      </w:r>
      <w:r>
        <w:rPr>
          <w:rFonts w:ascii="Times New Roman" w:hAnsi="Times New Roman" w:cs="Times New Roman"/>
          <w:sz w:val="20"/>
          <w:szCs w:val="20"/>
        </w:rPr>
        <w:t xml:space="preserve">sa pri ich vzniku oceňujú menovitou hodnotou a pri ich prevzatí sa oceňujú obstarávacou cenou. </w:t>
      </w:r>
    </w:p>
    <w:p w:rsidR="00866B25" w:rsidRDefault="00866B25" w:rsidP="00866B25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Účty </w:t>
      </w:r>
      <w:r>
        <w:rPr>
          <w:rFonts w:ascii="Times New Roman" w:hAnsi="Times New Roman" w:cs="Times New Roman"/>
          <w:b/>
          <w:bCs/>
          <w:sz w:val="20"/>
          <w:szCs w:val="20"/>
          <w:u w:val="single"/>
        </w:rPr>
        <w:t>časového rozlíšenia aktív a pasív</w:t>
      </w:r>
      <w:r>
        <w:rPr>
          <w:rFonts w:ascii="Times New Roman" w:hAnsi="Times New Roman" w:cs="Times New Roman"/>
          <w:sz w:val="20"/>
          <w:szCs w:val="20"/>
        </w:rPr>
        <w:t xml:space="preserve"> sú vykázané vo výške, ktorá je potrebná na dodržanie zásady vecnej a časovej súvislosti s účtovným obdobím.</w:t>
      </w:r>
    </w:p>
    <w:p w:rsidR="00866B25" w:rsidRDefault="00866B25" w:rsidP="00866B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Konsolidovaný celok </w:t>
      </w:r>
      <w:r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Obce Jesenské 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zahŕňa  3 rozpočtové organizácie, 0 príspevkových organizácií, 1 obchodnú spoločnosť;  ich identifikačné údaje sa nachádzajú v úvode. /tab.č. 1/</w:t>
      </w:r>
    </w:p>
    <w:p w:rsidR="00866B25" w:rsidRDefault="00866B25" w:rsidP="00866B25">
      <w:pPr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r>
        <w:rPr>
          <w:rFonts w:ascii="Times New Roman" w:hAnsi="Times New Roman" w:cs="Times New Roman"/>
          <w:b/>
          <w:bCs/>
          <w:i/>
          <w:iCs/>
          <w:sz w:val="20"/>
          <w:szCs w:val="20"/>
        </w:rPr>
        <w:t>Zahrnutie konsolidovaných účtovných jednotiek do konsolidovanej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86"/>
        <w:gridCol w:w="1511"/>
        <w:gridCol w:w="1531"/>
        <w:gridCol w:w="1566"/>
      </w:tblGrid>
      <w:tr w:rsidR="00866B25" w:rsidTr="00866B25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Názov resp. obchodné meno </w:t>
            </w:r>
          </w:p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Metóda </w:t>
            </w:r>
          </w:p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Metóda </w:t>
            </w:r>
          </w:p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Metóda </w:t>
            </w:r>
          </w:p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vlastného imania</w:t>
            </w:r>
          </w:p>
        </w:tc>
      </w:tr>
      <w:tr w:rsidR="00866B25" w:rsidTr="00866B25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Konsolidovaná účtovná jednotka ZŠ, Mieru 154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66B25" w:rsidTr="00866B25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Konsolidovaná účtovná jednotka ZŠ s VJM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66B25" w:rsidTr="00866B25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Konsolidovaná účtovná jednotka ZUŠ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25" w:rsidRDefault="00866B25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25" w:rsidRDefault="00866B25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866B25" w:rsidTr="00866B25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Konsolidovaná účtovná jednotka s.r.o.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25" w:rsidRDefault="00866B25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25" w:rsidRDefault="00866B25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</w:tbl>
    <w:p w:rsidR="00866B25" w:rsidRDefault="00866B25" w:rsidP="00866B25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0D7244" w:rsidRDefault="000D7244" w:rsidP="000D7244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Metóda úplnej konsolidácie bola použitá pri dcérskych účtovných jednotkách.</w:t>
      </w: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866B25" w:rsidRDefault="00866B25" w:rsidP="00866B25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Čl. III</w:t>
      </w:r>
    </w:p>
    <w:p w:rsidR="00866B25" w:rsidRDefault="00866B25" w:rsidP="00866B25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Informácie o údajoch aktív a pasív</w:t>
      </w:r>
    </w:p>
    <w:p w:rsidR="00866B25" w:rsidRDefault="00866B25" w:rsidP="000D7244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Dlhodobý nehmotný majetok a dlhodobý hmotný majetok</w:t>
      </w:r>
    </w:p>
    <w:p w:rsidR="00866B25" w:rsidRDefault="00866B25" w:rsidP="000D7244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pohybu dlhodobého nehmotného a dlhodobého hmo</w:t>
      </w:r>
      <w:r w:rsidR="00137CA0">
        <w:rPr>
          <w:rFonts w:ascii="Times New Roman" w:hAnsi="Times New Roman" w:cs="Times New Roman"/>
          <w:sz w:val="20"/>
          <w:szCs w:val="20"/>
        </w:rPr>
        <w:t>tného majetku od 1. januára 2016 do 31. decembra 2016</w:t>
      </w:r>
      <w:r>
        <w:rPr>
          <w:rFonts w:ascii="Times New Roman" w:hAnsi="Times New Roman" w:cs="Times New Roman"/>
          <w:sz w:val="20"/>
          <w:szCs w:val="20"/>
        </w:rPr>
        <w:t xml:space="preserve"> je uvedený v prílohe, v tabuľkovej časti </w:t>
      </w:r>
      <w:r w:rsidR="000D7244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i/>
          <w:iCs/>
          <w:sz w:val="20"/>
          <w:szCs w:val="20"/>
        </w:rPr>
        <w:t>Neobežný majetok. (tabuľka č. 2)</w:t>
      </w:r>
    </w:p>
    <w:p w:rsidR="00A203EB" w:rsidRPr="00A203EB" w:rsidRDefault="00A203EB" w:rsidP="000D7244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eastAsia="sk-SK"/>
        </w:rPr>
      </w:pPr>
      <w:r>
        <w:rPr>
          <w:rFonts w:ascii="Times New Roman" w:hAnsi="Times New Roman" w:cs="Times New Roman"/>
          <w:sz w:val="20"/>
          <w:szCs w:val="20"/>
          <w:lang w:eastAsia="sk-SK"/>
        </w:rPr>
        <w:t>V tabuľke č. 2</w:t>
      </w:r>
      <w:r w:rsidR="001D2F78">
        <w:rPr>
          <w:rFonts w:ascii="Times New Roman" w:hAnsi="Times New Roman" w:cs="Times New Roman"/>
          <w:sz w:val="20"/>
          <w:szCs w:val="20"/>
          <w:lang w:eastAsia="sk-SK"/>
        </w:rPr>
        <w:t>. j</w:t>
      </w:r>
      <w:r w:rsidRPr="00A203EB">
        <w:rPr>
          <w:rFonts w:ascii="Times New Roman" w:hAnsi="Times New Roman" w:cs="Times New Roman"/>
          <w:sz w:val="20"/>
          <w:szCs w:val="20"/>
          <w:lang w:eastAsia="sk-SK"/>
        </w:rPr>
        <w:t>e vykázaný prírastok na účte 021 v sume 102 915,92 Eur, ktorý vznikol zaradením majetku</w:t>
      </w:r>
      <w:r>
        <w:rPr>
          <w:rFonts w:ascii="Times New Roman" w:hAnsi="Times New Roman" w:cs="Times New Roman"/>
          <w:sz w:val="20"/>
          <w:szCs w:val="20"/>
          <w:lang w:eastAsia="sk-SK"/>
        </w:rPr>
        <w:t xml:space="preserve"> </w:t>
      </w:r>
      <w:r w:rsidR="000D7244">
        <w:rPr>
          <w:rFonts w:ascii="Times New Roman" w:hAnsi="Times New Roman" w:cs="Times New Roman"/>
          <w:sz w:val="20"/>
          <w:szCs w:val="20"/>
          <w:lang w:eastAsia="sk-SK"/>
        </w:rPr>
        <w:t xml:space="preserve"> – R</w:t>
      </w:r>
      <w:r w:rsidRPr="00A203EB">
        <w:rPr>
          <w:rFonts w:ascii="Times New Roman" w:hAnsi="Times New Roman" w:cs="Times New Roman"/>
          <w:sz w:val="20"/>
          <w:szCs w:val="20"/>
          <w:lang w:eastAsia="sk-SK"/>
        </w:rPr>
        <w:t xml:space="preserve">ekonštrukcia Základnej školy slov. na ul. Školskej v Jesenskom. V roku 2016 na účte 042 – Obstaranie DHM vykazuje obec prírastok v sume 1 052 926,43 Eur. Časť uvedeného prírastku predstavujú nedokončené investície: Vybudovanie spoločných zariadení a opatrení – obec Jesenské, projektové dokumentácie na Zberný dvor,  projektové dokumentácie na Zníženie energetickej náročnosti Multifunkčnej budovy, projektové dokumentácie na Nájomné byty 5 b.j. – NS. </w:t>
      </w:r>
    </w:p>
    <w:p w:rsidR="00A203EB" w:rsidRPr="00A203EB" w:rsidRDefault="00A203EB" w:rsidP="000D7244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eastAsia="sk-SK"/>
        </w:rPr>
      </w:pPr>
    </w:p>
    <w:p w:rsidR="00866B25" w:rsidRDefault="00866B25" w:rsidP="000D7244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Konsolidovaný celok má poistený majetok u viacerých poistných spoločností, ktoré sa podľa potreby aktualizujú.</w:t>
      </w:r>
    </w:p>
    <w:p w:rsidR="00866B25" w:rsidRDefault="00866B25" w:rsidP="000D7244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Dlhodobý finančný majetok</w:t>
      </w:r>
    </w:p>
    <w:p w:rsidR="00866B25" w:rsidRDefault="00866B25" w:rsidP="000D7244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dlhodobého finančného majetku po konsolid</w:t>
      </w:r>
      <w:r w:rsidR="00A203EB">
        <w:rPr>
          <w:rFonts w:ascii="Times New Roman" w:hAnsi="Times New Roman" w:cs="Times New Roman"/>
          <w:sz w:val="20"/>
          <w:szCs w:val="20"/>
        </w:rPr>
        <w:t>ácii od 1. januára 2016 do 31. 12. 2016</w:t>
      </w:r>
      <w:r>
        <w:rPr>
          <w:rFonts w:ascii="Times New Roman" w:hAnsi="Times New Roman" w:cs="Times New Roman"/>
          <w:sz w:val="20"/>
          <w:szCs w:val="20"/>
        </w:rPr>
        <w:t xml:space="preserve">  je uvedený v tabuľkovej časti  </w:t>
      </w:r>
      <w:r>
        <w:rPr>
          <w:rFonts w:ascii="Times New Roman" w:hAnsi="Times New Roman" w:cs="Times New Roman"/>
          <w:i/>
          <w:iCs/>
          <w:sz w:val="20"/>
          <w:szCs w:val="20"/>
        </w:rPr>
        <w:t>Realizovateľné cenné papiere ( tabuľka č. 4)</w:t>
      </w:r>
    </w:p>
    <w:p w:rsidR="00866B25" w:rsidRDefault="00866B25" w:rsidP="000D7244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Obec vlastní akcie vo Vodárenskej spoločnosti, a.s. v mene euro.</w:t>
      </w:r>
    </w:p>
    <w:p w:rsidR="00866B25" w:rsidRDefault="00866B25" w:rsidP="00866B25">
      <w:pPr>
        <w:rPr>
          <w:rFonts w:ascii="Times New Roman" w:hAnsi="Times New Roman" w:cs="Times New Roman"/>
          <w:sz w:val="20"/>
          <w:szCs w:val="20"/>
        </w:rPr>
      </w:pPr>
    </w:p>
    <w:tbl>
      <w:tblPr>
        <w:tblpPr w:leftFromText="141" w:rightFromText="141" w:bottomFromText="200" w:vertAnchor="text" w:horzAnchor="margin" w:tblpXSpec="center" w:tblpY="70"/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0"/>
        <w:gridCol w:w="1620"/>
        <w:gridCol w:w="1620"/>
        <w:gridCol w:w="4680"/>
      </w:tblGrid>
      <w:tr w:rsidR="00866B25" w:rsidTr="00866B2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Významné položky ostatného DFM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Hodnota</w:t>
            </w:r>
          </w:p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 31.12.201</w:t>
            </w:r>
            <w:r w:rsidR="00A203EB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Hodnota</w:t>
            </w:r>
          </w:p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31.12.201</w:t>
            </w:r>
            <w:r w:rsidR="00A203EB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Poznámky</w:t>
            </w:r>
          </w:p>
        </w:tc>
      </w:tr>
      <w:tr w:rsidR="00866B25" w:rsidTr="00866B2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427686,00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427686,00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Cenný papier-Stred. vodárenská spol.</w:t>
            </w:r>
          </w:p>
        </w:tc>
      </w:tr>
    </w:tbl>
    <w:p w:rsidR="00866B25" w:rsidRDefault="00866B25" w:rsidP="00866B25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866B25" w:rsidRDefault="00866B25" w:rsidP="00866B25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Pohľadávky konsolidovaného celku</w:t>
      </w:r>
    </w:p>
    <w:p w:rsidR="00A203EB" w:rsidRDefault="00A203EB" w:rsidP="00866B25">
      <w:pPr>
        <w:rPr>
          <w:rFonts w:ascii="Times New Roman" w:hAnsi="Times New Roman" w:cs="Times New Roman"/>
          <w:bCs/>
          <w:sz w:val="20"/>
          <w:szCs w:val="20"/>
        </w:rPr>
      </w:pPr>
      <w:r w:rsidRPr="00A203EB">
        <w:rPr>
          <w:rFonts w:ascii="Times New Roman" w:hAnsi="Times New Roman" w:cs="Times New Roman"/>
          <w:bCs/>
          <w:sz w:val="20"/>
          <w:szCs w:val="20"/>
        </w:rPr>
        <w:t>Opravné položky k pohľadávkam</w:t>
      </w:r>
      <w:r>
        <w:rPr>
          <w:rFonts w:ascii="Times New Roman" w:hAnsi="Times New Roman" w:cs="Times New Roman"/>
          <w:bCs/>
          <w:sz w:val="20"/>
          <w:szCs w:val="20"/>
        </w:rPr>
        <w:t xml:space="preserve">  sú uvedené v tabuľkovej časti (tabuľka č. 8)</w:t>
      </w:r>
    </w:p>
    <w:p w:rsidR="00A203EB" w:rsidRPr="00A203EB" w:rsidRDefault="00A203EB" w:rsidP="00A203EB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eastAsia="sk-SK"/>
        </w:rPr>
      </w:pPr>
      <w:r w:rsidRPr="00A203EB">
        <w:rPr>
          <w:rFonts w:ascii="Times New Roman" w:hAnsi="Times New Roman" w:cs="Times New Roman"/>
          <w:sz w:val="20"/>
          <w:szCs w:val="20"/>
          <w:lang w:eastAsia="sk-SK"/>
        </w:rPr>
        <w:t xml:space="preserve">Opravné položky boli tvorené k pohľadávkam z nedaňových a z daňových príjmov </w:t>
      </w:r>
      <w:r>
        <w:rPr>
          <w:rFonts w:ascii="Times New Roman" w:hAnsi="Times New Roman" w:cs="Times New Roman"/>
          <w:sz w:val="20"/>
          <w:szCs w:val="20"/>
          <w:lang w:eastAsia="sk-SK"/>
        </w:rPr>
        <w:t>konsolidovaného celku</w:t>
      </w:r>
      <w:r w:rsidRPr="00A203EB">
        <w:rPr>
          <w:rFonts w:ascii="Times New Roman" w:hAnsi="Times New Roman" w:cs="Times New Roman"/>
          <w:color w:val="000000"/>
          <w:sz w:val="20"/>
          <w:szCs w:val="20"/>
          <w:u w:val="single"/>
          <w:lang w:eastAsia="sk-SK"/>
        </w:rPr>
        <w:t>,</w:t>
      </w:r>
      <w:r w:rsidRPr="00A203EB">
        <w:rPr>
          <w:rFonts w:ascii="Times New Roman" w:hAnsi="Times New Roman" w:cs="Times New Roman"/>
          <w:color w:val="000000"/>
          <w:sz w:val="20"/>
          <w:szCs w:val="20"/>
          <w:lang w:eastAsia="sk-SK"/>
        </w:rPr>
        <w:t xml:space="preserve"> pri ktorých je riziko, že ich dlžník úplne </w:t>
      </w:r>
      <w:r w:rsidRPr="00A203EB">
        <w:rPr>
          <w:rFonts w:ascii="Times New Roman" w:hAnsi="Times New Roman" w:cs="Times New Roman"/>
          <w:sz w:val="20"/>
          <w:szCs w:val="20"/>
          <w:lang w:eastAsia="sk-SK"/>
        </w:rPr>
        <w:t>alebo</w:t>
      </w:r>
      <w:r w:rsidRPr="00A203EB">
        <w:rPr>
          <w:rFonts w:ascii="Times New Roman" w:hAnsi="Times New Roman" w:cs="Times New Roman"/>
          <w:color w:val="000000"/>
          <w:sz w:val="20"/>
          <w:szCs w:val="20"/>
          <w:lang w:eastAsia="sk-SK"/>
        </w:rPr>
        <w:t xml:space="preserve"> čiastočne nezaplatí.</w:t>
      </w:r>
    </w:p>
    <w:p w:rsidR="00A203EB" w:rsidRPr="00A203EB" w:rsidRDefault="00A203EB" w:rsidP="00866B25">
      <w:pPr>
        <w:rPr>
          <w:rFonts w:ascii="Times New Roman" w:hAnsi="Times New Roman" w:cs="Times New Roman"/>
          <w:bCs/>
          <w:sz w:val="20"/>
          <w:szCs w:val="20"/>
        </w:rPr>
      </w:pPr>
    </w:p>
    <w:p w:rsidR="00866B25" w:rsidRDefault="00866B25" w:rsidP="00866B25">
      <w:pPr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Rozdelenie pohľadávok podľa splatnosti sú uvedené v tabuľkovej časti. </w:t>
      </w:r>
      <w:r>
        <w:rPr>
          <w:rFonts w:ascii="Times New Roman" w:hAnsi="Times New Roman" w:cs="Times New Roman"/>
          <w:i/>
          <w:iCs/>
          <w:sz w:val="20"/>
          <w:szCs w:val="20"/>
        </w:rPr>
        <w:t>(tabuľka č. 9)</w:t>
      </w:r>
    </w:p>
    <w:p w:rsidR="00A203EB" w:rsidRPr="00A203EB" w:rsidRDefault="00A203EB" w:rsidP="00A203EB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eastAsia="sk-SK"/>
        </w:rPr>
      </w:pPr>
      <w:r w:rsidRPr="00A203EB">
        <w:rPr>
          <w:rFonts w:ascii="Times New Roman" w:hAnsi="Times New Roman" w:cs="Times New Roman"/>
          <w:sz w:val="20"/>
          <w:szCs w:val="20"/>
          <w:lang w:eastAsia="sk-SK"/>
        </w:rPr>
        <w:t>Najvýznamnejšou položkou pohľadávok sú pohľadávky z da</w:t>
      </w:r>
      <w:r>
        <w:rPr>
          <w:rFonts w:ascii="Times New Roman" w:hAnsi="Times New Roman" w:cs="Times New Roman"/>
          <w:sz w:val="20"/>
          <w:szCs w:val="20"/>
          <w:lang w:eastAsia="sk-SK"/>
        </w:rPr>
        <w:t>ňových a nedaňových príjmov konsolidovaného celku</w:t>
      </w:r>
      <w:r w:rsidRPr="00A203EB">
        <w:rPr>
          <w:rFonts w:ascii="Times New Roman" w:hAnsi="Times New Roman" w:cs="Times New Roman"/>
          <w:sz w:val="20"/>
          <w:szCs w:val="20"/>
          <w:lang w:eastAsia="sk-SK"/>
        </w:rPr>
        <w:t xml:space="preserve"> v hodnote </w:t>
      </w:r>
      <w:r w:rsidR="001D2F78">
        <w:rPr>
          <w:rFonts w:ascii="Times New Roman" w:hAnsi="Times New Roman" w:cs="Times New Roman"/>
          <w:sz w:val="20"/>
          <w:szCs w:val="20"/>
          <w:lang w:eastAsia="sk-SK"/>
        </w:rPr>
        <w:t>19 595,47</w:t>
      </w:r>
      <w:r w:rsidRPr="00A203EB">
        <w:rPr>
          <w:rFonts w:ascii="Times New Roman" w:hAnsi="Times New Roman" w:cs="Times New Roman"/>
          <w:sz w:val="20"/>
          <w:szCs w:val="20"/>
          <w:lang w:eastAsia="sk-SK"/>
        </w:rPr>
        <w:t xml:space="preserve"> Eur.</w:t>
      </w:r>
    </w:p>
    <w:p w:rsidR="00A203EB" w:rsidRDefault="00A203EB" w:rsidP="00866B25">
      <w:pPr>
        <w:rPr>
          <w:rFonts w:ascii="Times New Roman" w:hAnsi="Times New Roman" w:cs="Times New Roman"/>
          <w:i/>
          <w:iCs/>
          <w:sz w:val="20"/>
          <w:szCs w:val="20"/>
        </w:rPr>
      </w:pPr>
    </w:p>
    <w:p w:rsidR="00A203EB" w:rsidRDefault="00A203EB" w:rsidP="00866B25">
      <w:pPr>
        <w:rPr>
          <w:rFonts w:ascii="Times New Roman" w:hAnsi="Times New Roman" w:cs="Times New Roman"/>
          <w:i/>
          <w:iCs/>
          <w:sz w:val="20"/>
          <w:szCs w:val="20"/>
        </w:rPr>
      </w:pPr>
    </w:p>
    <w:p w:rsidR="00A203EB" w:rsidRDefault="00A203EB" w:rsidP="00866B25">
      <w:pPr>
        <w:rPr>
          <w:rFonts w:ascii="Times New Roman" w:hAnsi="Times New Roman" w:cs="Times New Roman"/>
          <w:i/>
          <w:iCs/>
          <w:sz w:val="20"/>
          <w:szCs w:val="20"/>
        </w:rPr>
      </w:pPr>
    </w:p>
    <w:p w:rsidR="00A203EB" w:rsidRDefault="00A203EB" w:rsidP="00866B25">
      <w:pPr>
        <w:rPr>
          <w:rFonts w:ascii="Times New Roman" w:hAnsi="Times New Roman" w:cs="Times New Roman"/>
          <w:i/>
          <w:iCs/>
          <w:sz w:val="20"/>
          <w:szCs w:val="20"/>
        </w:rPr>
      </w:pPr>
    </w:p>
    <w:p w:rsidR="00866B25" w:rsidRDefault="00866B25" w:rsidP="00866B25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lastRenderedPageBreak/>
        <w:t>Finančný majetok konsolidovaného celku</w:t>
      </w:r>
    </w:p>
    <w:p w:rsidR="00866B25" w:rsidRDefault="00866B25" w:rsidP="00866B25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Ako finančný majetok sú vykázané peniaze v pokladnici a účty v bankách. </w:t>
      </w:r>
    </w:p>
    <w:p w:rsidR="00866B25" w:rsidRDefault="00866B25" w:rsidP="00866B25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Poskytnuté návratné finančné výpomoci konsolidovaného celku</w:t>
      </w:r>
    </w:p>
    <w:p w:rsidR="00866B25" w:rsidRDefault="00866B25" w:rsidP="00866B25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Od roku 2007 boli poskytnuté návratné finančné výpomoci fyzickým osobám.</w:t>
      </w:r>
    </w:p>
    <w:p w:rsidR="00866B25" w:rsidRDefault="00866B25" w:rsidP="00866B25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Časové rozlíšenie aktív konsolidovaného celku</w:t>
      </w:r>
    </w:p>
    <w:p w:rsidR="00866B25" w:rsidRDefault="00866B25" w:rsidP="00866B25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Prehľad časového rozlíšenia na strane aktív sú uvedené v tabuľkovej časti. </w:t>
      </w:r>
      <w:r>
        <w:rPr>
          <w:rFonts w:ascii="Times New Roman" w:hAnsi="Times New Roman" w:cs="Times New Roman"/>
          <w:i/>
          <w:iCs/>
          <w:sz w:val="20"/>
          <w:szCs w:val="20"/>
        </w:rPr>
        <w:t>(tabuľka č. 10)</w:t>
      </w:r>
    </w:p>
    <w:p w:rsidR="00866B25" w:rsidRDefault="00866B25" w:rsidP="00866B25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významných položiek časového rozlíšenia aktív  je uvedený v nasledovnom prehľade:</w:t>
      </w:r>
    </w:p>
    <w:p w:rsidR="00866B25" w:rsidRDefault="00866B25" w:rsidP="00866B25">
      <w:pPr>
        <w:spacing w:line="240" w:lineRule="auto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v eur</w:t>
      </w:r>
    </w:p>
    <w:p w:rsidR="00866B25" w:rsidRDefault="00866B25" w:rsidP="00866B25">
      <w:pPr>
        <w:spacing w:line="240" w:lineRule="auto"/>
        <w:rPr>
          <w:rFonts w:ascii="Times New Roman" w:hAnsi="Times New Roman" w:cs="Times New Roman"/>
          <w:i/>
          <w:iCs/>
          <w:sz w:val="20"/>
          <w:szCs w:val="20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353"/>
        <w:gridCol w:w="1843"/>
        <w:gridCol w:w="2016"/>
      </w:tblGrid>
      <w:tr w:rsidR="00866B25" w:rsidTr="00866B2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866B25" w:rsidRDefault="00866B2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31.12.201</w:t>
            </w:r>
            <w:r w:rsidR="00A203E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5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866B25" w:rsidRDefault="00866B25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31.12.201</w:t>
            </w:r>
            <w:r w:rsidR="00A203E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6</w:t>
            </w:r>
          </w:p>
        </w:tc>
      </w:tr>
      <w:tr w:rsidR="00866B25" w:rsidTr="00866B2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Predplatné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03EB" w:rsidRDefault="00A203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1210,58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A203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1007,41</w:t>
            </w:r>
          </w:p>
        </w:tc>
      </w:tr>
      <w:tr w:rsidR="00866B25" w:rsidTr="00866B2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Predplatné poistné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A203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1920,82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A203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618,03</w:t>
            </w:r>
          </w:p>
        </w:tc>
      </w:tr>
      <w:tr w:rsidR="00866B25" w:rsidTr="00866B2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A203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1484,90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A203E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3763,72</w:t>
            </w:r>
          </w:p>
        </w:tc>
      </w:tr>
      <w:tr w:rsidR="00866B25" w:rsidTr="00866B2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6B25" w:rsidRDefault="00866B2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Náklady budúcich období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CA30B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4616,30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CA30B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5389,16</w:t>
            </w:r>
          </w:p>
        </w:tc>
      </w:tr>
    </w:tbl>
    <w:p w:rsidR="00866B25" w:rsidRDefault="00866B25" w:rsidP="00866B25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866B25" w:rsidRDefault="00866B25" w:rsidP="00866B25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Vlastné imanie konsolidovaného celku</w:t>
      </w:r>
    </w:p>
    <w:p w:rsidR="00866B25" w:rsidRDefault="00866B25" w:rsidP="00866B25">
      <w:pPr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vlastného imania po</w:t>
      </w:r>
      <w:r w:rsidR="00CA30BC">
        <w:rPr>
          <w:rFonts w:ascii="Times New Roman" w:hAnsi="Times New Roman" w:cs="Times New Roman"/>
          <w:sz w:val="20"/>
          <w:szCs w:val="20"/>
        </w:rPr>
        <w:t xml:space="preserve"> konsolidácii od 1. januára 2016 do 31. decembra 2016</w:t>
      </w:r>
      <w:r>
        <w:rPr>
          <w:rFonts w:ascii="Times New Roman" w:hAnsi="Times New Roman" w:cs="Times New Roman"/>
          <w:sz w:val="20"/>
          <w:szCs w:val="20"/>
        </w:rPr>
        <w:t xml:space="preserve"> je uvedený  v tabuľkovej časti. </w:t>
      </w:r>
      <w:r>
        <w:rPr>
          <w:rFonts w:ascii="Times New Roman" w:hAnsi="Times New Roman" w:cs="Times New Roman"/>
          <w:i/>
          <w:iCs/>
          <w:sz w:val="20"/>
          <w:szCs w:val="20"/>
        </w:rPr>
        <w:t>(tabuľka č. 12)</w:t>
      </w:r>
    </w:p>
    <w:p w:rsidR="00866B25" w:rsidRDefault="00866B25" w:rsidP="00866B25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Rezervy konsolidovaného celku</w:t>
      </w:r>
    </w:p>
    <w:p w:rsidR="00866B25" w:rsidRDefault="00866B25" w:rsidP="00866B25">
      <w:pPr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krátkodobej rezervy po</w:t>
      </w:r>
      <w:r w:rsidR="00CA30BC">
        <w:rPr>
          <w:rFonts w:ascii="Times New Roman" w:hAnsi="Times New Roman" w:cs="Times New Roman"/>
          <w:sz w:val="20"/>
          <w:szCs w:val="20"/>
        </w:rPr>
        <w:t xml:space="preserve"> konsolidácii od 1. januára 2016 do 31. decembra 2016</w:t>
      </w:r>
      <w:r>
        <w:rPr>
          <w:rFonts w:ascii="Times New Roman" w:hAnsi="Times New Roman" w:cs="Times New Roman"/>
          <w:sz w:val="20"/>
          <w:szCs w:val="20"/>
        </w:rPr>
        <w:t xml:space="preserve"> je uvedený  v tabuľkovej časti. </w:t>
      </w:r>
      <w:r w:rsidR="00CA30BC">
        <w:rPr>
          <w:rFonts w:ascii="Times New Roman" w:hAnsi="Times New Roman" w:cs="Times New Roman"/>
          <w:i/>
          <w:iCs/>
          <w:sz w:val="20"/>
          <w:szCs w:val="20"/>
        </w:rPr>
        <w:t xml:space="preserve">(tabuľka č. </w:t>
      </w:r>
      <w:r>
        <w:rPr>
          <w:rFonts w:ascii="Times New Roman" w:hAnsi="Times New Roman" w:cs="Times New Roman"/>
          <w:i/>
          <w:iCs/>
          <w:sz w:val="20"/>
          <w:szCs w:val="20"/>
        </w:rPr>
        <w:t>14)</w:t>
      </w:r>
    </w:p>
    <w:p w:rsidR="00CA30BC" w:rsidRPr="00CA30BC" w:rsidRDefault="00CA30BC" w:rsidP="00CA30BC">
      <w:pPr>
        <w:keepNext/>
        <w:spacing w:before="60" w:after="240" w:line="240" w:lineRule="auto"/>
        <w:outlineLvl w:val="1"/>
        <w:rPr>
          <w:rFonts w:ascii="Times New Roman" w:hAnsi="Times New Roman" w:cs="Times New Roman"/>
          <w:bCs/>
          <w:i/>
          <w:iCs/>
          <w:sz w:val="20"/>
          <w:szCs w:val="20"/>
          <w:u w:val="single"/>
        </w:rPr>
      </w:pPr>
      <w:r w:rsidRPr="00CA30BC">
        <w:rPr>
          <w:rFonts w:ascii="Times New Roman" w:hAnsi="Times New Roman" w:cs="Times New Roman"/>
          <w:sz w:val="20"/>
          <w:szCs w:val="20"/>
          <w:lang w:eastAsia="sk-SK"/>
        </w:rPr>
        <w:t>Konsolidovaný celok  vykazuje rezervu na overenie účtovnej závierky – audit.</w:t>
      </w:r>
    </w:p>
    <w:p w:rsidR="00CA30BC" w:rsidRDefault="00CA30BC" w:rsidP="00866B25">
      <w:pPr>
        <w:rPr>
          <w:rFonts w:ascii="Times New Roman" w:hAnsi="Times New Roman" w:cs="Times New Roman"/>
          <w:i/>
          <w:iCs/>
          <w:sz w:val="20"/>
          <w:szCs w:val="20"/>
        </w:rPr>
      </w:pPr>
    </w:p>
    <w:p w:rsidR="00866B25" w:rsidRDefault="00866B25" w:rsidP="00866B25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Záväzky Konsolidovaného celku</w:t>
      </w:r>
    </w:p>
    <w:p w:rsidR="00866B25" w:rsidRDefault="00866B25" w:rsidP="00866B25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záväzkov podľa splatnosti je uvedený v tabuľkovej časti. (tabuľka č. 15)</w:t>
      </w:r>
    </w:p>
    <w:p w:rsidR="00866B25" w:rsidRDefault="00866B25" w:rsidP="00866B25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Významnou</w:t>
      </w:r>
      <w:r w:rsidR="00CA30BC">
        <w:rPr>
          <w:rFonts w:ascii="Times New Roman" w:hAnsi="Times New Roman" w:cs="Times New Roman"/>
          <w:sz w:val="20"/>
          <w:szCs w:val="20"/>
        </w:rPr>
        <w:t xml:space="preserve"> položkou dlhodobých záväzkov je</w:t>
      </w:r>
      <w:r>
        <w:rPr>
          <w:rFonts w:ascii="Times New Roman" w:hAnsi="Times New Roman" w:cs="Times New Roman"/>
          <w:sz w:val="20"/>
          <w:szCs w:val="20"/>
        </w:rPr>
        <w:t>:</w:t>
      </w:r>
    </w:p>
    <w:p w:rsidR="00866B25" w:rsidRDefault="00CA30BC" w:rsidP="00866B25">
      <w:pPr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prijatý úver</w:t>
      </w:r>
      <w:r w:rsidR="00866B25">
        <w:rPr>
          <w:rFonts w:ascii="Times New Roman" w:hAnsi="Times New Roman" w:cs="Times New Roman"/>
          <w:sz w:val="20"/>
          <w:szCs w:val="20"/>
        </w:rPr>
        <w:t xml:space="preserve"> zo  Štátneho fondu rozvoj</w:t>
      </w:r>
      <w:r>
        <w:rPr>
          <w:rFonts w:ascii="Times New Roman" w:hAnsi="Times New Roman" w:cs="Times New Roman"/>
          <w:sz w:val="20"/>
          <w:szCs w:val="20"/>
        </w:rPr>
        <w:t>a bývania,  k 31.12.2016je  vykázaný vo výške 236 708,52   Úver prijatý</w:t>
      </w:r>
      <w:r w:rsidR="00866B25">
        <w:rPr>
          <w:rFonts w:ascii="Times New Roman" w:hAnsi="Times New Roman" w:cs="Times New Roman"/>
          <w:sz w:val="20"/>
          <w:szCs w:val="20"/>
        </w:rPr>
        <w:t xml:space="preserve"> zo štátneho fondu rozvoja a bývania bude obec splácať do roku 2040. </w:t>
      </w:r>
    </w:p>
    <w:p w:rsidR="00CA30BC" w:rsidRDefault="00CA30BC" w:rsidP="00866B25">
      <w:pPr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Dodávateľský záväzok vo váške 78376,20 – Stvebné práce súvisiace s dodávkou a montážou zdrojov tepla</w:t>
      </w:r>
      <w:r w:rsidR="00D420AA">
        <w:rPr>
          <w:rFonts w:ascii="Times New Roman" w:hAnsi="Times New Roman" w:cs="Times New Roman"/>
          <w:sz w:val="20"/>
          <w:szCs w:val="20"/>
        </w:rPr>
        <w:t>- Základná škola so splatnosťou do roku 2021.</w:t>
      </w:r>
    </w:p>
    <w:p w:rsidR="00866B25" w:rsidRDefault="00866B25" w:rsidP="00CA30BC">
      <w:pPr>
        <w:ind w:left="720"/>
        <w:rPr>
          <w:rFonts w:ascii="Times New Roman" w:hAnsi="Times New Roman" w:cs="Times New Roman"/>
          <w:sz w:val="20"/>
          <w:szCs w:val="20"/>
          <w:lang w:val="sk-SK"/>
        </w:rPr>
      </w:pPr>
    </w:p>
    <w:p w:rsidR="00D420AA" w:rsidRDefault="00D420AA" w:rsidP="00CA30BC">
      <w:pPr>
        <w:ind w:left="720"/>
        <w:rPr>
          <w:rFonts w:ascii="Times New Roman" w:hAnsi="Times New Roman" w:cs="Times New Roman"/>
          <w:sz w:val="20"/>
          <w:szCs w:val="20"/>
          <w:lang w:val="sk-SK"/>
        </w:rPr>
      </w:pPr>
    </w:p>
    <w:p w:rsidR="00866B25" w:rsidRDefault="00866B25" w:rsidP="00866B25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lastRenderedPageBreak/>
        <w:t>Bankové úvery a ostatné prijaté návratné finančné výpomoci  konsolidovaného celku</w:t>
      </w:r>
    </w:p>
    <w:p w:rsidR="00D420AA" w:rsidRDefault="00866B25" w:rsidP="00D420AA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Prehľad </w:t>
      </w:r>
      <w:r w:rsidR="00D420AA">
        <w:rPr>
          <w:rFonts w:ascii="Times New Roman" w:hAnsi="Times New Roman" w:cs="Times New Roman"/>
          <w:sz w:val="20"/>
          <w:szCs w:val="20"/>
        </w:rPr>
        <w:t>o bankových úveroch k 31.12.2016</w:t>
      </w:r>
      <w:r>
        <w:rPr>
          <w:rFonts w:ascii="Times New Roman" w:hAnsi="Times New Roman" w:cs="Times New Roman"/>
          <w:sz w:val="20"/>
          <w:szCs w:val="20"/>
        </w:rPr>
        <w:t xml:space="preserve"> s uvedením podrobných informácií je uvedený v tabuľkovej časti. (tabuľka č. 16)</w:t>
      </w:r>
    </w:p>
    <w:p w:rsidR="00D420AA" w:rsidRPr="00D420AA" w:rsidRDefault="00D420AA" w:rsidP="00D420AA">
      <w:pPr>
        <w:jc w:val="both"/>
        <w:rPr>
          <w:rFonts w:ascii="Times New Roman" w:hAnsi="Times New Roman" w:cs="Times New Roman"/>
          <w:sz w:val="20"/>
          <w:szCs w:val="20"/>
        </w:rPr>
      </w:pPr>
      <w:r w:rsidRPr="00D420AA">
        <w:rPr>
          <w:rFonts w:ascii="Times New Roman" w:hAnsi="Times New Roman" w:cs="Times New Roman"/>
          <w:bCs/>
          <w:iCs/>
          <w:sz w:val="20"/>
          <w:szCs w:val="20"/>
        </w:rPr>
        <w:t xml:space="preserve"> V roku 2016 obec prijala bankový úver na projekt: </w:t>
      </w:r>
      <w:r w:rsidRPr="00D420AA"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Vybudovanie spoločných zariadení a opatrení – obec Jesenské </w:t>
      </w:r>
      <w:r w:rsidRPr="00D420AA">
        <w:rPr>
          <w:rFonts w:ascii="Times New Roman" w:hAnsi="Times New Roman" w:cs="Times New Roman"/>
          <w:bCs/>
          <w:iCs/>
          <w:sz w:val="20"/>
          <w:szCs w:val="20"/>
        </w:rPr>
        <w:t xml:space="preserve">spolufinancovaný   Európskym poľnohospodárskym fondom  pre rozvoj vidieka v sume 802 521,01 Eur na základe uznesenia OZ č. 145/2016 zo dňa 31. 08. 2016 . Ďalej </w:t>
      </w:r>
      <w:r w:rsidRPr="00D420AA">
        <w:rPr>
          <w:rFonts w:ascii="Times New Roman" w:hAnsi="Times New Roman" w:cs="Times New Roman"/>
          <w:sz w:val="20"/>
          <w:szCs w:val="20"/>
          <w:lang w:eastAsia="sk-SK"/>
        </w:rPr>
        <w:t xml:space="preserve">obec vykazuje bankový úver v sume 168 704,50 eur na 5% spolufinancovania projektu : </w:t>
      </w:r>
      <w:r w:rsidRPr="00D420AA">
        <w:rPr>
          <w:rFonts w:ascii="Times New Roman" w:hAnsi="Times New Roman" w:cs="Times New Roman"/>
          <w:b/>
          <w:sz w:val="20"/>
          <w:szCs w:val="20"/>
          <w:lang w:eastAsia="sk-SK"/>
        </w:rPr>
        <w:t>Kanalizácia a ČOV Jesenské</w:t>
      </w:r>
      <w:r w:rsidRPr="00D420AA">
        <w:rPr>
          <w:rFonts w:ascii="Times New Roman" w:hAnsi="Times New Roman" w:cs="Times New Roman"/>
          <w:sz w:val="20"/>
          <w:szCs w:val="20"/>
          <w:lang w:eastAsia="sk-SK"/>
        </w:rPr>
        <w:t xml:space="preserve"> a bude splácať do roku 2025. Ďalej vykazuje univerzálny úver vo výške 131 635,63 Eur (na predfinancovanie a financovanie projektov) a bude splácať do roku 2023. </w:t>
      </w:r>
    </w:p>
    <w:p w:rsidR="00D420AA" w:rsidRDefault="00D420AA" w:rsidP="00866B25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Časové rozlíšenie pasív konsolidovaného celku</w:t>
      </w:r>
    </w:p>
    <w:p w:rsidR="00866B25" w:rsidRDefault="00866B25" w:rsidP="00866B25">
      <w:pPr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časového rozlíšenia na strane pasív je uvedený v tabuľkovej časti (</w:t>
      </w:r>
      <w:r>
        <w:rPr>
          <w:rFonts w:ascii="Times New Roman" w:hAnsi="Times New Roman" w:cs="Times New Roman"/>
          <w:i/>
          <w:iCs/>
          <w:sz w:val="20"/>
          <w:szCs w:val="20"/>
        </w:rPr>
        <w:t>(tabuľka č. 18)</w:t>
      </w:r>
    </w:p>
    <w:p w:rsidR="00866B25" w:rsidRPr="00516928" w:rsidRDefault="00866B25" w:rsidP="00516928">
      <w:pPr>
        <w:tabs>
          <w:tab w:val="left" w:pos="0"/>
          <w:tab w:val="left" w:pos="360"/>
          <w:tab w:val="left" w:pos="420"/>
        </w:tabs>
        <w:ind w:left="-14" w:hanging="70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Výnosy a náklady konsolidovaného celku</w:t>
      </w:r>
    </w:p>
    <w:tbl>
      <w:tblPr>
        <w:tblW w:w="7300" w:type="dxa"/>
        <w:tblInd w:w="-68" w:type="dxa"/>
        <w:tblCellMar>
          <w:left w:w="70" w:type="dxa"/>
          <w:right w:w="70" w:type="dxa"/>
        </w:tblCellMar>
        <w:tblLook w:val="04A0"/>
      </w:tblPr>
      <w:tblGrid>
        <w:gridCol w:w="885"/>
        <w:gridCol w:w="4747"/>
        <w:gridCol w:w="1668"/>
      </w:tblGrid>
      <w:tr w:rsidR="00866B25" w:rsidTr="00866B25">
        <w:trPr>
          <w:trHeight w:val="1275"/>
        </w:trPr>
        <w:tc>
          <w:tcPr>
            <w:tcW w:w="8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Číslo účtu</w:t>
            </w:r>
          </w:p>
        </w:tc>
        <w:tc>
          <w:tcPr>
            <w:tcW w:w="47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Výnosy a  náklady  </w:t>
            </w:r>
          </w:p>
        </w:tc>
        <w:tc>
          <w:tcPr>
            <w:tcW w:w="16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Suma v Eur</w:t>
            </w:r>
          </w:p>
        </w:tc>
      </w:tr>
      <w:tr w:rsidR="00866B25" w:rsidTr="00866B25">
        <w:trPr>
          <w:trHeight w:val="222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F13FF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174 164,53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632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Daňové výnosy samosprávy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F13FF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891 707,73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633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Výnosy z poplatkov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F13FF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38 418,65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 predaja dlh.nehm m.a dlh. Hmot.maj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F13FF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8 965,52</w:t>
            </w:r>
          </w:p>
        </w:tc>
      </w:tr>
      <w:tr w:rsidR="00F13FFC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3FFC" w:rsidRDefault="00F13FF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3FFC" w:rsidRDefault="00F13FF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 predaja mat.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3FFC" w:rsidRDefault="00F13FF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253,10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Ost. Pokuty, penále a úroky z omešk.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F13FF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46,00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výnosy z prevádzkovej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F13FF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68 302,71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653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Zučtovanie ost. rezerv z prev.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F13FFC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1 150,00</w:t>
            </w:r>
          </w:p>
        </w:tc>
      </w:tr>
      <w:tr w:rsidR="008E6646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6646" w:rsidRDefault="008E664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658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6646" w:rsidRDefault="008E664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Zúčt. ost. opr. pol.  prev.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6646" w:rsidRDefault="008E6646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214,59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Úroky 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E6646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128,50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Výnosy z dlhl. fin. maj.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E6646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1040,72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693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Výnosy z transferov zo ŠR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E6646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1 343 646,24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694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Výnosy z kap. transferov zo ŠR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E6646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254 238,57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69</w:t>
            </w:r>
            <w:r w:rsidR="008E6646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E664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Výnosy z transferov mimo VS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E6646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5 111,72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516928" w:rsidRDefault="0051692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Výnosy celkom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Pr="00516928" w:rsidRDefault="00516928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16928">
              <w:rPr>
                <w:rFonts w:ascii="Times New Roman" w:hAnsi="Times New Roman" w:cs="Times New Roman"/>
                <w:b/>
                <w:sz w:val="20"/>
                <w:szCs w:val="20"/>
              </w:rPr>
              <w:t>2 787 388,58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51692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6928" w:rsidRDefault="0051692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6928" w:rsidRDefault="0051692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Spotreba materiálu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6928" w:rsidRDefault="0051692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231 928,53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Spotreba energie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51692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135 403,50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Opravy a udržiavanie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51692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41658,24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Cestovné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51692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10 297,68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Náklady na reprezentáciu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51692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5 634,96</w:t>
            </w:r>
          </w:p>
        </w:tc>
      </w:tr>
      <w:tr w:rsidR="00866B25" w:rsidTr="00866B25">
        <w:trPr>
          <w:trHeight w:val="22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služby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51692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138 662,87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Mzdové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51692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1 178 820,89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524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Zákonné sociálne poistenie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51692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403 172,39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527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Zákonné sociálne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51692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44 571,14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531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Daň z motorových vozidiel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51692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396,26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538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dane a poplatky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51692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214,75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Zost. cena pred. DNM a DHM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51692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4 304,36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pok. a penále z omešk.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51692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180,00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546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Odpis pohľadávky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51692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1 369,09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náklady na prevádzkovú činnosť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51692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52 813,93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Odpisy dlhodobého nehmotného a dlhodob. hmotného majetku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51692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351 470,08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Tvorba ostatných rezerv z prev.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51692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1 380,00</w:t>
            </w:r>
          </w:p>
        </w:tc>
      </w:tr>
      <w:tr w:rsidR="00516928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6928" w:rsidRDefault="0051692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557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6928" w:rsidRDefault="0051692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Tvorba zákonných opravných pol. z prev.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16928" w:rsidRDefault="0051692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20 677,54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Úroky 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51692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17 821,41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finančné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51692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15 714,97</w:t>
            </w:r>
          </w:p>
        </w:tc>
      </w:tr>
      <w:tr w:rsidR="000D7244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D7244" w:rsidRDefault="000D724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D7244" w:rsidRDefault="000D724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Náklady na transf. z rozp. obce ost. subj. ver. správy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D7244" w:rsidRDefault="000D724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1 493,95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586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Náklady na transfer z rozpočtu obce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0D724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15 700,00</w:t>
            </w:r>
          </w:p>
        </w:tc>
      </w:tr>
      <w:tr w:rsidR="00866B25" w:rsidTr="00866B25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866B25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Náklady celkom    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6B25" w:rsidRDefault="000D7244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2 673 686,57</w:t>
            </w:r>
          </w:p>
        </w:tc>
      </w:tr>
    </w:tbl>
    <w:p w:rsidR="00866B25" w:rsidRDefault="00866B25" w:rsidP="00866B25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Mgr. Gabriel Mihályi – starosta obce</w:t>
      </w:r>
    </w:p>
    <w:p w:rsidR="00866B25" w:rsidRDefault="00866B25" w:rsidP="00866B25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866B25" w:rsidRDefault="00866B25" w:rsidP="00866B25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:rsidR="00866B25" w:rsidRDefault="003D52D5" w:rsidP="00866B25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lastRenderedPageBreak/>
        <w:t xml:space="preserve"> </w:t>
      </w:r>
    </w:p>
    <w:sectPr w:rsidR="00866B25" w:rsidSect="00105E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2E512F"/>
    <w:multiLevelType w:val="hybridMultilevel"/>
    <w:tmpl w:val="03D2FD2E"/>
    <w:lvl w:ilvl="0" w:tplc="3D3CBA50">
      <w:start w:val="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866B25"/>
    <w:rsid w:val="0008460B"/>
    <w:rsid w:val="000D7244"/>
    <w:rsid w:val="00105E5D"/>
    <w:rsid w:val="00137CA0"/>
    <w:rsid w:val="001D2F78"/>
    <w:rsid w:val="003D52D5"/>
    <w:rsid w:val="00484840"/>
    <w:rsid w:val="00516928"/>
    <w:rsid w:val="006749E4"/>
    <w:rsid w:val="00714941"/>
    <w:rsid w:val="00866B25"/>
    <w:rsid w:val="008E6646"/>
    <w:rsid w:val="00A203EB"/>
    <w:rsid w:val="00A64FDA"/>
    <w:rsid w:val="00B50B1E"/>
    <w:rsid w:val="00C94F11"/>
    <w:rsid w:val="00CA30BC"/>
    <w:rsid w:val="00CC2D4D"/>
    <w:rsid w:val="00D420AA"/>
    <w:rsid w:val="00F13F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6B25"/>
    <w:rPr>
      <w:rFonts w:ascii="Cambria" w:eastAsia="Times New Roman" w:hAnsi="Cambria" w:cs="Cambria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tavec">
    <w:name w:val="odstavec"/>
    <w:basedOn w:val="Normlny"/>
    <w:autoRedefine/>
    <w:uiPriority w:val="99"/>
    <w:rsid w:val="00866B25"/>
    <w:pPr>
      <w:ind w:right="-79"/>
      <w:jc w:val="both"/>
    </w:pPr>
    <w:rPr>
      <w:rFonts w:ascii="Arial" w:hAnsi="Arial" w:cs="Arial"/>
      <w:color w:val="000000"/>
    </w:rPr>
  </w:style>
  <w:style w:type="character" w:customStyle="1" w:styleId="Intenzvnezvraznenie1">
    <w:name w:val="Intenzívne zvýraznenie1"/>
    <w:basedOn w:val="Predvolenpsmoodseku"/>
    <w:uiPriority w:val="99"/>
    <w:qFormat/>
    <w:rsid w:val="00866B25"/>
    <w:rPr>
      <w:rFonts w:ascii="Times New Roman" w:hAnsi="Times New Roman" w:cs="Times New Roman" w:hint="default"/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517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1581</Words>
  <Characters>9018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</dc:creator>
  <cp:keywords/>
  <dc:description/>
  <cp:lastModifiedBy>Heni</cp:lastModifiedBy>
  <cp:revision>11</cp:revision>
  <cp:lastPrinted>2017-05-31T12:12:00Z</cp:lastPrinted>
  <dcterms:created xsi:type="dcterms:W3CDTF">2017-05-12T08:14:00Z</dcterms:created>
  <dcterms:modified xsi:type="dcterms:W3CDTF">2017-05-31T12:13:00Z</dcterms:modified>
</cp:coreProperties>
</file>