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6BD" w:rsidRDefault="00E95BF5" w:rsidP="00A116BD">
      <w:pPr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IČO 48173606        DIČ 2120081150</w:t>
      </w:r>
    </w:p>
    <w:p w:rsidR="00E95BF5" w:rsidRPr="00E95BF5" w:rsidRDefault="00E95BF5" w:rsidP="00E95BF5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 Všeobecné údaje o účtovnej jednotke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(1)Identifikácia účtovnej jednotky (názov, IČO, sídlo):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Obchodné meno účtovnej jednotky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GEB, s. r. o.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Sídlo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Pod Kicorou,05907 Lendak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IČO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48173606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zapísaná dňa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:10.06.2015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do obchodného registra Okresného súdu Prešov, , oddiel </w:t>
      </w:r>
      <w:proofErr w:type="spellStart"/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Sro</w:t>
      </w:r>
      <w:proofErr w:type="spellEnd"/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, vložka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31842/P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(2)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Údaje o konsolidovanom celku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povinnosť konsolidácie, nemá majetkovú účasť v inej spoločnosti a ani iná spoločnosť nemá účasť na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jej ZI.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(3)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Priemerný počet zamestnancov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0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95BF5" w:rsidRPr="00E95BF5" w:rsidRDefault="00E95BF5" w:rsidP="00E95BF5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II Informácie o prijatých postupoch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(1)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Informácia, či je účtovná závierka zostavená za splnenia predpokladu, že účtovná jednotka bude nepretržite pokračovať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vo svojej činnosti: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Účtovná závierka za rok 2016 bola zostavená s predpokladom pokračovania svojej činnosti.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(2) Spôsob oceňovania jednotlivých položiek majetku a záväzkov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a) Dlhodobý nehmotný majetok a dlhodobý hmotný majetok -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spoločnosť nevlastní.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Hmotný majetok - spoločnosť nevlastní.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b) Zásoby obstarané kúpou, zásob vytvorených vlastnou činnosťou-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spoločnosť nenakupovala zásoby ani netvoril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vlastnou činnosťou.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c) Pohľadávky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Pohľadávky pri ich vzniku sa oceňujú ich menovitou hodnotou.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Postúpené pohľadávky a pohľadávky nadobudnuté vkladom neboli realizované</w:t>
      </w:r>
      <w:r w:rsidRPr="00E95BF5">
        <w:rPr>
          <w:rFonts w:ascii="Arial" w:eastAsia="Times New Roman" w:hAnsi="Arial" w:cs="Arial"/>
          <w:sz w:val="12"/>
          <w:szCs w:val="12"/>
          <w:lang w:eastAsia="sk-SK"/>
        </w:rPr>
        <w:t>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d) Krátkodobý finančný majetok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Peňažné prostriedky sa oceňujú ich menovitou hodnotou</w:t>
      </w:r>
      <w:r w:rsidRPr="00E95BF5">
        <w:rPr>
          <w:rFonts w:ascii="Arial" w:eastAsia="Times New Roman" w:hAnsi="Arial" w:cs="Arial"/>
          <w:sz w:val="12"/>
          <w:szCs w:val="12"/>
          <w:lang w:eastAsia="sk-SK"/>
        </w:rPr>
        <w:t xml:space="preserve">.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lastRenderedPageBreak/>
        <w:t>e) Záväzky vrátane rezerv, dlhopisov, pôžičiek, úverov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Záväzky pri ich vzniku sa oceňujú menovitou hodnotou. Ak sa pri inventarizácii zistí, že suma záväzkov je iná ako ich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výška v účtovníctve, uvedú sa záväzky v účtovníctve a účtovnej závierke v tomto zistenom ocenení.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Rezervy spoločnosť netvorila.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f) Derivátové operácie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neúčtovala o derivátoch.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(3) Spôsob zostavenia odpisového plánu pre jednotlivé druhy dlhodobého hmotného a nehmotného majetku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nevlastnila žiaden dlhodobý nehmotný ani hmotný majetok.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(4) Zmeny účtovných zásad a zmeny účtovných metód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Účtovné metódy a všeobecné účtovné zásady boli účtovnou jednotkou konzistentne aplikované.</w:t>
      </w:r>
    </w:p>
    <w:p w:rsidR="00E95BF5" w:rsidRPr="00E95BF5" w:rsidRDefault="00E95BF5" w:rsidP="00E95BF5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 xml:space="preserve">Druh zmeny zásady alebo metódy Dôvod zmeny Hodnota vplyvu na </w:t>
      </w:r>
      <w:proofErr w:type="spellStart"/>
      <w:r w:rsidRPr="00E95BF5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prísl</w:t>
      </w:r>
      <w:proofErr w:type="spellEnd"/>
      <w:r w:rsidRPr="00E95BF5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. zložku bilancie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(5) Informácie o dotáciách a ich ocenenie v účtovníctve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neprijala žiadne dotácie</w:t>
      </w:r>
      <w:r w:rsidRPr="00E95BF5">
        <w:rPr>
          <w:rFonts w:ascii="Arial" w:eastAsia="Times New Roman" w:hAnsi="Arial" w:cs="Arial"/>
          <w:sz w:val="12"/>
          <w:szCs w:val="12"/>
          <w:lang w:eastAsia="sk-SK"/>
        </w:rPr>
        <w:t>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(6) Informácie o účtovaní významných opráv chýb minulých účtovných období v bežnom období s uvedením vplyvu na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nerozdelený zisk minulých rokov alebo neuhradenú stratu minulých rokov: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neuskutočnila žiadne opravy chýba minulých období.</w:t>
      </w:r>
    </w:p>
    <w:p w:rsidR="00E95BF5" w:rsidRPr="00E95BF5" w:rsidRDefault="00E95BF5" w:rsidP="00E95BF5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III Informácie, ktoré vysvetľujú a dopĺňajú súvahu a výkaz ziskov a strát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(1) Informácie o sume a dôvodoch vzniku jednotlivých položiek nákladov alebo výnosov, ktoré majú výnimočný rozsah alebo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výskyt: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náklady a výnosy výnimočného rozsahu / ako sú napr. výnosy z predaja podniku, alebo časti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podniku. Nemá žiadne škody z dôvodu živ .pohrôm a pod./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(2) Informácie o záväzkoch: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-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celkovej sume záväzkov so zostatkovou dobou splatnosti dlhšou ako päť rokov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záväzky so zostatkovou dobou splatnosti dlhšou ako päť rokov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- celkovej sume zabezpečených záväzkov, opis a spôsoby zabezpečenia záväzkov: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takéto záväzky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(3) Informácie o vlastných akciách: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akcie.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lastRenderedPageBreak/>
        <w:t xml:space="preserve"> (4)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orgánoch účtovnej jednotky: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a) štatutárnemu orgánu neboli poskytnuté žiadne záruky.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b) štatutárnemu orgánu neboli poskytnuté žiadne pôžičky.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d) Konateľ spoločnosti na súkromné účely nepoužil finančné prostriedky účtovnej jednoty , ktoré je potrebné vyúčtovať.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(5)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povinnostiach účtovnej jednotky: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a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Informácie o celkovej sume finančných povinností, ktoré sa nevykazujú v súvahe, ale sú významné na posúdenie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finančnej situácie účtovnej jednotky: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žiadne finančné povinnosti, ktoré nie sú vykázané v súvahe.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b)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celkovej sume významných podmienených záväzkoch: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podmienené záväzky.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c)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Opis významných finančných povinnosti a významných podmienených záväzkov: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podmienené záväzky, nemá majetkovú účasť v inej spoločnosti a ani iná spoločnosť nemá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majetkovú účasť v spoločnosti /matka, dcéra/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e)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Opis významných povinností účtovnej jednotky vyplývajúcich z dôchodkových programov pre zamestnancov: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povinnosti z dôchodkových programov.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(6) Informácie o udelení výlučného práva alebo osobitného práva, ktorým sa udelilo právo poskytovať služby vo verejnom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záujme: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neposkytuje služby verejného záujmu.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116BD" w:rsidRDefault="00A116BD" w:rsidP="00A116BD">
      <w:pPr>
        <w:rPr>
          <w:sz w:val="24"/>
          <w:szCs w:val="24"/>
        </w:rPr>
      </w:pPr>
    </w:p>
    <w:sectPr w:rsidR="00A116BD" w:rsidSect="00D94E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A1573B"/>
    <w:multiLevelType w:val="hybridMultilevel"/>
    <w:tmpl w:val="7ABCEDF6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AC08E4"/>
    <w:rsid w:val="001C224C"/>
    <w:rsid w:val="002066E7"/>
    <w:rsid w:val="00436887"/>
    <w:rsid w:val="0053222D"/>
    <w:rsid w:val="00576800"/>
    <w:rsid w:val="008A460A"/>
    <w:rsid w:val="00972D8A"/>
    <w:rsid w:val="00A116BD"/>
    <w:rsid w:val="00AC08E4"/>
    <w:rsid w:val="00AD7401"/>
    <w:rsid w:val="00D94EB9"/>
    <w:rsid w:val="00E95BF5"/>
    <w:rsid w:val="00EE42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94EB9"/>
  </w:style>
  <w:style w:type="paragraph" w:styleId="Nadpis2">
    <w:name w:val="heading 2"/>
    <w:basedOn w:val="Normlny"/>
    <w:link w:val="Nadpis2Char"/>
    <w:uiPriority w:val="9"/>
    <w:qFormat/>
    <w:rsid w:val="00A116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C08E4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uiPriority w:val="9"/>
    <w:rsid w:val="00A116BD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A11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23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662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horvathova</dc:creator>
  <cp:keywords/>
  <dc:description/>
  <cp:lastModifiedBy>horvathova</cp:lastModifiedBy>
  <cp:revision>2</cp:revision>
  <dcterms:created xsi:type="dcterms:W3CDTF">2017-06-10T10:27:00Z</dcterms:created>
  <dcterms:modified xsi:type="dcterms:W3CDTF">2017-06-10T10:27:00Z</dcterms:modified>
</cp:coreProperties>
</file>