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FEA" w:rsidRDefault="00AB5FEA" w:rsidP="00AB5FEA">
      <w:pPr>
        <w:pStyle w:val="Zhlavie10"/>
        <w:keepNext/>
        <w:keepLines/>
        <w:shd w:val="clear" w:color="auto" w:fill="auto"/>
        <w:ind w:left="580"/>
      </w:pPr>
      <w:bookmarkStart w:id="0" w:name="bookmark0"/>
      <w:r>
        <w:rPr>
          <w:rStyle w:val="Zhlavie1"/>
          <w:b/>
          <w:bCs/>
          <w:color w:val="000000"/>
        </w:rPr>
        <w:t>Poznámky</w:t>
      </w:r>
      <w:bookmarkEnd w:id="0"/>
    </w:p>
    <w:p w:rsidR="00AB5FEA" w:rsidRDefault="00AB5FEA" w:rsidP="00AB5FEA">
      <w:pPr>
        <w:pStyle w:val="Zkladntext30"/>
        <w:shd w:val="clear" w:color="auto" w:fill="auto"/>
        <w:spacing w:after="498"/>
        <w:ind w:left="580"/>
      </w:pPr>
      <w:r>
        <w:rPr>
          <w:rStyle w:val="Zkladntext3"/>
          <w:b/>
          <w:bCs/>
          <w:color w:val="000000"/>
        </w:rPr>
        <w:t>konsolidovanej účtovnej závierky zostavenej k 31.12.201</w:t>
      </w:r>
      <w:r w:rsidR="001B4FAF">
        <w:rPr>
          <w:rStyle w:val="Zkladntext3"/>
          <w:b/>
          <w:bCs/>
          <w:color w:val="000000"/>
        </w:rPr>
        <w:t>6</w:t>
      </w:r>
      <w:r>
        <w:rPr>
          <w:rStyle w:val="Zkladntext3"/>
          <w:b/>
          <w:bCs/>
          <w:color w:val="000000"/>
        </w:rPr>
        <w:br/>
        <w:t>účtovnej jednotky verejnej správy</w:t>
      </w:r>
      <w:r>
        <w:rPr>
          <w:rStyle w:val="Zkladntext3"/>
          <w:b/>
          <w:bCs/>
          <w:color w:val="000000"/>
        </w:rPr>
        <w:br/>
        <w:t xml:space="preserve">obce </w:t>
      </w:r>
      <w:r w:rsidR="001B4FAF">
        <w:rPr>
          <w:rStyle w:val="Zkladntext3"/>
          <w:b/>
          <w:bCs/>
          <w:color w:val="000000"/>
        </w:rPr>
        <w:t>Likavka</w:t>
      </w:r>
    </w:p>
    <w:p w:rsidR="00AB5FEA" w:rsidRDefault="00AB5FEA" w:rsidP="00AB5FEA">
      <w:pPr>
        <w:pStyle w:val="Zhlavie10"/>
        <w:keepNext/>
        <w:keepLines/>
        <w:shd w:val="clear" w:color="auto" w:fill="auto"/>
        <w:spacing w:after="552" w:line="240" w:lineRule="exact"/>
        <w:jc w:val="left"/>
      </w:pPr>
      <w:bookmarkStart w:id="1" w:name="bookmark1"/>
      <w:r>
        <w:rPr>
          <w:rStyle w:val="Zhlavie1"/>
          <w:b/>
          <w:bCs/>
          <w:color w:val="000000"/>
        </w:rPr>
        <w:t>VŠEOBECNÉ ÚDAJE</w:t>
      </w:r>
      <w:bookmarkEnd w:id="1"/>
    </w:p>
    <w:p w:rsidR="00AB5FEA" w:rsidRDefault="00AB5FEA" w:rsidP="00AB5FEA">
      <w:pPr>
        <w:pStyle w:val="Nzovtabuky0"/>
        <w:framePr w:w="10277" w:wrap="notBeside" w:vAnchor="text" w:hAnchor="text" w:xAlign="center" w:y="1"/>
        <w:shd w:val="clear" w:color="auto" w:fill="auto"/>
        <w:spacing w:line="240" w:lineRule="exact"/>
      </w:pPr>
      <w:r>
        <w:rPr>
          <w:rStyle w:val="Nzovtabuky"/>
          <w:b/>
          <w:bCs/>
          <w:i/>
          <w:iCs/>
          <w:color w:val="000000"/>
        </w:rPr>
        <w:t>Identifikačné údaje o konsolidujúcej účtovnej jednotke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AB5FEA" w:rsidTr="007364E0">
        <w:trPr>
          <w:trHeight w:hRule="exact" w:val="43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Názov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5FEA" w:rsidRDefault="00AB5FEA" w:rsidP="001B4FAF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 xml:space="preserve">Obec </w:t>
            </w:r>
            <w:r w:rsidR="001B4FAF">
              <w:rPr>
                <w:rStyle w:val="Zkladntext20"/>
                <w:color w:val="000000"/>
              </w:rPr>
              <w:t>Likavka</w:t>
            </w:r>
          </w:p>
        </w:tc>
      </w:tr>
      <w:tr w:rsidR="00AB5FEA" w:rsidTr="007364E0">
        <w:trPr>
          <w:trHeight w:hRule="exact" w:val="4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Sídlo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5FEA" w:rsidRDefault="001B4FAF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proofErr w:type="spellStart"/>
            <w:r>
              <w:rPr>
                <w:rStyle w:val="Zkladntext20"/>
                <w:color w:val="000000"/>
              </w:rPr>
              <w:t>Jánovčíkova</w:t>
            </w:r>
            <w:proofErr w:type="spellEnd"/>
            <w:r>
              <w:rPr>
                <w:rStyle w:val="Zkladntext20"/>
                <w:color w:val="000000"/>
              </w:rPr>
              <w:t xml:space="preserve"> 815, 034 95 Likavka</w:t>
            </w:r>
          </w:p>
        </w:tc>
      </w:tr>
      <w:tr w:rsidR="00AB5FEA" w:rsidTr="007364E0">
        <w:trPr>
          <w:trHeight w:hRule="exact" w:val="85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0"/>
                <w:color w:val="000000"/>
              </w:rPr>
              <w:t>Dátum založenia, vzniku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FEA" w:rsidRDefault="001B4FAF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Obec bola založená v roku 1990 zákonom č. 369/1990 Zb. o obecnom zriadení</w:t>
            </w:r>
          </w:p>
        </w:tc>
      </w:tr>
    </w:tbl>
    <w:p w:rsidR="00AB5FEA" w:rsidRDefault="00AB5FEA" w:rsidP="00AB5FEA">
      <w:pPr>
        <w:framePr w:w="10277" w:wrap="notBeside" w:vAnchor="text" w:hAnchor="text" w:xAlign="center" w:y="1"/>
        <w:rPr>
          <w:color w:val="auto"/>
          <w:sz w:val="2"/>
          <w:szCs w:val="2"/>
        </w:rPr>
      </w:pPr>
    </w:p>
    <w:p w:rsidR="00AB5FEA" w:rsidRDefault="00AB5FEA" w:rsidP="00AB5FEA">
      <w:pPr>
        <w:rPr>
          <w:color w:val="auto"/>
          <w:sz w:val="2"/>
          <w:szCs w:val="2"/>
        </w:rPr>
      </w:pPr>
    </w:p>
    <w:p w:rsidR="00AB5FEA" w:rsidRDefault="00AB5FEA" w:rsidP="00AB5FEA">
      <w:pPr>
        <w:pStyle w:val="Zkladntext21"/>
        <w:shd w:val="clear" w:color="auto" w:fill="auto"/>
        <w:spacing w:before="384" w:after="386" w:line="240" w:lineRule="exact"/>
      </w:pPr>
      <w:r>
        <w:rPr>
          <w:rStyle w:val="Zkladntext2"/>
          <w:color w:val="000000"/>
        </w:rPr>
        <w:t xml:space="preserve">Starostom obce je Ing. </w:t>
      </w:r>
      <w:r w:rsidR="001B4FAF">
        <w:rPr>
          <w:rStyle w:val="Zkladntext2"/>
          <w:color w:val="000000"/>
        </w:rPr>
        <w:t>Marián Javorka</w:t>
      </w:r>
    </w:p>
    <w:p w:rsidR="00AB5FEA" w:rsidRDefault="00AB5FEA" w:rsidP="00AB5FEA">
      <w:pPr>
        <w:pStyle w:val="Zkladntext40"/>
        <w:shd w:val="clear" w:color="auto" w:fill="auto"/>
        <w:spacing w:before="0" w:after="517"/>
        <w:ind w:right="2160"/>
      </w:pPr>
      <w:r>
        <w:rPr>
          <w:rStyle w:val="Zkladntext4"/>
          <w:b/>
          <w:bCs/>
          <w:i/>
          <w:iCs/>
          <w:color w:val="000000"/>
        </w:rPr>
        <w:t>Identifikačné údaje o konsolidovanej účtovnej jednotke — rozpočtovej organizácii v zriaďovateľskej pôsobnosti konsolidujúcej účtovnej jednotky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AB5FEA" w:rsidTr="007364E0">
        <w:trPr>
          <w:trHeight w:hRule="exact" w:val="42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Názov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Základná škola s materskou školou</w:t>
            </w:r>
          </w:p>
        </w:tc>
      </w:tr>
      <w:tr w:rsidR="00AB5FEA" w:rsidTr="007364E0">
        <w:trPr>
          <w:trHeight w:hRule="exact" w:val="42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Sídlo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5FEA" w:rsidRDefault="001B4FAF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Školská 480, 034 95 Likavka</w:t>
            </w:r>
          </w:p>
        </w:tc>
      </w:tr>
      <w:tr w:rsidR="00AB5FEA" w:rsidTr="007364E0">
        <w:trPr>
          <w:trHeight w:hRule="exact" w:val="84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0"/>
                <w:color w:val="000000"/>
              </w:rPr>
              <w:t>Dátum založenia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FEA" w:rsidRDefault="001B4FAF" w:rsidP="001B4FAF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1.9.2003</w:t>
            </w:r>
          </w:p>
        </w:tc>
      </w:tr>
    </w:tbl>
    <w:p w:rsidR="00AB5FEA" w:rsidRDefault="00AB5FEA" w:rsidP="00AB5FEA">
      <w:pPr>
        <w:framePr w:w="10277" w:wrap="notBeside" w:vAnchor="text" w:hAnchor="text" w:xAlign="center" w:y="1"/>
        <w:rPr>
          <w:color w:val="auto"/>
          <w:sz w:val="2"/>
          <w:szCs w:val="2"/>
        </w:rPr>
      </w:pPr>
    </w:p>
    <w:p w:rsidR="00AB5FEA" w:rsidRDefault="00AB5FEA" w:rsidP="00AB5FEA">
      <w:pPr>
        <w:spacing w:line="360" w:lineRule="exact"/>
        <w:rPr>
          <w:color w:val="auto"/>
        </w:rPr>
      </w:pPr>
    </w:p>
    <w:p w:rsidR="00AB5FEA" w:rsidRDefault="00AB5FEA" w:rsidP="00AB5FEA">
      <w:pPr>
        <w:pStyle w:val="Nzovtabuky0"/>
        <w:framePr w:w="10277" w:wrap="notBeside" w:vAnchor="text" w:hAnchor="text" w:xAlign="center" w:y="1"/>
        <w:shd w:val="clear" w:color="auto" w:fill="auto"/>
        <w:spacing w:line="240" w:lineRule="exact"/>
      </w:pPr>
      <w:r>
        <w:rPr>
          <w:rStyle w:val="Nzovtabuky"/>
          <w:b/>
          <w:bCs/>
          <w:i/>
          <w:iCs/>
          <w:color w:val="000000"/>
        </w:rPr>
        <w:t>Informácie o zamestnancoch konsolidovaného celku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AB5FEA" w:rsidTr="007364E0">
        <w:trPr>
          <w:trHeight w:hRule="exact" w:val="125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0"/>
                <w:color w:val="000000"/>
              </w:rPr>
              <w:t>Priemerný počet zamestnancov konsolidovaného celku počas účtovného obdobia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5FEA" w:rsidRDefault="00BE26B1" w:rsidP="001B4FAF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rPr>
                <w:rStyle w:val="Zkladntext20"/>
                <w:color w:val="000000"/>
              </w:rPr>
            </w:pPr>
            <w:r>
              <w:rPr>
                <w:rStyle w:val="Zkladntext20"/>
                <w:color w:val="000000"/>
              </w:rPr>
              <w:t>74,10</w:t>
            </w:r>
            <w:r w:rsidR="00AB5FEA">
              <w:rPr>
                <w:rStyle w:val="Zkladntext20"/>
                <w:color w:val="000000"/>
              </w:rPr>
              <w:t xml:space="preserve"> (v roku 201</w:t>
            </w:r>
            <w:r w:rsidR="001B4FAF">
              <w:rPr>
                <w:rStyle w:val="Zkladntext20"/>
                <w:color w:val="000000"/>
              </w:rPr>
              <w:t>5</w:t>
            </w:r>
            <w:r w:rsidR="00AB5FEA">
              <w:rPr>
                <w:rStyle w:val="Zkladntext20"/>
                <w:color w:val="000000"/>
              </w:rPr>
              <w:t xml:space="preserve"> to bolo </w:t>
            </w:r>
            <w:r>
              <w:rPr>
                <w:rStyle w:val="Zkladntext20"/>
                <w:color w:val="000000"/>
              </w:rPr>
              <w:t>70</w:t>
            </w:r>
            <w:r w:rsidR="00AB5FEA">
              <w:rPr>
                <w:rStyle w:val="Zkladntext20"/>
                <w:color w:val="000000"/>
              </w:rPr>
              <w:t>)</w:t>
            </w:r>
          </w:p>
          <w:p w:rsidR="004E5291" w:rsidRDefault="004E5291" w:rsidP="001B4FAF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rPr>
                <w:rStyle w:val="Zkladntext20"/>
                <w:color w:val="000000"/>
              </w:rPr>
            </w:pPr>
          </w:p>
          <w:p w:rsidR="004E5291" w:rsidRPr="004E5291" w:rsidRDefault="004E5291" w:rsidP="001B4FAF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rPr>
                <w:b/>
              </w:rPr>
            </w:pPr>
          </w:p>
        </w:tc>
      </w:tr>
      <w:tr w:rsidR="00AB5FEA" w:rsidTr="007364E0">
        <w:trPr>
          <w:trHeight w:hRule="exact" w:val="43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z toho : Počet vedúcich zamestnancov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FEA" w:rsidRDefault="00BE26B1" w:rsidP="00BE26B1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</w:pPr>
            <w:r>
              <w:rPr>
                <w:rStyle w:val="Zkladntext20"/>
                <w:color w:val="000000"/>
              </w:rPr>
              <w:t>6</w:t>
            </w:r>
            <w:r w:rsidR="00AB5FEA">
              <w:rPr>
                <w:rStyle w:val="Zkladntext20"/>
                <w:color w:val="000000"/>
              </w:rPr>
              <w:t xml:space="preserve"> (v roku 201</w:t>
            </w:r>
            <w:r w:rsidR="001B4FAF">
              <w:rPr>
                <w:rStyle w:val="Zkladntext20"/>
                <w:color w:val="000000"/>
              </w:rPr>
              <w:t>5</w:t>
            </w:r>
            <w:r w:rsidR="00AB5FEA">
              <w:rPr>
                <w:rStyle w:val="Zkladntext20"/>
                <w:color w:val="000000"/>
              </w:rPr>
              <w:t xml:space="preserve"> to bolo </w:t>
            </w:r>
            <w:r>
              <w:rPr>
                <w:rStyle w:val="Zkladntext20"/>
                <w:color w:val="000000"/>
              </w:rPr>
              <w:t>7</w:t>
            </w:r>
            <w:r w:rsidR="00AB5FEA">
              <w:rPr>
                <w:rStyle w:val="Zkladntext20"/>
                <w:color w:val="000000"/>
              </w:rPr>
              <w:t>)</w:t>
            </w:r>
            <w:r w:rsidR="004E5291" w:rsidRPr="004E5291">
              <w:rPr>
                <w:rStyle w:val="Zkladntext20"/>
                <w:b/>
                <w:color w:val="FF0000"/>
              </w:rPr>
              <w:t xml:space="preserve"> </w:t>
            </w:r>
          </w:p>
        </w:tc>
      </w:tr>
    </w:tbl>
    <w:p w:rsidR="00AB5FEA" w:rsidRDefault="00AB5FEA" w:rsidP="00AB5FEA">
      <w:pPr>
        <w:framePr w:w="10277" w:wrap="notBeside" w:vAnchor="text" w:hAnchor="text" w:xAlign="center" w:y="1"/>
        <w:rPr>
          <w:color w:val="auto"/>
          <w:sz w:val="2"/>
          <w:szCs w:val="2"/>
        </w:rPr>
      </w:pPr>
    </w:p>
    <w:p w:rsidR="00AB5FEA" w:rsidRDefault="00AB5FEA" w:rsidP="00AB5FEA">
      <w:pPr>
        <w:rPr>
          <w:color w:val="auto"/>
          <w:sz w:val="2"/>
          <w:szCs w:val="2"/>
        </w:rPr>
      </w:pPr>
    </w:p>
    <w:p w:rsidR="00AB5FEA" w:rsidRDefault="00AB5FEA" w:rsidP="00AB5FEA">
      <w:pPr>
        <w:pStyle w:val="Zkladntext21"/>
        <w:shd w:val="clear" w:color="auto" w:fill="auto"/>
        <w:spacing w:before="683" w:after="0" w:line="413" w:lineRule="exact"/>
        <w:ind w:right="560"/>
      </w:pPr>
      <w:r>
        <w:rPr>
          <w:rStyle w:val="Zkladntext2"/>
          <w:color w:val="000000"/>
        </w:rPr>
        <w:t xml:space="preserve">Prehľad o účtovných jednotkách konsolidovaného celku je uvedený v prílohe, v tabuľkovej časti </w:t>
      </w:r>
      <w:r>
        <w:rPr>
          <w:rStyle w:val="Zkladntext2Kurzva"/>
          <w:color w:val="000000"/>
        </w:rPr>
        <w:t>Poznámok.</w:t>
      </w:r>
    </w:p>
    <w:p w:rsidR="00AB5FEA" w:rsidRDefault="00AB5FEA" w:rsidP="00AB5FEA">
      <w:pPr>
        <w:pStyle w:val="Zkladntext21"/>
        <w:shd w:val="clear" w:color="auto" w:fill="auto"/>
        <w:spacing w:before="0" w:after="498" w:line="413" w:lineRule="exact"/>
        <w:ind w:right="600"/>
        <w:jc w:val="both"/>
      </w:pPr>
      <w:r>
        <w:rPr>
          <w:rStyle w:val="Zkladntext2"/>
          <w:color w:val="000000"/>
        </w:rPr>
        <w:t>Konsolidovaná účtovná závierka k 31. decembru 201</w:t>
      </w:r>
      <w:r w:rsidR="00CA5B63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je zostavená ako riadna konsolidovaná účtovná závierka podľa zákona č. 431/2002 Z. z. o účtovníctve v znení neskorších predpisov, za účtovné obdobie od 1. januára 201</w:t>
      </w:r>
      <w:r w:rsidR="00CA5B63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do 31. decembra 201</w:t>
      </w:r>
      <w:r w:rsidR="00CA5B63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>.</w:t>
      </w:r>
    </w:p>
    <w:p w:rsidR="00AB5FEA" w:rsidRDefault="00AB5FEA" w:rsidP="00AB5FEA">
      <w:pPr>
        <w:pStyle w:val="Zkladntext21"/>
        <w:shd w:val="clear" w:color="auto" w:fill="auto"/>
        <w:spacing w:before="0" w:after="391" w:line="240" w:lineRule="exact"/>
        <w:jc w:val="both"/>
      </w:pPr>
      <w:r>
        <w:rPr>
          <w:rStyle w:val="Zkladntext2"/>
          <w:color w:val="000000"/>
        </w:rPr>
        <w:t>Konsolidujúca účtovná jednotka je súčasťou súhrnného celku verejnej správy Slovenskej republiky.</w:t>
      </w:r>
    </w:p>
    <w:p w:rsidR="00AB5FEA" w:rsidRDefault="00AB5FEA" w:rsidP="00AB5FEA">
      <w:pPr>
        <w:pStyle w:val="Zkladntext21"/>
        <w:shd w:val="clear" w:color="auto" w:fill="auto"/>
        <w:spacing w:before="0" w:after="502" w:line="418" w:lineRule="exact"/>
        <w:ind w:right="600"/>
        <w:jc w:val="both"/>
      </w:pPr>
      <w:r>
        <w:rPr>
          <w:rStyle w:val="Zkladntext2"/>
          <w:color w:val="000000"/>
        </w:rPr>
        <w:lastRenderedPageBreak/>
        <w:t>Konsolidovaná účtovná závierka bola zostavená za predpokladu nepretržitého trvania činnosti v súlade so zákonom o účtovníctve a nadväzujúcimi právnymi predpismi.</w:t>
      </w:r>
    </w:p>
    <w:p w:rsidR="00AB5FEA" w:rsidRDefault="00AB5FEA" w:rsidP="00AB5FEA">
      <w:pPr>
        <w:pStyle w:val="Zkladntext21"/>
        <w:shd w:val="clear" w:color="auto" w:fill="auto"/>
        <w:spacing w:before="0" w:after="515" w:line="240" w:lineRule="exact"/>
        <w:jc w:val="both"/>
      </w:pPr>
      <w:r>
        <w:rPr>
          <w:rStyle w:val="Zkladntext2"/>
          <w:color w:val="000000"/>
        </w:rPr>
        <w:t>Účtovné metódy a všeobecné účtovné zásady boli účtovnou jednotkou konzistentne aplikované.</w:t>
      </w:r>
    </w:p>
    <w:p w:rsidR="00AB5FEA" w:rsidRDefault="00AB5FEA" w:rsidP="00AB5FEA">
      <w:pPr>
        <w:pStyle w:val="Zkladntext21"/>
        <w:shd w:val="clear" w:color="auto" w:fill="auto"/>
        <w:spacing w:before="0" w:after="356" w:line="413" w:lineRule="exact"/>
        <w:ind w:right="600"/>
        <w:jc w:val="both"/>
      </w:pPr>
      <w:r>
        <w:rPr>
          <w:rStyle w:val="Zkladntext2"/>
          <w:color w:val="000000"/>
        </w:rPr>
        <w:t>Medzi účtovnými jednotkami konsolidovaného celku neboli uskutočnené transakcie z dôvodu predaja majetku.</w:t>
      </w:r>
    </w:p>
    <w:p w:rsidR="00AB5FEA" w:rsidRDefault="00AB5FEA" w:rsidP="00AB5FEA">
      <w:pPr>
        <w:pStyle w:val="Zhlavie10"/>
        <w:keepNext/>
        <w:keepLines/>
        <w:shd w:val="clear" w:color="auto" w:fill="auto"/>
        <w:spacing w:after="364" w:line="418" w:lineRule="exact"/>
        <w:ind w:right="600"/>
        <w:jc w:val="both"/>
      </w:pPr>
      <w:bookmarkStart w:id="2" w:name="bookmark2"/>
      <w:r>
        <w:rPr>
          <w:rStyle w:val="Zhlavie1"/>
          <w:b/>
          <w:bCs/>
          <w:color w:val="000000"/>
        </w:rPr>
        <w:t>Informácie o metódach oceňovania použitých pri ocenení jednotlivých položiek konsolidovanej účtovnej závierky:</w:t>
      </w:r>
      <w:bookmarkEnd w:id="2"/>
    </w:p>
    <w:p w:rsidR="00AB5FEA" w:rsidRDefault="00AB5FEA" w:rsidP="00AB5FEA">
      <w:pPr>
        <w:pStyle w:val="Zkladntext21"/>
        <w:shd w:val="clear" w:color="auto" w:fill="auto"/>
        <w:spacing w:before="0" w:after="360" w:line="413" w:lineRule="exact"/>
        <w:ind w:right="600"/>
        <w:jc w:val="both"/>
      </w:pPr>
      <w:r>
        <w:rPr>
          <w:rStyle w:val="Zkladntext22"/>
          <w:color w:val="000000"/>
        </w:rPr>
        <w:t>Dlhodobý majetok</w:t>
      </w:r>
      <w:r>
        <w:rPr>
          <w:rStyle w:val="Zkladntext2"/>
          <w:color w:val="000000"/>
        </w:rPr>
        <w:t xml:space="preserve"> obstaraný kúpou sa oceňuje obstarávacou cenou, ktorá zahrňuje cenu obstarania a náklady súvisiace s obstaraním (clo, prepravu, montáž, poistné a pod.). O zľave z ceny, ktorú poskytol dodávateľ k majetku sa následne zníži obstarávacia cena predmetného majetku.</w:t>
      </w:r>
    </w:p>
    <w:p w:rsidR="00AB5FEA" w:rsidRDefault="00AB5FEA" w:rsidP="00AB5FEA">
      <w:pPr>
        <w:pStyle w:val="Zkladntext21"/>
        <w:shd w:val="clear" w:color="auto" w:fill="auto"/>
        <w:spacing w:before="0" w:after="360" w:line="413" w:lineRule="exact"/>
        <w:ind w:right="600"/>
        <w:jc w:val="both"/>
      </w:pPr>
      <w:r>
        <w:rPr>
          <w:rStyle w:val="Zkladntext2"/>
          <w:color w:val="000000"/>
        </w:rPr>
        <w:t xml:space="preserve">Dlhodobý majetok vytvorený vlastnou činnosťou sa oceňuje vlastnými nákladmi. Za vlastné náklady s a považujú všetky priame náklady vynaložené na výrobu alebo inú činnosť a všetky nepriame náklady vzťahujúce sa na výrobu. </w:t>
      </w:r>
    </w:p>
    <w:p w:rsidR="00AB5FEA" w:rsidRDefault="00AB5FEA" w:rsidP="00AB5FEA">
      <w:pPr>
        <w:pStyle w:val="Zkladntext21"/>
        <w:shd w:val="clear" w:color="auto" w:fill="auto"/>
        <w:spacing w:before="0" w:after="356" w:line="413" w:lineRule="exact"/>
        <w:ind w:right="600"/>
        <w:jc w:val="both"/>
      </w:pPr>
      <w:r>
        <w:rPr>
          <w:rStyle w:val="Zkladntext2"/>
          <w:color w:val="000000"/>
        </w:rPr>
        <w:t xml:space="preserve">Dlhodobý majetok nadobudnutý bezodplatným prevodom pri splynutí, zlúčení, rozdelení alebo pri prevode správy sa oceňuje cenou, v ktorej sa doteraz viedol v účtovníctve. Ak cenu nie je možné zistiť, </w:t>
      </w:r>
      <w:r w:rsidRPr="00E74878">
        <w:rPr>
          <w:rStyle w:val="Zkladntext2"/>
          <w:color w:val="000000"/>
        </w:rPr>
        <w:t xml:space="preserve">oceňuje sa </w:t>
      </w:r>
      <w:r w:rsidR="00E74878">
        <w:rPr>
          <w:rStyle w:val="Zkladntext2"/>
          <w:color w:val="000000"/>
        </w:rPr>
        <w:t>reálnou hodnotou</w:t>
      </w:r>
      <w:r>
        <w:rPr>
          <w:rStyle w:val="Zkladntext2"/>
          <w:color w:val="000000"/>
        </w:rPr>
        <w:t xml:space="preserve">. Dlhodobý nehmotný a hmotný majetok obstaraný iným spôsobom (napr. bezodplatne nadobudnutý majetok, delimitovaný, novo zistený majetok pri inventarizácii) sa oceňuje </w:t>
      </w:r>
      <w:r w:rsidR="00CA5B63">
        <w:rPr>
          <w:rStyle w:val="Zkladntext2"/>
          <w:color w:val="000000"/>
        </w:rPr>
        <w:t>reálnou hodnotou.</w:t>
      </w:r>
      <w:r>
        <w:rPr>
          <w:rStyle w:val="Zkladntext2"/>
          <w:color w:val="000000"/>
        </w:rPr>
        <w:t xml:space="preserve"> </w:t>
      </w:r>
    </w:p>
    <w:p w:rsidR="00AB5FEA" w:rsidRDefault="00AB5FEA" w:rsidP="00AB5FEA">
      <w:pPr>
        <w:pStyle w:val="Zkladntext21"/>
        <w:shd w:val="clear" w:color="auto" w:fill="auto"/>
        <w:spacing w:before="0" w:after="0" w:line="418" w:lineRule="exact"/>
        <w:ind w:right="600"/>
        <w:jc w:val="both"/>
      </w:pPr>
      <w:r>
        <w:rPr>
          <w:rStyle w:val="Zkladntext2"/>
          <w:color w:val="000000"/>
        </w:rPr>
        <w:t>Odpisy dlhodobého nehmotného majetku a dlhodobého hmotného majetku sú stanovené tak, že sa vychádza z predpokladanej doby jeho užívania a predpokladaného priebehu jeho opotrebenia.</w:t>
      </w:r>
    </w:p>
    <w:p w:rsidR="00AB5FEA" w:rsidRDefault="00AB5FEA" w:rsidP="00AB5FEA">
      <w:pPr>
        <w:pStyle w:val="Zkladntext21"/>
        <w:shd w:val="clear" w:color="auto" w:fill="auto"/>
        <w:spacing w:before="0" w:after="360" w:line="413" w:lineRule="exact"/>
        <w:ind w:right="580"/>
        <w:jc w:val="both"/>
      </w:pPr>
      <w:r>
        <w:rPr>
          <w:rStyle w:val="Zkladntext2"/>
          <w:color w:val="000000"/>
        </w:rPr>
        <w:t>Odpisovať sa začína odo dňa jeho zaradenia do používania. Účtovné odpisy sa zaokrúhľujú na celé eurá nahor. Metóda odpisovania sa používa lineárna.</w:t>
      </w:r>
    </w:p>
    <w:p w:rsidR="00AB5FEA" w:rsidRDefault="00AB5FEA" w:rsidP="00AB5FEA">
      <w:pPr>
        <w:pStyle w:val="Zkladntext21"/>
        <w:shd w:val="clear" w:color="auto" w:fill="auto"/>
        <w:spacing w:before="0" w:after="360" w:line="413" w:lineRule="exact"/>
        <w:ind w:right="580"/>
        <w:jc w:val="both"/>
      </w:pPr>
      <w:r>
        <w:rPr>
          <w:rStyle w:val="Zkladntext22"/>
          <w:color w:val="000000"/>
        </w:rPr>
        <w:t>Cenné papiere a podiely</w:t>
      </w:r>
      <w:r>
        <w:rPr>
          <w:rStyle w:val="Zkladntext2"/>
          <w:color w:val="000000"/>
        </w:rPr>
        <w:t xml:space="preserve"> sa oceňujú pri ich nadobudnutí obstarávacími cenami, t. j. vrátane nákladov súvisiacich s obstaraním.</w:t>
      </w:r>
    </w:p>
    <w:p w:rsidR="00AB5FEA" w:rsidRDefault="00AB5FEA" w:rsidP="00AB5FEA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2"/>
          <w:color w:val="000000"/>
        </w:rPr>
        <w:t>Zásoby</w:t>
      </w:r>
      <w:r>
        <w:rPr>
          <w:rStyle w:val="Zkladntext2"/>
          <w:color w:val="000000"/>
        </w:rPr>
        <w:t xml:space="preserve"> nakupované sa oceňujú obstarávacou cenou, ktorá zahrňuje cenu obstarania a náklady súvisiace s obstaraním (clo, prepravu a pod.) znížené o zľavy z ceny.</w:t>
      </w:r>
    </w:p>
    <w:p w:rsidR="00AB5FEA" w:rsidRDefault="00AB5FEA" w:rsidP="00AB5FEA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"/>
          <w:color w:val="000000"/>
        </w:rPr>
        <w:t xml:space="preserve"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</w:t>
      </w:r>
      <w:r>
        <w:rPr>
          <w:rStyle w:val="Zkladntext2"/>
          <w:color w:val="000000"/>
        </w:rPr>
        <w:lastRenderedPageBreak/>
        <w:t>zahrňuje v závislosti od stupňa rozpracovanosti týchto zásob.</w:t>
      </w:r>
    </w:p>
    <w:p w:rsidR="00AB5FEA" w:rsidRDefault="00AB5FEA" w:rsidP="00AB5FEA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"/>
          <w:color w:val="000000"/>
        </w:rPr>
        <w:t xml:space="preserve">Zásoby nadobudnuté bezodplatne (darovaním a delimitáciou), prebytky zásob, odpad a zvyškové produkty sa oceňujú </w:t>
      </w:r>
      <w:r w:rsidR="00E74878">
        <w:rPr>
          <w:rStyle w:val="Zkladntext2"/>
          <w:color w:val="000000"/>
        </w:rPr>
        <w:t>reálnou hodnotou.</w:t>
      </w:r>
      <w:bookmarkStart w:id="3" w:name="_GoBack"/>
      <w:bookmarkEnd w:id="3"/>
    </w:p>
    <w:p w:rsidR="00AB5FEA" w:rsidRDefault="00AB5FEA" w:rsidP="00AB5FEA">
      <w:pPr>
        <w:pStyle w:val="Zkladntext21"/>
        <w:shd w:val="clear" w:color="auto" w:fill="auto"/>
        <w:spacing w:before="0" w:after="498" w:line="413" w:lineRule="exact"/>
        <w:ind w:right="580"/>
        <w:jc w:val="both"/>
      </w:pPr>
      <w:r>
        <w:rPr>
          <w:rStyle w:val="Zkladntext22"/>
          <w:color w:val="000000"/>
        </w:rPr>
        <w:t>Pohľadávky p</w:t>
      </w:r>
      <w:r>
        <w:rPr>
          <w:rStyle w:val="Zkladntext2"/>
          <w:color w:val="000000"/>
        </w:rPr>
        <w:t>ri ich vzniku sa oceňujú menovitou hodnotou. Pohľadávky pri odplatnom nadobudnutí sa oceňujú obstarávacou cenou, t.j. vrátane nákladov súvisiacich s obstaraním. Toto ocenenie sa znižuje o pochybné, nedobytným pohľadávky a o pohľadávky, pri ktorých existuje riziko nevymožiteľnosti.</w:t>
      </w:r>
    </w:p>
    <w:p w:rsidR="00AB5FEA" w:rsidRDefault="00AB5FEA" w:rsidP="00AB5FEA">
      <w:pPr>
        <w:pStyle w:val="Zkladntext21"/>
        <w:shd w:val="clear" w:color="auto" w:fill="auto"/>
        <w:spacing w:before="0" w:after="390" w:line="240" w:lineRule="exact"/>
      </w:pPr>
      <w:r>
        <w:rPr>
          <w:rStyle w:val="Zkladntext22"/>
          <w:color w:val="000000"/>
        </w:rPr>
        <w:t>Peňažné prostriedky a ceniny</w:t>
      </w:r>
      <w:r>
        <w:rPr>
          <w:rStyle w:val="Zkladntext2"/>
          <w:color w:val="000000"/>
        </w:rPr>
        <w:t xml:space="preserve"> sa oceňujú menovitou hodnotou.</w:t>
      </w:r>
    </w:p>
    <w:p w:rsidR="00AB5FEA" w:rsidRDefault="00AB5FEA" w:rsidP="00AB5FEA">
      <w:pPr>
        <w:pStyle w:val="Zkladntext21"/>
        <w:shd w:val="clear" w:color="auto" w:fill="auto"/>
        <w:spacing w:before="0" w:after="360" w:line="413" w:lineRule="exact"/>
        <w:ind w:right="580"/>
        <w:jc w:val="both"/>
      </w:pPr>
      <w:r>
        <w:rPr>
          <w:rStyle w:val="Zkladntext22"/>
          <w:color w:val="000000"/>
        </w:rPr>
        <w:t>Rezervy</w:t>
      </w:r>
      <w:r>
        <w:rPr>
          <w:rStyle w:val="Zkladntext2"/>
          <w:color w:val="000000"/>
        </w:rPr>
        <w:t xml:space="preserve"> sú záväzky s neurčitým časovým vymedzením alebo výškou a oceňujú sa v očakávanej výške záväzku alebo poistno-matematickými metódami.</w:t>
      </w:r>
    </w:p>
    <w:p w:rsidR="00AB5FEA" w:rsidRDefault="00AB5FEA" w:rsidP="00AB5FEA">
      <w:pPr>
        <w:pStyle w:val="Zkladntext21"/>
        <w:shd w:val="clear" w:color="auto" w:fill="auto"/>
        <w:spacing w:before="0" w:after="356" w:line="413" w:lineRule="exact"/>
        <w:ind w:right="580"/>
        <w:jc w:val="both"/>
      </w:pPr>
      <w:r>
        <w:rPr>
          <w:rStyle w:val="Zkladntext22"/>
          <w:color w:val="000000"/>
        </w:rPr>
        <w:t>Záväzky</w:t>
      </w:r>
      <w:r>
        <w:rPr>
          <w:rStyle w:val="Zkladntext2"/>
          <w:color w:val="000000"/>
        </w:rPr>
        <w:t xml:space="preserve"> sa pri ich vzniku oceňujú menovitou hodnotou a pri ich prevzatí sa oceňujú obstarávacou cenou.</w:t>
      </w:r>
    </w:p>
    <w:p w:rsidR="00AB5FEA" w:rsidRDefault="00AB5FEA" w:rsidP="00AB5FEA">
      <w:pPr>
        <w:pStyle w:val="Zkladntext21"/>
        <w:shd w:val="clear" w:color="auto" w:fill="auto"/>
        <w:spacing w:before="0" w:after="0" w:line="418" w:lineRule="exact"/>
        <w:ind w:right="580"/>
        <w:jc w:val="both"/>
        <w:sectPr w:rsidR="00AB5FEA" w:rsidSect="00AB5FEA">
          <w:pgSz w:w="11900" w:h="16840"/>
          <w:pgMar w:top="803" w:right="506" w:bottom="1037" w:left="1088" w:header="0" w:footer="3" w:gutter="0"/>
          <w:cols w:space="720"/>
          <w:noEndnote/>
          <w:docGrid w:linePitch="360"/>
        </w:sectPr>
      </w:pPr>
      <w:r>
        <w:rPr>
          <w:rStyle w:val="Zkladntext2"/>
          <w:color w:val="000000"/>
        </w:rPr>
        <w:t xml:space="preserve">Účty </w:t>
      </w:r>
      <w:r>
        <w:rPr>
          <w:rStyle w:val="Zkladntext22"/>
          <w:color w:val="000000"/>
        </w:rPr>
        <w:t>časového rozlíšenia aktív a pasív</w:t>
      </w:r>
      <w:r>
        <w:rPr>
          <w:rStyle w:val="Zkladntext2"/>
          <w:color w:val="000000"/>
        </w:rPr>
        <w:t xml:space="preserve"> sú vykázané vo výške, ktorá je potrebná na dodržanie zásady vecnej a časovej súvislosti s účtovným obdobím.</w:t>
      </w:r>
    </w:p>
    <w:p w:rsidR="00AB5FEA" w:rsidRDefault="00AB5FEA" w:rsidP="00AB5FEA">
      <w:pPr>
        <w:pStyle w:val="Zkladntext21"/>
        <w:shd w:val="clear" w:color="auto" w:fill="auto"/>
        <w:spacing w:before="0" w:after="518" w:line="413" w:lineRule="exact"/>
        <w:ind w:right="560"/>
        <w:jc w:val="both"/>
      </w:pPr>
      <w:r>
        <w:rPr>
          <w:rStyle w:val="Zkladntext2"/>
          <w:color w:val="000000"/>
        </w:rPr>
        <w:lastRenderedPageBreak/>
        <w:t xml:space="preserve">Konsolidovaná účtovná závierka Obce </w:t>
      </w:r>
      <w:r w:rsidR="004E5291">
        <w:rPr>
          <w:rStyle w:val="Zkladntext2"/>
          <w:color w:val="000000"/>
        </w:rPr>
        <w:t>Likavka</w:t>
      </w:r>
      <w:r>
        <w:rPr>
          <w:rStyle w:val="Zkladntext2"/>
          <w:color w:val="000000"/>
        </w:rPr>
        <w:t xml:space="preserve"> bola zostavená v súlade so zákonom č. 431/2002 Z. z. o účtovníctve v znení neskorších predpisov v súlade s Opatrením Ministerstva financií Slovenskej republiky zo dňa 17. decembra 2008 č. MF/27526/2008 - 31, ktorým sa ustanovujú podrobnosti o metódach a postupoch konsolidácie vo verejnej správe a podrobnosti o usporiadaní a označovaní položiek konsolidovanej účtovnej závierky vo verejnej správe v znení neskorších predpisov.</w:t>
      </w:r>
    </w:p>
    <w:p w:rsidR="00AB5FEA" w:rsidRDefault="00AB5FEA" w:rsidP="00AB5FEA">
      <w:pPr>
        <w:pStyle w:val="Nzovtabuky0"/>
        <w:framePr w:w="9830" w:wrap="notBeside" w:vAnchor="text" w:hAnchor="text" w:xAlign="center" w:y="1"/>
        <w:shd w:val="clear" w:color="auto" w:fill="auto"/>
        <w:spacing w:line="240" w:lineRule="exact"/>
      </w:pPr>
      <w:r>
        <w:rPr>
          <w:rStyle w:val="Nzovtabuky"/>
          <w:b/>
          <w:bCs/>
          <w:i/>
          <w:iCs/>
          <w:color w:val="000000"/>
        </w:rPr>
        <w:t>Zahrnutie konsolidovaných účtovných jednotiek do konsolidovanej účtovnej závierky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7"/>
        <w:gridCol w:w="1536"/>
        <w:gridCol w:w="1560"/>
        <w:gridCol w:w="1627"/>
      </w:tblGrid>
      <w:tr w:rsidR="00AB5FEA" w:rsidTr="007364E0">
        <w:trPr>
          <w:trHeight w:hRule="exact" w:val="125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Názov resp. obchodné meno konsolidovanej účtovnej jednotky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Metóda</w:t>
            </w:r>
          </w:p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úplnej</w:t>
            </w:r>
          </w:p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Kurzva1"/>
                <w:color w:val="000000"/>
              </w:rPr>
              <w:t>konsolidácie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Metóda</w:t>
            </w:r>
          </w:p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ind w:left="220"/>
            </w:pPr>
            <w:r>
              <w:rPr>
                <w:rStyle w:val="Zkladntext2Kurzva1"/>
                <w:color w:val="000000"/>
              </w:rPr>
              <w:t>podielovej</w:t>
            </w:r>
          </w:p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ind w:left="220"/>
            </w:pPr>
            <w:r>
              <w:rPr>
                <w:rStyle w:val="Zkladntext2Kurzva1"/>
                <w:color w:val="000000"/>
              </w:rPr>
              <w:t>konsolidácie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Metóda</w:t>
            </w:r>
          </w:p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vlastného</w:t>
            </w:r>
          </w:p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imania</w:t>
            </w:r>
          </w:p>
        </w:tc>
      </w:tr>
      <w:tr w:rsidR="00AB5FEA" w:rsidTr="007364E0">
        <w:trPr>
          <w:trHeight w:hRule="exact" w:val="437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Zkladntext2Kurzva1"/>
                <w:color w:val="000000"/>
              </w:rPr>
              <w:t>Základná škola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5FEA" w:rsidRDefault="00AB5FEA" w:rsidP="007364E0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Kurzva1"/>
                <w:color w:val="000000"/>
              </w:rPr>
              <w:t>áno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5FEA" w:rsidRDefault="00AB5FEA" w:rsidP="007364E0">
            <w:pPr>
              <w:framePr w:w="983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FEA" w:rsidRDefault="00AB5FEA" w:rsidP="007364E0">
            <w:pPr>
              <w:framePr w:w="983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AB5FEA" w:rsidRDefault="00AB5FEA" w:rsidP="00AB5FEA">
      <w:pPr>
        <w:framePr w:w="9830" w:wrap="notBeside" w:vAnchor="text" w:hAnchor="text" w:xAlign="center" w:y="1"/>
        <w:rPr>
          <w:color w:val="auto"/>
          <w:sz w:val="2"/>
          <w:szCs w:val="2"/>
        </w:rPr>
      </w:pPr>
    </w:p>
    <w:p w:rsidR="00AB5FEA" w:rsidRDefault="00AB5FEA" w:rsidP="00AB5FEA">
      <w:pPr>
        <w:rPr>
          <w:color w:val="auto"/>
          <w:sz w:val="2"/>
          <w:szCs w:val="2"/>
        </w:rPr>
      </w:pPr>
    </w:p>
    <w:p w:rsidR="00AB5FEA" w:rsidRDefault="00AB5FEA" w:rsidP="00AB5FEA">
      <w:pPr>
        <w:pStyle w:val="Zkladntext21"/>
        <w:shd w:val="clear" w:color="auto" w:fill="auto"/>
        <w:spacing w:before="341" w:after="936" w:line="240" w:lineRule="exact"/>
        <w:jc w:val="both"/>
      </w:pPr>
      <w:r>
        <w:rPr>
          <w:rStyle w:val="Zkladntext2"/>
          <w:color w:val="000000"/>
        </w:rPr>
        <w:t>Metóda úplnej konsolidácie bola použitá pri dcérskej účtovnej jednotke.</w:t>
      </w:r>
    </w:p>
    <w:p w:rsidR="00AB5FEA" w:rsidRDefault="00AB5FEA" w:rsidP="00AB5FEA">
      <w:pPr>
        <w:pStyle w:val="Zhlavie10"/>
        <w:keepNext/>
        <w:keepLines/>
        <w:shd w:val="clear" w:color="auto" w:fill="auto"/>
        <w:spacing w:after="395" w:line="240" w:lineRule="exact"/>
        <w:jc w:val="both"/>
      </w:pPr>
      <w:bookmarkStart w:id="4" w:name="bookmark3"/>
      <w:r>
        <w:rPr>
          <w:rStyle w:val="Zhlavie1"/>
          <w:b/>
          <w:bCs/>
          <w:color w:val="000000"/>
        </w:rPr>
        <w:t>INFORMÁCIE O ÚDAJOCH AKTÍV A PASÍV</w:t>
      </w:r>
      <w:bookmarkEnd w:id="4"/>
    </w:p>
    <w:p w:rsidR="00AB5FEA" w:rsidRDefault="00AB5FEA" w:rsidP="0097544F">
      <w:pPr>
        <w:pStyle w:val="Zkladntext21"/>
        <w:shd w:val="clear" w:color="auto" w:fill="auto"/>
        <w:tabs>
          <w:tab w:val="left" w:pos="9923"/>
        </w:tabs>
        <w:spacing w:before="0" w:after="360" w:line="413" w:lineRule="exact"/>
        <w:ind w:right="480"/>
        <w:jc w:val="both"/>
      </w:pPr>
      <w:r>
        <w:rPr>
          <w:rStyle w:val="Zkladntext2"/>
          <w:color w:val="000000"/>
        </w:rPr>
        <w:t>Prehľad pohybu dlhodobého nehmotného a dlhodobého hmotného majetku od 1. januára 201</w:t>
      </w:r>
      <w:r w:rsidR="004E5291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do 31. decembra 201</w:t>
      </w:r>
      <w:r w:rsidR="004E5291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je uvedený v tabuľkovej časti </w:t>
      </w:r>
      <w:r>
        <w:rPr>
          <w:rStyle w:val="Zkladntext2Kurzva"/>
          <w:color w:val="000000"/>
        </w:rPr>
        <w:t>Poznámok.</w:t>
      </w:r>
    </w:p>
    <w:p w:rsidR="00AB5FEA" w:rsidRDefault="00AB5FEA" w:rsidP="0097544F">
      <w:pPr>
        <w:pStyle w:val="Zkladntext21"/>
        <w:shd w:val="clear" w:color="auto" w:fill="auto"/>
        <w:tabs>
          <w:tab w:val="left" w:pos="9923"/>
        </w:tabs>
        <w:spacing w:before="0" w:after="364" w:line="413" w:lineRule="exact"/>
        <w:ind w:right="480"/>
        <w:jc w:val="both"/>
      </w:pPr>
      <w:r>
        <w:rPr>
          <w:rStyle w:val="Zkladntext2"/>
          <w:color w:val="000000"/>
        </w:rPr>
        <w:t xml:space="preserve">V rámci dlhodobého finančného majetku vykazuje konsolidovaný celok sumu </w:t>
      </w:r>
      <w:r w:rsidR="00670ACE">
        <w:rPr>
          <w:rStyle w:val="Zkladntext2"/>
          <w:color w:val="000000"/>
        </w:rPr>
        <w:t>388 358,67</w:t>
      </w:r>
      <w:r>
        <w:rPr>
          <w:rStyle w:val="Zkladntext2"/>
          <w:color w:val="000000"/>
        </w:rPr>
        <w:t xml:space="preserve"> eur ako akcie </w:t>
      </w:r>
      <w:r w:rsidR="00670ACE">
        <w:rPr>
          <w:rStyle w:val="Zkladntext2"/>
          <w:color w:val="000000"/>
        </w:rPr>
        <w:t xml:space="preserve">Ružomberskej vodárenskej spoločnosti, </w:t>
      </w:r>
      <w:r>
        <w:rPr>
          <w:rStyle w:val="Zkladntext2"/>
          <w:color w:val="000000"/>
        </w:rPr>
        <w:t>a.s. (nezmenená hodnota oproti roku 201</w:t>
      </w:r>
      <w:r w:rsidR="00670ACE">
        <w:rPr>
          <w:rStyle w:val="Zkladntext2"/>
          <w:color w:val="000000"/>
        </w:rPr>
        <w:t>5</w:t>
      </w:r>
      <w:r>
        <w:rPr>
          <w:rStyle w:val="Zkladntext2"/>
          <w:color w:val="000000"/>
        </w:rPr>
        <w:t>).</w:t>
      </w:r>
    </w:p>
    <w:p w:rsidR="00D13ECC" w:rsidRDefault="00AB5FEA" w:rsidP="0097544F">
      <w:pPr>
        <w:pStyle w:val="Zkladntext21"/>
        <w:shd w:val="clear" w:color="auto" w:fill="auto"/>
        <w:tabs>
          <w:tab w:val="left" w:pos="9923"/>
        </w:tabs>
        <w:spacing w:before="0" w:after="494" w:line="408" w:lineRule="exact"/>
        <w:ind w:right="480"/>
        <w:jc w:val="both"/>
      </w:pPr>
      <w:r>
        <w:rPr>
          <w:rStyle w:val="Zkladntext2"/>
          <w:color w:val="000000"/>
        </w:rPr>
        <w:t xml:space="preserve">Ako finančný majetok sú vykázané peňažné prostriedky v pokladnici a účty v bankách. Účtami v bankách môže konsolidovaný celok voľne disponovať v sume </w:t>
      </w:r>
      <w:r w:rsidR="00D13ECC">
        <w:rPr>
          <w:rStyle w:val="Zkladntext2"/>
          <w:color w:val="000000"/>
        </w:rPr>
        <w:t>516 418,73</w:t>
      </w:r>
      <w:r>
        <w:rPr>
          <w:rStyle w:val="Zkladntext2"/>
          <w:color w:val="000000"/>
        </w:rPr>
        <w:t xml:space="preserve"> eur (v roku 201</w:t>
      </w:r>
      <w:r w:rsidR="00670ACE">
        <w:rPr>
          <w:rStyle w:val="Zkladntext2"/>
          <w:color w:val="000000"/>
        </w:rPr>
        <w:t>5</w:t>
      </w:r>
      <w:r>
        <w:rPr>
          <w:rStyle w:val="Zkladntext2"/>
          <w:color w:val="000000"/>
        </w:rPr>
        <w:t xml:space="preserve"> to bolo </w:t>
      </w:r>
      <w:r w:rsidR="00D13ECC">
        <w:rPr>
          <w:rStyle w:val="Zkladntext2"/>
          <w:color w:val="000000"/>
        </w:rPr>
        <w:t>285 051,80</w:t>
      </w:r>
      <w:r>
        <w:rPr>
          <w:rStyle w:val="Zkladntext2"/>
          <w:color w:val="000000"/>
        </w:rPr>
        <w:t xml:space="preserve"> eur).</w:t>
      </w:r>
    </w:p>
    <w:p w:rsidR="0097544F" w:rsidRPr="0097544F" w:rsidRDefault="0097544F" w:rsidP="0097544F">
      <w:pPr>
        <w:pStyle w:val="Zkladntext21"/>
        <w:shd w:val="clear" w:color="auto" w:fill="auto"/>
        <w:tabs>
          <w:tab w:val="left" w:pos="9923"/>
        </w:tabs>
        <w:spacing w:before="0" w:after="494" w:line="408" w:lineRule="exact"/>
        <w:ind w:right="480"/>
        <w:jc w:val="both"/>
        <w:rPr>
          <w:rStyle w:val="Zkladntext2"/>
          <w:shd w:val="clear" w:color="auto" w:fill="auto"/>
        </w:rPr>
      </w:pPr>
      <w:r>
        <w:rPr>
          <w:rStyle w:val="Zkladntext2"/>
          <w:color w:val="000000"/>
        </w:rPr>
        <w:t>Prehľad pohľadávok podľa splatnosti je uvedený v tabuľkovej časti. Pohľadávky v lehote splatnosti  v tom pohľadávky so zostatkovou dobou splatnosti do jedného roka  predstavujú 3796,50 eur ( v roku 2015 to bolo 5180,47 eur). Pohľadávky po lehote splatnosti predstavujú 5 025 eur ( v roku 2015 to bolo 0 eur).</w:t>
      </w:r>
    </w:p>
    <w:p w:rsidR="0097544F" w:rsidRDefault="0097544F" w:rsidP="0097544F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jc w:val="both"/>
        <w:rPr>
          <w:rStyle w:val="Zkladntext2"/>
          <w:color w:val="000000"/>
        </w:rPr>
      </w:pPr>
    </w:p>
    <w:p w:rsidR="0097544F" w:rsidRDefault="0097544F" w:rsidP="0097544F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Prehľad časového rozlíšenie na strane aktív – náklady budúcich období je uvedený v tabuľkovej časti.</w:t>
      </w:r>
    </w:p>
    <w:p w:rsidR="0097544F" w:rsidRDefault="0097544F" w:rsidP="0097544F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lastRenderedPageBreak/>
        <w:t>Predplatné predstavuje 900,59 eur (v roku 2015 to bolo 506,48 eur). Predplatné poistné predstavuje 259,26 eur (v roku 2015 to bolo 0 eur).</w:t>
      </w:r>
    </w:p>
    <w:p w:rsidR="007B5BC5" w:rsidRDefault="007B5BC5" w:rsidP="0097544F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</w:p>
    <w:p w:rsidR="0097544F" w:rsidRDefault="0097544F" w:rsidP="0097544F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Prehľad vlastného imania je uvedený v tabuľkovej č</w:t>
      </w:r>
      <w:r w:rsidR="00751490">
        <w:rPr>
          <w:rStyle w:val="Zkladntext2"/>
          <w:color w:val="000000"/>
        </w:rPr>
        <w:t xml:space="preserve">asti. </w:t>
      </w:r>
      <w:proofErr w:type="spellStart"/>
      <w:r w:rsidR="00751490">
        <w:rPr>
          <w:rStyle w:val="Zkladntext2"/>
          <w:color w:val="000000"/>
        </w:rPr>
        <w:t>Nevysporiadaný</w:t>
      </w:r>
      <w:proofErr w:type="spellEnd"/>
      <w:r w:rsidR="00751490">
        <w:rPr>
          <w:rStyle w:val="Zkladntext2"/>
          <w:color w:val="000000"/>
        </w:rPr>
        <w:t xml:space="preserve"> výsledok hospodárenia minulých rokov predstavuje 1 353 313,22 eur (v roku 2015 to bolo 1 405 998,69 eur). Výsledok hospodárenia predstavuje 291 755,62 eur (v roku 2015 to bolo – 36 052,82 eur).</w:t>
      </w:r>
    </w:p>
    <w:p w:rsidR="007B5BC5" w:rsidRDefault="007B5BC5" w:rsidP="0097544F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</w:p>
    <w:p w:rsidR="007B5BC5" w:rsidRDefault="007B5BC5" w:rsidP="0097544F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Prehľad rezerv je uvedený v tabuľkovej časti. Ostatné krátkodobé rezervy predstavujú 1 900 eur (v roku 2015 to bolo 0 eur). </w:t>
      </w:r>
    </w:p>
    <w:p w:rsidR="007B5BC5" w:rsidRDefault="007B5BC5" w:rsidP="007B5BC5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Rezervy zákonné krátkodobé predstavujú 0 eur ( v roku 2015 to bolo 1 500 eur).</w:t>
      </w:r>
    </w:p>
    <w:p w:rsidR="007B5BC5" w:rsidRDefault="007B5BC5" w:rsidP="007B5BC5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</w:p>
    <w:p w:rsidR="007B5BC5" w:rsidRDefault="007B5BC5" w:rsidP="007B5BC5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Prehľad záväzkov podľa splatnosti je uvedený v tabuľkovej časti. Záväzky v lehote splatnosti v tom záväzky so zostatkovou dobou splatnosti do jedného roka vrátane predstavujú 177 543,08 eur ( v roku 2015 to bolo 85 357,26 eur).</w:t>
      </w:r>
    </w:p>
    <w:p w:rsidR="007B5BC5" w:rsidRPr="00F51E24" w:rsidRDefault="007B5BC5" w:rsidP="00F51E24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jc w:val="both"/>
        <w:rPr>
          <w:rStyle w:val="Zkladntext2"/>
          <w:shd w:val="clear" w:color="auto" w:fill="auto"/>
        </w:rPr>
      </w:pPr>
      <w:r>
        <w:rPr>
          <w:rStyle w:val="Zkladntext2"/>
          <w:color w:val="000000"/>
        </w:rPr>
        <w:t>Záväzky so zostatkovou dobou splatnosti od jedného do piatich rokov vrátane predstavujú 4 289,44 eur (v roku 2015 to bolo 0 eur).</w:t>
      </w:r>
    </w:p>
    <w:p w:rsidR="00AB5FEA" w:rsidRDefault="00AB5FEA" w:rsidP="00AB5FEA">
      <w:pPr>
        <w:pStyle w:val="Zkladntext21"/>
        <w:shd w:val="clear" w:color="auto" w:fill="auto"/>
        <w:spacing w:before="0" w:after="0" w:line="408" w:lineRule="exact"/>
        <w:ind w:right="560"/>
        <w:jc w:val="both"/>
      </w:pPr>
      <w:r>
        <w:rPr>
          <w:rStyle w:val="Zkladntext2"/>
          <w:color w:val="000000"/>
        </w:rPr>
        <w:t>Ko</w:t>
      </w:r>
      <w:r w:rsidR="00F51E24">
        <w:rPr>
          <w:rStyle w:val="Zkladntext2"/>
          <w:color w:val="000000"/>
        </w:rPr>
        <w:t>nsolidovaný celok vykazuje úver</w:t>
      </w:r>
      <w:r>
        <w:rPr>
          <w:rStyle w:val="Zkladntext2"/>
          <w:color w:val="000000"/>
        </w:rPr>
        <w:t xml:space="preserve"> vo výške </w:t>
      </w:r>
      <w:r w:rsidR="00F51E24">
        <w:rPr>
          <w:rStyle w:val="Zkladntext2"/>
          <w:color w:val="000000"/>
        </w:rPr>
        <w:t xml:space="preserve">50 483,41 </w:t>
      </w:r>
      <w:r>
        <w:rPr>
          <w:rStyle w:val="Zkladntext2"/>
          <w:color w:val="000000"/>
        </w:rPr>
        <w:t>eur (v roku 201</w:t>
      </w:r>
      <w:r w:rsidR="00F51E24">
        <w:rPr>
          <w:rStyle w:val="Zkladntext2"/>
          <w:color w:val="000000"/>
        </w:rPr>
        <w:t>5</w:t>
      </w:r>
      <w:r>
        <w:rPr>
          <w:rStyle w:val="Zkladntext2"/>
          <w:color w:val="000000"/>
        </w:rPr>
        <w:t xml:space="preserve"> to bolo </w:t>
      </w:r>
      <w:r w:rsidR="00F51E24">
        <w:rPr>
          <w:rStyle w:val="Zkladntext2"/>
          <w:color w:val="000000"/>
        </w:rPr>
        <w:t>75 683,41</w:t>
      </w:r>
      <w:r>
        <w:rPr>
          <w:rStyle w:val="Zkladntext2"/>
          <w:color w:val="000000"/>
        </w:rPr>
        <w:t xml:space="preserve"> eur).</w:t>
      </w:r>
    </w:p>
    <w:p w:rsidR="00F10554" w:rsidRDefault="00F51E24" w:rsidP="00F10554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Časové rozlíšenie na strane pasív – výnosy budúcich období predstavujú 1 108 174,81 eur (v roku 2015 to bolo 1 064 315,72 eu</w:t>
      </w:r>
      <w:r w:rsidR="00F10554">
        <w:rPr>
          <w:rStyle w:val="Zkladntext2"/>
          <w:color w:val="000000"/>
        </w:rPr>
        <w:t>r).</w:t>
      </w:r>
    </w:p>
    <w:p w:rsidR="005321FD" w:rsidRDefault="005321FD" w:rsidP="00AB5FEA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Z hľadiska kvantity sú najvýznamnejšími nákladmi osobné náklady vo výške 952 133,45 eur (v roku 2015 to bolo 833 591,03 eur).</w:t>
      </w:r>
    </w:p>
    <w:p w:rsidR="00F10554" w:rsidRDefault="00F10554" w:rsidP="00AB5FEA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Náklady na audit predstavujú 1 456,82 eur ( v roku 2015 to bolo 1 718,48 eur).</w:t>
      </w:r>
    </w:p>
    <w:p w:rsidR="00AB5FEA" w:rsidRPr="001043E9" w:rsidRDefault="00F10554" w:rsidP="00F10554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shd w:val="clear" w:color="auto" w:fill="FFFFFF"/>
        </w:rPr>
      </w:pPr>
      <w:r>
        <w:rPr>
          <w:rStyle w:val="Zkladntext2"/>
          <w:color w:val="000000"/>
        </w:rPr>
        <w:t xml:space="preserve">Najvýznamnejšími výnosmi sú daňové výnosy vo výške 884 655,45 eur (v roku 2015 to bolo 800 783,91 eur) </w:t>
      </w:r>
      <w:r w:rsidR="00AB5FEA">
        <w:rPr>
          <w:rStyle w:val="Zkladntext2"/>
          <w:color w:val="000000"/>
        </w:rPr>
        <w:t xml:space="preserve">a výnosy zo zúčtovania transferov bežných aj kapitálových od subjektov verejnej správy vrátane štátneho rozpočtu, a to vo výške </w:t>
      </w:r>
      <w:r w:rsidR="001043E9">
        <w:rPr>
          <w:rStyle w:val="Zkladntext2"/>
          <w:color w:val="000000"/>
        </w:rPr>
        <w:t>676 413,51eur (v roku 2015 to bolo 622 946,61 eur).</w:t>
      </w:r>
    </w:p>
    <w:p w:rsidR="00AB5FEA" w:rsidRDefault="00AB5FEA" w:rsidP="00AB5FEA">
      <w:pPr>
        <w:pStyle w:val="Zhlavie10"/>
        <w:keepNext/>
        <w:keepLines/>
        <w:shd w:val="clear" w:color="auto" w:fill="auto"/>
        <w:jc w:val="left"/>
      </w:pPr>
      <w:bookmarkStart w:id="5" w:name="bookmark4"/>
      <w:r>
        <w:rPr>
          <w:rStyle w:val="Zhlavie1"/>
          <w:b/>
          <w:bCs/>
          <w:color w:val="000000"/>
        </w:rPr>
        <w:t>INFORMÁCIE NA PODSÚVAHOVÝCH ÚČTOCH</w:t>
      </w:r>
      <w:bookmarkEnd w:id="5"/>
    </w:p>
    <w:p w:rsidR="00AB5FEA" w:rsidRDefault="00AB5FEA" w:rsidP="00AB5FEA">
      <w:pPr>
        <w:pStyle w:val="Zkladntext21"/>
        <w:shd w:val="clear" w:color="auto" w:fill="auto"/>
        <w:spacing w:before="0" w:after="776" w:line="413" w:lineRule="exact"/>
        <w:ind w:right="580"/>
        <w:jc w:val="both"/>
      </w:pPr>
      <w:r>
        <w:rPr>
          <w:rStyle w:val="Zkladntext2"/>
          <w:color w:val="000000"/>
        </w:rPr>
        <w:t xml:space="preserve">Konsolidovaný celok účtuje na podsúvahových účtoch majetok v hodnote </w:t>
      </w:r>
      <w:r w:rsidR="002E5021">
        <w:rPr>
          <w:rStyle w:val="Zkladntext2"/>
          <w:color w:val="000000"/>
        </w:rPr>
        <w:t>100 784,42</w:t>
      </w:r>
      <w:r>
        <w:rPr>
          <w:rStyle w:val="Zkladntext2"/>
          <w:color w:val="000000"/>
        </w:rPr>
        <w:t xml:space="preserve"> eur (v roku 201</w:t>
      </w:r>
      <w:r w:rsidR="002E5021">
        <w:rPr>
          <w:rStyle w:val="Zkladntext2"/>
          <w:color w:val="000000"/>
        </w:rPr>
        <w:t xml:space="preserve">5 </w:t>
      </w:r>
      <w:r>
        <w:rPr>
          <w:rStyle w:val="Zkladntext2"/>
          <w:color w:val="000000"/>
        </w:rPr>
        <w:t xml:space="preserve">to bolo </w:t>
      </w:r>
      <w:r w:rsidR="002E5021">
        <w:rPr>
          <w:rStyle w:val="Zkladntext2"/>
          <w:color w:val="000000"/>
        </w:rPr>
        <w:t>78 840,76</w:t>
      </w:r>
      <w:r>
        <w:rPr>
          <w:rStyle w:val="Zkladntext2"/>
          <w:color w:val="000000"/>
        </w:rPr>
        <w:t xml:space="preserve"> eur).</w:t>
      </w:r>
    </w:p>
    <w:p w:rsidR="00AB5FEA" w:rsidRDefault="00AB5FEA" w:rsidP="00AB5FEA">
      <w:pPr>
        <w:pStyle w:val="Zhlavie10"/>
        <w:keepNext/>
        <w:keepLines/>
        <w:shd w:val="clear" w:color="auto" w:fill="auto"/>
        <w:spacing w:after="364" w:line="418" w:lineRule="exact"/>
        <w:ind w:right="580"/>
        <w:jc w:val="both"/>
      </w:pPr>
      <w:bookmarkStart w:id="6" w:name="bookmark5"/>
      <w:r>
        <w:rPr>
          <w:rStyle w:val="Zhlavie1"/>
          <w:b/>
          <w:bCs/>
          <w:color w:val="000000"/>
        </w:rPr>
        <w:lastRenderedPageBreak/>
        <w:t>SKUTOČNOSTI, KTORÉ NASTALI PO DNI, KU KTORÉMU SA ZOSTAVUJE KONSOLIDOVANÁ ÚČTOVNÁ ZÁVIERKA, DO DŇA JEJ ZOSTAVENIA</w:t>
      </w:r>
      <w:bookmarkEnd w:id="6"/>
    </w:p>
    <w:p w:rsidR="00AB5FEA" w:rsidRDefault="00AB5FEA" w:rsidP="00AB5FEA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"/>
          <w:color w:val="000000"/>
        </w:rPr>
        <w:t>Po 31. decembri 201</w:t>
      </w:r>
      <w:r w:rsidR="002E5021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nenastali také udalosti, ktoré by si vyžadovali zverejnenie alebo vykázanie v konsolidovan</w:t>
      </w:r>
      <w:r w:rsidR="002E5021">
        <w:rPr>
          <w:rStyle w:val="Zkladntext2"/>
          <w:color w:val="000000"/>
        </w:rPr>
        <w:t>ej účtovnej závierke za rok 2016</w:t>
      </w:r>
      <w:r>
        <w:rPr>
          <w:rStyle w:val="Zkladntext2"/>
          <w:color w:val="000000"/>
        </w:rPr>
        <w:t>.</w:t>
      </w:r>
    </w:p>
    <w:p w:rsidR="0016161C" w:rsidRDefault="0016161C"/>
    <w:sectPr w:rsidR="0016161C" w:rsidSect="0097544F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680" w:right="985" w:bottom="1973" w:left="104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BB1" w:rsidRDefault="00C60BB1">
      <w:r>
        <w:separator/>
      </w:r>
    </w:p>
  </w:endnote>
  <w:endnote w:type="continuationSeparator" w:id="0">
    <w:p w:rsidR="00C60BB1" w:rsidRDefault="00C6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763" w:rsidRDefault="00AB5FEA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2491A23" wp14:editId="497C4FCF">
              <wp:simplePos x="0" y="0"/>
              <wp:positionH relativeFrom="page">
                <wp:posOffset>3751580</wp:posOffset>
              </wp:positionH>
              <wp:positionV relativeFrom="page">
                <wp:posOffset>10128885</wp:posOffset>
              </wp:positionV>
              <wp:extent cx="60960" cy="138430"/>
              <wp:effectExtent l="0" t="3810" r="0" b="0"/>
              <wp:wrapNone/>
              <wp:docPr id="3" name="Blok textu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763" w:rsidRDefault="00AB5FEA">
                          <w:pPr>
                            <w:pStyle w:val="Hlavikaalebopt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74878" w:rsidRPr="00E74878">
                            <w:rPr>
                              <w:rStyle w:val="Hlavikaalebopta9"/>
                              <w:b w:val="0"/>
                              <w:bCs w:val="0"/>
                              <w:noProof/>
                              <w:color w:val="00000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3" o:spid="_x0000_s1027" type="#_x0000_t202" style="position:absolute;margin-left:295.4pt;margin-top:797.55pt;width:4.8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" filled="f" stroked="f">
              <v:textbox style="mso-fit-shape-to-text:t" inset="0,0,0,0">
                <w:txbxContent>
                  <w:p w:rsidR="002B5763" w:rsidRDefault="00AB5FEA">
                    <w:pPr>
                      <w:pStyle w:val="Hlavikaalebopt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74878" w:rsidRPr="00E74878">
                      <w:rPr>
                        <w:rStyle w:val="Hlavikaalebopta9"/>
                        <w:b w:val="0"/>
                        <w:bCs w:val="0"/>
                        <w:noProof/>
                        <w:color w:val="00000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763" w:rsidRDefault="00AB5FEA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56A1B9B3" wp14:editId="155DF9C5">
              <wp:simplePos x="0" y="0"/>
              <wp:positionH relativeFrom="page">
                <wp:posOffset>3748405</wp:posOffset>
              </wp:positionH>
              <wp:positionV relativeFrom="page">
                <wp:posOffset>10128885</wp:posOffset>
              </wp:positionV>
              <wp:extent cx="60960" cy="138430"/>
              <wp:effectExtent l="0" t="3810" r="0" b="0"/>
              <wp:wrapNone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763" w:rsidRDefault="00AB5FEA">
                          <w:pPr>
                            <w:pStyle w:val="Hlavikaalebopt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74878" w:rsidRPr="00E74878">
                            <w:rPr>
                              <w:rStyle w:val="Hlavikaalebopta9"/>
                              <w:b w:val="0"/>
                              <w:bCs w:val="0"/>
                              <w:noProof/>
                              <w:color w:val="00000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9" type="#_x0000_t202" style="position:absolute;margin-left:295.15pt;margin-top:797.55pt;width:4.8pt;height:10.9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" filled="f" stroked="f">
              <v:textbox style="mso-fit-shape-to-text:t" inset="0,0,0,0">
                <w:txbxContent>
                  <w:p w:rsidR="002B5763" w:rsidRDefault="00AB5FEA">
                    <w:pPr>
                      <w:pStyle w:val="Hlavikaalebopt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74878" w:rsidRPr="00E74878">
                      <w:rPr>
                        <w:rStyle w:val="Hlavikaalebopta9"/>
                        <w:b w:val="0"/>
                        <w:bCs w:val="0"/>
                        <w:noProof/>
                        <w:color w:val="00000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BB1" w:rsidRDefault="00C60BB1">
      <w:r>
        <w:separator/>
      </w:r>
    </w:p>
  </w:footnote>
  <w:footnote w:type="continuationSeparator" w:id="0">
    <w:p w:rsidR="00C60BB1" w:rsidRDefault="00C60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763" w:rsidRDefault="00AB5FEA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5BCDA3C" wp14:editId="790CFCBF">
              <wp:simplePos x="0" y="0"/>
              <wp:positionH relativeFrom="page">
                <wp:posOffset>718820</wp:posOffset>
              </wp:positionH>
              <wp:positionV relativeFrom="page">
                <wp:posOffset>546100</wp:posOffset>
              </wp:positionV>
              <wp:extent cx="3285490" cy="175260"/>
              <wp:effectExtent l="4445" t="3175" r="1905" b="0"/>
              <wp:wrapNone/>
              <wp:docPr id="4" name="Blok text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54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763" w:rsidRDefault="00AB5FEA">
                          <w:pPr>
                            <w:pStyle w:val="Hlavikaalebopt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0"/>
                              <w:b/>
                              <w:bCs/>
                              <w:color w:val="000000"/>
                            </w:rPr>
                            <w:t>INFORMÁCIE O VÝNOSOCH A NÁKLADOCH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4" o:spid="_x0000_s1026" type="#_x0000_t202" style="position:absolute;margin-left:56.6pt;margin-top:43pt;width:258.7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" filled="f" stroked="f">
              <v:textbox style="mso-fit-shape-to-text:t" inset="0,0,0,0">
                <w:txbxContent>
                  <w:p w:rsidR="00000000" w:rsidRDefault="00AB5FEA">
                    <w:pPr>
                      <w:pStyle w:val="Hlavikaalebopta1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0"/>
                        <w:b/>
                        <w:bCs/>
                        <w:color w:val="000000"/>
                      </w:rPr>
                      <w:t>INFORMÁCIE O VÝNOSOCH A NÁKLADOCH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763" w:rsidRDefault="00AB5FEA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10EA0A7" wp14:editId="6935F916">
              <wp:simplePos x="0" y="0"/>
              <wp:positionH relativeFrom="page">
                <wp:posOffset>718820</wp:posOffset>
              </wp:positionH>
              <wp:positionV relativeFrom="page">
                <wp:posOffset>546100</wp:posOffset>
              </wp:positionV>
              <wp:extent cx="4500880" cy="175260"/>
              <wp:effectExtent l="4445" t="3175" r="1905" b="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088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763" w:rsidRDefault="00AB5FEA">
                          <w:pPr>
                            <w:pStyle w:val="Hlavikaalebopt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0"/>
                              <w:b/>
                              <w:bCs/>
                              <w:color w:val="000000"/>
                            </w:rPr>
                            <w:t>INFORMÁCIE O METÓDACH A POSTUPOCH KONSOLIDÁCIE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8" type="#_x0000_t202" style="position:absolute;margin-left:56.6pt;margin-top:43pt;width:354.4pt;height:13.8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" filled="f" stroked="f">
              <v:textbox style="mso-fit-shape-to-text:t" inset="0,0,0,0">
                <w:txbxContent>
                  <w:p w:rsidR="00000000" w:rsidRDefault="00AB5FEA">
                    <w:pPr>
                      <w:pStyle w:val="Hlavikaalebopta1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0"/>
                        <w:b/>
                        <w:bCs/>
                        <w:color w:val="000000"/>
                      </w:rPr>
                      <w:t>INFORMÁCIE O METÓDACH A POSTUPOCH KONSOLIDÁCIE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EA"/>
    <w:rsid w:val="001043E9"/>
    <w:rsid w:val="0016161C"/>
    <w:rsid w:val="001B4FAF"/>
    <w:rsid w:val="002B5763"/>
    <w:rsid w:val="002E5021"/>
    <w:rsid w:val="003A65CB"/>
    <w:rsid w:val="004455EF"/>
    <w:rsid w:val="004E5291"/>
    <w:rsid w:val="005321FD"/>
    <w:rsid w:val="005929B2"/>
    <w:rsid w:val="00670ACE"/>
    <w:rsid w:val="00751490"/>
    <w:rsid w:val="007A200B"/>
    <w:rsid w:val="007B5BC5"/>
    <w:rsid w:val="0097544F"/>
    <w:rsid w:val="00AB5FEA"/>
    <w:rsid w:val="00BE26B1"/>
    <w:rsid w:val="00C60BB1"/>
    <w:rsid w:val="00C96206"/>
    <w:rsid w:val="00CA5B63"/>
    <w:rsid w:val="00D13ECC"/>
    <w:rsid w:val="00E74878"/>
    <w:rsid w:val="00F10554"/>
    <w:rsid w:val="00F51E24"/>
    <w:rsid w:val="00F7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5FEA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uiPriority w:val="99"/>
    <w:rsid w:val="00AB5FE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lavikaalebopta">
    <w:name w:val="Hlavička alebo päta_"/>
    <w:basedOn w:val="Predvolenpsmoodseku"/>
    <w:link w:val="Hlavikaalebopta1"/>
    <w:uiPriority w:val="99"/>
    <w:rsid w:val="00AB5FE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lavikaalebopta9">
    <w:name w:val="Hlavička alebo päta + 9"/>
    <w:aliases w:val="5 bodov,Nie tučné"/>
    <w:basedOn w:val="Hlavikaalebopta"/>
    <w:uiPriority w:val="99"/>
    <w:rsid w:val="00AB5FEA"/>
    <w:rPr>
      <w:rFonts w:ascii="Times New Roman" w:hAnsi="Times New Roman" w:cs="Times New Roman"/>
      <w:b w:val="0"/>
      <w:bCs w:val="0"/>
      <w:sz w:val="19"/>
      <w:szCs w:val="19"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uiPriority w:val="99"/>
    <w:rsid w:val="00AB5FE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uiPriority w:val="99"/>
    <w:rsid w:val="00AB5FEA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1"/>
    <w:uiPriority w:val="99"/>
    <w:rsid w:val="00AB5FEA"/>
    <w:rPr>
      <w:rFonts w:ascii="Times New Roman" w:hAnsi="Times New Roman" w:cs="Times New Roman"/>
      <w:shd w:val="clear" w:color="auto" w:fill="FFFFFF"/>
    </w:rPr>
  </w:style>
  <w:style w:type="character" w:customStyle="1" w:styleId="Zkladntext20">
    <w:name w:val="Základný text (2)"/>
    <w:basedOn w:val="Zkladntext2"/>
    <w:uiPriority w:val="99"/>
    <w:rsid w:val="00AB5FEA"/>
    <w:rPr>
      <w:rFonts w:ascii="Times New Roman" w:hAnsi="Times New Roman" w:cs="Times New Roman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AB5FEA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Kurzva">
    <w:name w:val="Základný text (2) + Kurzíva"/>
    <w:basedOn w:val="Zkladntext2"/>
    <w:uiPriority w:val="99"/>
    <w:rsid w:val="00AB5FEA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Zkladntext22">
    <w:name w:val="Základný text (2)2"/>
    <w:basedOn w:val="Zkladntext2"/>
    <w:uiPriority w:val="99"/>
    <w:rsid w:val="00AB5FEA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Hlavikaalebopta0">
    <w:name w:val="Hlavička alebo päta"/>
    <w:basedOn w:val="Hlavikaalebopta"/>
    <w:uiPriority w:val="99"/>
    <w:rsid w:val="00AB5FE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Zkladntext2Kurzva1">
    <w:name w:val="Základný text (2) + Kurzíva1"/>
    <w:basedOn w:val="Zkladntext2"/>
    <w:uiPriority w:val="99"/>
    <w:rsid w:val="00AB5FEA"/>
    <w:rPr>
      <w:rFonts w:ascii="Times New Roman" w:hAnsi="Times New Roman" w:cs="Times New Roman"/>
      <w:i/>
      <w:iCs/>
      <w:spacing w:val="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AB5FEA"/>
    <w:pPr>
      <w:shd w:val="clear" w:color="auto" w:fill="FFFFFF"/>
      <w:spacing w:line="413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Hlavikaalebopta1">
    <w:name w:val="Hlavička alebo päta1"/>
    <w:basedOn w:val="Normlny"/>
    <w:link w:val="Hlavikaalebopta"/>
    <w:uiPriority w:val="99"/>
    <w:rsid w:val="00AB5FE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Zkladntext30">
    <w:name w:val="Základný text (3)"/>
    <w:basedOn w:val="Normlny"/>
    <w:link w:val="Zkladntext3"/>
    <w:uiPriority w:val="99"/>
    <w:rsid w:val="00AB5FEA"/>
    <w:pPr>
      <w:shd w:val="clear" w:color="auto" w:fill="FFFFFF"/>
      <w:spacing w:after="360" w:line="413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Nzovtabuky0">
    <w:name w:val="Názov tabuľky"/>
    <w:basedOn w:val="Normlny"/>
    <w:link w:val="Nzovtabuky"/>
    <w:uiPriority w:val="99"/>
    <w:rsid w:val="00AB5FE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Zkladntext21">
    <w:name w:val="Základný text (2)1"/>
    <w:basedOn w:val="Normlny"/>
    <w:link w:val="Zkladntext2"/>
    <w:uiPriority w:val="99"/>
    <w:rsid w:val="00AB5FEA"/>
    <w:pPr>
      <w:shd w:val="clear" w:color="auto" w:fill="FFFFFF"/>
      <w:spacing w:before="360" w:after="60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Zkladntext40">
    <w:name w:val="Základný text (4)"/>
    <w:basedOn w:val="Normlny"/>
    <w:link w:val="Zkladntext4"/>
    <w:uiPriority w:val="99"/>
    <w:rsid w:val="00AB5FEA"/>
    <w:pPr>
      <w:shd w:val="clear" w:color="auto" w:fill="FFFFFF"/>
      <w:spacing w:before="600" w:after="600" w:line="418" w:lineRule="exac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43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43E9"/>
    <w:rPr>
      <w:rFonts w:ascii="Tahoma" w:eastAsia="Times New Roman" w:hAnsi="Tahoma" w:cs="Tahoma"/>
      <w:color w:val="000000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5FEA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uiPriority w:val="99"/>
    <w:rsid w:val="00AB5FE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lavikaalebopta">
    <w:name w:val="Hlavička alebo päta_"/>
    <w:basedOn w:val="Predvolenpsmoodseku"/>
    <w:link w:val="Hlavikaalebopta1"/>
    <w:uiPriority w:val="99"/>
    <w:rsid w:val="00AB5FE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lavikaalebopta9">
    <w:name w:val="Hlavička alebo päta + 9"/>
    <w:aliases w:val="5 bodov,Nie tučné"/>
    <w:basedOn w:val="Hlavikaalebopta"/>
    <w:uiPriority w:val="99"/>
    <w:rsid w:val="00AB5FEA"/>
    <w:rPr>
      <w:rFonts w:ascii="Times New Roman" w:hAnsi="Times New Roman" w:cs="Times New Roman"/>
      <w:b w:val="0"/>
      <w:bCs w:val="0"/>
      <w:sz w:val="19"/>
      <w:szCs w:val="19"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uiPriority w:val="99"/>
    <w:rsid w:val="00AB5FE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uiPriority w:val="99"/>
    <w:rsid w:val="00AB5FEA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1"/>
    <w:uiPriority w:val="99"/>
    <w:rsid w:val="00AB5FEA"/>
    <w:rPr>
      <w:rFonts w:ascii="Times New Roman" w:hAnsi="Times New Roman" w:cs="Times New Roman"/>
      <w:shd w:val="clear" w:color="auto" w:fill="FFFFFF"/>
    </w:rPr>
  </w:style>
  <w:style w:type="character" w:customStyle="1" w:styleId="Zkladntext20">
    <w:name w:val="Základný text (2)"/>
    <w:basedOn w:val="Zkladntext2"/>
    <w:uiPriority w:val="99"/>
    <w:rsid w:val="00AB5FEA"/>
    <w:rPr>
      <w:rFonts w:ascii="Times New Roman" w:hAnsi="Times New Roman" w:cs="Times New Roman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AB5FEA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Kurzva">
    <w:name w:val="Základný text (2) + Kurzíva"/>
    <w:basedOn w:val="Zkladntext2"/>
    <w:uiPriority w:val="99"/>
    <w:rsid w:val="00AB5FEA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Zkladntext22">
    <w:name w:val="Základný text (2)2"/>
    <w:basedOn w:val="Zkladntext2"/>
    <w:uiPriority w:val="99"/>
    <w:rsid w:val="00AB5FEA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Hlavikaalebopta0">
    <w:name w:val="Hlavička alebo päta"/>
    <w:basedOn w:val="Hlavikaalebopta"/>
    <w:uiPriority w:val="99"/>
    <w:rsid w:val="00AB5FE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Zkladntext2Kurzva1">
    <w:name w:val="Základný text (2) + Kurzíva1"/>
    <w:basedOn w:val="Zkladntext2"/>
    <w:uiPriority w:val="99"/>
    <w:rsid w:val="00AB5FEA"/>
    <w:rPr>
      <w:rFonts w:ascii="Times New Roman" w:hAnsi="Times New Roman" w:cs="Times New Roman"/>
      <w:i/>
      <w:iCs/>
      <w:spacing w:val="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AB5FEA"/>
    <w:pPr>
      <w:shd w:val="clear" w:color="auto" w:fill="FFFFFF"/>
      <w:spacing w:line="413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Hlavikaalebopta1">
    <w:name w:val="Hlavička alebo päta1"/>
    <w:basedOn w:val="Normlny"/>
    <w:link w:val="Hlavikaalebopta"/>
    <w:uiPriority w:val="99"/>
    <w:rsid w:val="00AB5FE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Zkladntext30">
    <w:name w:val="Základný text (3)"/>
    <w:basedOn w:val="Normlny"/>
    <w:link w:val="Zkladntext3"/>
    <w:uiPriority w:val="99"/>
    <w:rsid w:val="00AB5FEA"/>
    <w:pPr>
      <w:shd w:val="clear" w:color="auto" w:fill="FFFFFF"/>
      <w:spacing w:after="360" w:line="413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Nzovtabuky0">
    <w:name w:val="Názov tabuľky"/>
    <w:basedOn w:val="Normlny"/>
    <w:link w:val="Nzovtabuky"/>
    <w:uiPriority w:val="99"/>
    <w:rsid w:val="00AB5FE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Zkladntext21">
    <w:name w:val="Základný text (2)1"/>
    <w:basedOn w:val="Normlny"/>
    <w:link w:val="Zkladntext2"/>
    <w:uiPriority w:val="99"/>
    <w:rsid w:val="00AB5FEA"/>
    <w:pPr>
      <w:shd w:val="clear" w:color="auto" w:fill="FFFFFF"/>
      <w:spacing w:before="360" w:after="60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Zkladntext40">
    <w:name w:val="Základný text (4)"/>
    <w:basedOn w:val="Normlny"/>
    <w:link w:val="Zkladntext4"/>
    <w:uiPriority w:val="99"/>
    <w:rsid w:val="00AB5FEA"/>
    <w:pPr>
      <w:shd w:val="clear" w:color="auto" w:fill="FFFFFF"/>
      <w:spacing w:before="600" w:after="600" w:line="418" w:lineRule="exac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43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43E9"/>
    <w:rPr>
      <w:rFonts w:ascii="Tahoma" w:eastAsia="Times New Roman" w:hAnsi="Tahoma" w:cs="Tahoma"/>
      <w:color w:val="000000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Hatalová</dc:creator>
  <cp:lastModifiedBy>Zuzana Hatalová</cp:lastModifiedBy>
  <cp:revision>12</cp:revision>
  <cp:lastPrinted>2017-05-24T12:34:00Z</cp:lastPrinted>
  <dcterms:created xsi:type="dcterms:W3CDTF">2017-05-24T08:54:00Z</dcterms:created>
  <dcterms:modified xsi:type="dcterms:W3CDTF">2017-05-26T07:30:00Z</dcterms:modified>
</cp:coreProperties>
</file>