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I</w:t>
      </w:r>
    </w:p>
    <w:p w:rsidR="00A20833" w:rsidRPr="002C4A44" w:rsidRDefault="00A20833" w:rsidP="00A20833">
      <w:pPr>
        <w:pStyle w:val="Default"/>
        <w:jc w:val="center"/>
        <w:rPr>
          <w:rFonts w:ascii="Arial CE" w:hAnsi="Arial CE"/>
          <w:b/>
          <w:bCs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Všeobecné informácie</w:t>
      </w: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</w:p>
    <w:p w:rsidR="003E6DA2" w:rsidRDefault="003E6DA2" w:rsidP="003E6DA2">
      <w:pPr>
        <w:pStyle w:val="Default"/>
        <w:numPr>
          <w:ilvl w:val="0"/>
          <w:numId w:val="3"/>
        </w:numPr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 xml:space="preserve">PROXENTA </w:t>
      </w:r>
      <w:proofErr w:type="spellStart"/>
      <w:r>
        <w:rPr>
          <w:rFonts w:ascii="Arial CE" w:hAnsi="Arial CE"/>
          <w:sz w:val="20"/>
          <w:szCs w:val="20"/>
        </w:rPr>
        <w:t>Investment</w:t>
      </w:r>
      <w:proofErr w:type="spellEnd"/>
      <w:r>
        <w:rPr>
          <w:rFonts w:ascii="Arial CE" w:hAnsi="Arial CE"/>
          <w:sz w:val="20"/>
          <w:szCs w:val="20"/>
        </w:rPr>
        <w:t xml:space="preserve"> </w:t>
      </w:r>
      <w:proofErr w:type="spellStart"/>
      <w:r>
        <w:rPr>
          <w:rFonts w:ascii="Arial CE" w:hAnsi="Arial CE"/>
          <w:sz w:val="20"/>
          <w:szCs w:val="20"/>
        </w:rPr>
        <w:t>Fund</w:t>
      </w:r>
      <w:proofErr w:type="spellEnd"/>
      <w:r>
        <w:rPr>
          <w:rFonts w:ascii="Arial CE" w:hAnsi="Arial CE"/>
          <w:sz w:val="20"/>
          <w:szCs w:val="20"/>
        </w:rPr>
        <w:t xml:space="preserve"> </w:t>
      </w:r>
      <w:proofErr w:type="spellStart"/>
      <w:r>
        <w:rPr>
          <w:rFonts w:ascii="Arial CE" w:hAnsi="Arial CE"/>
          <w:sz w:val="20"/>
          <w:szCs w:val="20"/>
        </w:rPr>
        <w:t>a.s</w:t>
      </w:r>
      <w:proofErr w:type="spellEnd"/>
      <w:r>
        <w:rPr>
          <w:rFonts w:ascii="Arial CE" w:hAnsi="Arial CE"/>
          <w:sz w:val="20"/>
          <w:szCs w:val="20"/>
        </w:rPr>
        <w:t>., Mlynské nivy 42, 821 09  Bratislava</w:t>
      </w:r>
      <w:r w:rsidR="00A20833" w:rsidRPr="002C4A44">
        <w:rPr>
          <w:rFonts w:ascii="Arial CE" w:hAnsi="Arial CE"/>
          <w:sz w:val="20"/>
          <w:szCs w:val="20"/>
        </w:rPr>
        <w:t>.</w:t>
      </w:r>
    </w:p>
    <w:p w:rsidR="003E6DA2" w:rsidRDefault="003E6DA2" w:rsidP="003E6DA2">
      <w:pPr>
        <w:pStyle w:val="Default"/>
        <w:numPr>
          <w:ilvl w:val="0"/>
          <w:numId w:val="4"/>
        </w:numPr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Výroba proteínových potravinárskych výrobkov</w:t>
      </w:r>
    </w:p>
    <w:p w:rsidR="003E6DA2" w:rsidRDefault="003E6DA2" w:rsidP="003E6DA2">
      <w:pPr>
        <w:pStyle w:val="Default"/>
        <w:numPr>
          <w:ilvl w:val="0"/>
          <w:numId w:val="4"/>
        </w:numPr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Kúpa tovaru na účely jeho predaja konečnému spotrebiteľovi (</w:t>
      </w:r>
      <w:proofErr w:type="spellStart"/>
      <w:r>
        <w:rPr>
          <w:rFonts w:ascii="Arial CE" w:hAnsi="Arial CE"/>
          <w:sz w:val="20"/>
          <w:szCs w:val="20"/>
        </w:rPr>
        <w:t>maloochod</w:t>
      </w:r>
      <w:proofErr w:type="spellEnd"/>
      <w:r>
        <w:rPr>
          <w:rFonts w:ascii="Arial CE" w:hAnsi="Arial CE"/>
          <w:sz w:val="20"/>
          <w:szCs w:val="20"/>
        </w:rPr>
        <w:t xml:space="preserve">)  </w:t>
      </w:r>
      <w:proofErr w:type="spellStart"/>
      <w:r>
        <w:rPr>
          <w:rFonts w:ascii="Arial CE" w:hAnsi="Arial CE"/>
          <w:sz w:val="20"/>
          <w:szCs w:val="20"/>
        </w:rPr>
        <w:t>alebné</w:t>
      </w:r>
      <w:proofErr w:type="spellEnd"/>
      <w:r>
        <w:rPr>
          <w:rFonts w:ascii="Arial CE" w:hAnsi="Arial CE"/>
          <w:sz w:val="20"/>
          <w:szCs w:val="20"/>
        </w:rPr>
        <w:t xml:space="preserve"> iným prevádzkovateľom  živnosti (veľkoobchod)</w:t>
      </w:r>
    </w:p>
    <w:p w:rsidR="003E6DA2" w:rsidRDefault="003E6DA2" w:rsidP="003E6DA2">
      <w:pPr>
        <w:pStyle w:val="Default"/>
        <w:numPr>
          <w:ilvl w:val="0"/>
          <w:numId w:val="4"/>
        </w:numPr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Sprostredkovateľská činnosť v oblasti obchodu</w:t>
      </w:r>
    </w:p>
    <w:p w:rsidR="003E6DA2" w:rsidRDefault="003E6DA2" w:rsidP="003E6DA2">
      <w:pPr>
        <w:pStyle w:val="Default"/>
        <w:numPr>
          <w:ilvl w:val="0"/>
          <w:numId w:val="4"/>
        </w:numPr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Výroby mlynských výrobkov</w:t>
      </w:r>
    </w:p>
    <w:p w:rsidR="00A20833" w:rsidRDefault="003E6DA2" w:rsidP="003E6DA2">
      <w:pPr>
        <w:pStyle w:val="Default"/>
        <w:numPr>
          <w:ilvl w:val="0"/>
          <w:numId w:val="4"/>
        </w:numPr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 xml:space="preserve">Výroba dietetických a vitamínových prípravkov </w:t>
      </w:r>
    </w:p>
    <w:p w:rsidR="003E6DA2" w:rsidRDefault="003E6DA2" w:rsidP="003E6DA2">
      <w:pPr>
        <w:pStyle w:val="Default"/>
        <w:numPr>
          <w:ilvl w:val="0"/>
          <w:numId w:val="4"/>
        </w:numPr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Skladovanie</w:t>
      </w:r>
    </w:p>
    <w:p w:rsidR="003E6DA2" w:rsidRDefault="003E6DA2" w:rsidP="003E6DA2">
      <w:pPr>
        <w:pStyle w:val="Default"/>
        <w:numPr>
          <w:ilvl w:val="0"/>
          <w:numId w:val="4"/>
        </w:numPr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Baliace činnosti, manipulácia s tovarom</w:t>
      </w:r>
    </w:p>
    <w:p w:rsidR="003E6DA2" w:rsidRDefault="003E6DA2" w:rsidP="003E6DA2">
      <w:pPr>
        <w:pStyle w:val="Default"/>
        <w:numPr>
          <w:ilvl w:val="0"/>
          <w:numId w:val="4"/>
        </w:numPr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Prenájom hnuteľných vecí</w:t>
      </w:r>
    </w:p>
    <w:p w:rsidR="003E6DA2" w:rsidRDefault="003E6DA2" w:rsidP="003E6DA2">
      <w:pPr>
        <w:pStyle w:val="Default"/>
        <w:numPr>
          <w:ilvl w:val="0"/>
          <w:numId w:val="4"/>
        </w:numPr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Propagačná a reklamná činnosť</w:t>
      </w:r>
    </w:p>
    <w:p w:rsidR="003E6DA2" w:rsidRPr="002C4A44" w:rsidRDefault="003E6DA2" w:rsidP="003E6DA2">
      <w:pPr>
        <w:pStyle w:val="Default"/>
        <w:numPr>
          <w:ilvl w:val="0"/>
          <w:numId w:val="4"/>
        </w:numPr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Výskum a vývoj v oblasti potravinárstva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(2) Dátum schválenia účtovnej závierky za bezprostredne predchádzajúce účtovné obdobie príslušným orgánom účtovnej jednotky. </w:t>
      </w:r>
      <w:r w:rsidR="00971B1A">
        <w:rPr>
          <w:rFonts w:ascii="Arial CE" w:hAnsi="Arial CE"/>
          <w:sz w:val="20"/>
          <w:szCs w:val="20"/>
        </w:rPr>
        <w:t xml:space="preserve"> 4.10.2016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>(3) Právny dôvod n</w:t>
      </w:r>
      <w:r w:rsidR="00971B1A">
        <w:rPr>
          <w:rFonts w:ascii="Arial CE" w:hAnsi="Arial CE"/>
          <w:sz w:val="20"/>
          <w:szCs w:val="20"/>
        </w:rPr>
        <w:t xml:space="preserve">a zostavenie účtovnej závierky – ukončenie kalendárneho roka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(4) Údaje o skupine účtovných jednotiek, a to: </w:t>
      </w: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obchodné meno a sídlo účtovnej jednotky, ktorá zostavuje konsolidovanú účtovnú závierku za najväčšiu skupinu, ktorej súčasťou je účtovná jednotka ako dcérska účtovná jednotka, </w:t>
      </w: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 </w:t>
      </w: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adresa, kde sa môže vyžiadať kópia konsolidovaných účtovných závierok uvedených v písmenách a) a b), </w:t>
      </w: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d)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predpisov,2) </w:t>
      </w:r>
      <w:r w:rsidR="00650024" w:rsidRPr="002C4A44">
        <w:rPr>
          <w:rStyle w:val="Odkaznapoznmkupodiarou"/>
          <w:rFonts w:ascii="Arial CE" w:hAnsi="Arial CE"/>
          <w:sz w:val="20"/>
          <w:szCs w:val="20"/>
        </w:rPr>
        <w:footnoteReference w:id="1"/>
      </w:r>
    </w:p>
    <w:p w:rsidR="00A20833" w:rsidRPr="002C4A44" w:rsidRDefault="00A20833" w:rsidP="00A20833">
      <w:pPr>
        <w:pStyle w:val="Default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2. pri oslobodení podľa § 22 ods. 10 a 12 zákona obchodné meno a sídlo dcérskych účtovných jednotiek.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(5) Priemerný prepočítaný počet </w:t>
      </w:r>
      <w:r w:rsidR="00971B1A">
        <w:rPr>
          <w:rFonts w:ascii="Arial CE" w:hAnsi="Arial CE"/>
          <w:sz w:val="20"/>
          <w:szCs w:val="20"/>
        </w:rPr>
        <w:t>zamestnancov účtovnej jednotky – počet zamestnancov 0</w:t>
      </w:r>
    </w:p>
    <w:p w:rsidR="00A20833" w:rsidRPr="002C4A44" w:rsidRDefault="00A20833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II</w:t>
      </w: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Informácie o orgánoch spoločnosti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Informácie o orgánoch účtovnej jednotky, a to: </w:t>
      </w:r>
    </w:p>
    <w:p w:rsidR="00A20833" w:rsidRPr="002C4A44" w:rsidRDefault="00A20833" w:rsidP="00A20833">
      <w:pPr>
        <w:pStyle w:val="Default"/>
        <w:spacing w:after="17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7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výške jednotlivých druhov záruk alebo iných zabezpečení poskytnutých pre členov </w:t>
      </w:r>
    </w:p>
    <w:p w:rsidR="00A20833" w:rsidRPr="002C4A44" w:rsidRDefault="00A20833" w:rsidP="00A20833">
      <w:pPr>
        <w:pStyle w:val="Default"/>
        <w:spacing w:after="17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štatutárneho orgánu, dozorného orgánu a iného orgánu účtovnej jednotky, a to </w:t>
      </w:r>
      <w:r w:rsidR="00971B1A">
        <w:rPr>
          <w:rFonts w:ascii="Arial CE" w:hAnsi="Arial CE"/>
          <w:sz w:val="20"/>
          <w:szCs w:val="20"/>
        </w:rPr>
        <w:t>v členení za jednotlivé orgány – nie sú poskytnuté</w:t>
      </w:r>
    </w:p>
    <w:p w:rsidR="00A20833" w:rsidRPr="002C4A44" w:rsidRDefault="00A20833" w:rsidP="00A20833">
      <w:pPr>
        <w:pStyle w:val="Default"/>
        <w:spacing w:after="17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7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pôžičkách poskytnutých členom štatutárneho orgánu, dozorného orgánu a iného orgánu účtovnej jednotky, a to o </w:t>
      </w:r>
    </w:p>
    <w:p w:rsidR="00A20833" w:rsidRPr="002C4A44" w:rsidRDefault="00A20833" w:rsidP="00A20833">
      <w:pPr>
        <w:pStyle w:val="Default"/>
        <w:spacing w:after="17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lastRenderedPageBreak/>
        <w:t xml:space="preserve">1. celkovej sume poskytnutých pôžičiek k poslednému dňu účtovného obdobia v členení za jednotlivé orgány, </w:t>
      </w:r>
      <w:r w:rsidR="00650024" w:rsidRPr="002C4A44">
        <w:rPr>
          <w:rStyle w:val="Odkaznapoznmkupodiarou"/>
          <w:rFonts w:ascii="Arial CE" w:hAnsi="Arial CE"/>
          <w:sz w:val="20"/>
          <w:szCs w:val="20"/>
        </w:rPr>
        <w:footnoteReference w:id="2"/>
      </w:r>
      <w:r w:rsidR="00971B1A">
        <w:rPr>
          <w:rFonts w:ascii="Arial CE" w:hAnsi="Arial CE"/>
          <w:sz w:val="20"/>
          <w:szCs w:val="20"/>
        </w:rPr>
        <w:t xml:space="preserve">   0</w:t>
      </w:r>
    </w:p>
    <w:p w:rsidR="00A20833" w:rsidRPr="002C4A44" w:rsidRDefault="00A20833" w:rsidP="00A20833">
      <w:pPr>
        <w:pStyle w:val="Default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2. celkovej sume splatených pôžičiek k poslednému dňu účtovného obdobia v členení za jednotlivé orgány, </w:t>
      </w:r>
      <w:r w:rsidR="00971B1A">
        <w:rPr>
          <w:rFonts w:ascii="Arial CE" w:hAnsi="Arial CE"/>
          <w:sz w:val="20"/>
          <w:szCs w:val="20"/>
        </w:rPr>
        <w:t xml:space="preserve"> 0</w:t>
      </w: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3. celkovej sume odpustených pôžičiek a odpísaných pôžičiek k poslednému dňu účtovného obdobia v členení za jednotlivé orgány, </w:t>
      </w:r>
      <w:r w:rsidR="00971B1A">
        <w:rPr>
          <w:rFonts w:ascii="Arial CE" w:hAnsi="Arial CE"/>
          <w:sz w:val="20"/>
          <w:szCs w:val="20"/>
        </w:rPr>
        <w:t xml:space="preserve"> 0</w:t>
      </w: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hlavných podmienkach, na základe ktorých boli osobám uvedeným v písmene a) záruky alebo iné zabezpečenie a pôžičky poskytnuté; pri pôžičkách sa uvádzajú úrokové sadzby,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A20833" w:rsidRPr="002C4A44" w:rsidRDefault="00A20833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III</w:t>
      </w: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Informácie o prijatých postupoch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>(1) Informácia, či je účtovná závierka zostavená za splnenia predpokladu, že účtovná jednotka bude nepretržite pokračovať vo svojej činnosti</w:t>
      </w:r>
      <w:r w:rsidR="00803D71">
        <w:rPr>
          <w:rFonts w:ascii="Arial CE" w:hAnsi="Arial CE"/>
          <w:sz w:val="20"/>
          <w:szCs w:val="20"/>
        </w:rPr>
        <w:t xml:space="preserve"> – firma bude v nasledujúcom roku pokračovať nepretržite v prevádzke.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(2) Informácia o aplikácií účtovných zásad a účtovných metód, ktoré sú dôležité na posúdenie majetku, záväzkov, finančnej situácie a výsledku hospodárenia. Informácia o zmenách účtovných zásad a zmenách účtovných metód, a to s uvedením dôvodu ich uplatnenia a ich vplyvu na hodnotu majetku, záväzkov, vlastného imania a výsledku hospodárenia účtovnej jednotky. Ak v dôsledku zmeny účtovných zásad a účtovných metód nie sú hodnoty za bezprostredne predchádzajúce účtovné obdobie v jednotlivých súčastiach účtovnej závierky porovnateľné, uvádza sa vysvetlenie o neporovnateľných hodnotách.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(3) Informácia o charaktere a účele transakcií, ktoré sa neuvádzajú v súvahe, pričom sa uvádza finančný vplyv týchto transakcií na účtovnú jednotku, ak sú riziká alebo prínosy vyplývajúce z týchto transakcií významné a ak uvedenie týchto rizík alebo prínosov je potrebné na účely posúdenia finančnej situácie účtovnej jednotky.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(4) Spôsob a určenie ocenenia majetku a záväzkov vrátane určenia rozhodujúcich účtovných odhadov a predpokladov, pričom sa zohľadňuje zásada významnosti. Uvádza sa najmä </w:t>
      </w:r>
    </w:p>
    <w:p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obstarávacia cena, vlastné náklady, menovitá hodnota, reálna hodnota, hodnota zistená metódou vlastného imania, aktivovanie úrokov tvoriacich súčasť ocenenia majetku a záväzkov, </w:t>
      </w:r>
    </w:p>
    <w:p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určenie odhadu zníženia hodnoty majetku a tvorba opravnej položky k majetku, </w:t>
      </w:r>
    </w:p>
    <w:p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určenie ocenenia záväzkov, stanovenie odhadu ocenenia rezerv, </w:t>
      </w:r>
    </w:p>
    <w:p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d) určenie ocenenia finančných nástrojov alebo majetku, ktorý nie je finančným nástrojom pri oceňovaní reálnou hodnotou, a to: </w:t>
      </w: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1. určenie ocenenia reálnou hodnotou, pričom sa uvádza aplikácia reálnej hodnoty podľa zákona; pri kvalifikovanom odhade sa uvádza stanovenie významných predpokladov slúžiacich ako základ modelov a postupov ocenenia, </w:t>
      </w: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2. pre každú kategóriu finančných nástrojov alebo majetku, ktorý nie je finančných nástrojom sa uvádza reálna hodnota a údaj o tom, v akej sume sa zmeny reálnej hodnoty zahrnuli do výkazu ziskov a strát a v akej sume sa zahrnuli vo vlastnom imaní ako oceňovacie rozdiely, </w:t>
      </w: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3. pre každý druh derivátových finančných nástrojov informácie o rozsahu a podstate týchto nástrojov vrátane hlavných podmienok a okolností, ktoré môžu ovplyvniť sumu, časový priebeh a mieru istoty budúcich peňažných tokov, </w:t>
      </w: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e) určenie ocenenia finančných nástrojov alebo majetku, ktorý nie je finančným nástrojom pri oceňovaní obstarávacou cenou alebo vlastnými nákladmi, a to: </w:t>
      </w: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lastRenderedPageBreak/>
        <w:t xml:space="preserve">1. pre každý druh derivátových finančných nástrojov sa uvádza reálna hodnota týchto finančných nástrojov, ak sa môže spoľahlivo určiť ako trhová cena a informácia o rozsahu a charaktere týchto nástrojov, </w:t>
      </w: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2. pri dlhodobom finančnom majetku, ktorý sa vykazuje vo vyššej hodnote ako je jeho reálna hodnota, sa uvádza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ind w:left="212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2a. účtovná hodnota a reálna hodnota za jednotlivé položky majetku alebo skupiny týchto jednotlivých položiek majetku, </w:t>
      </w: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212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2b. dôvod pre nezníženie účtovnej hodnoty vrátane povahy dôkazov pre predpoklad, že sa účtovná hodnota opätovne dosiahne, </w:t>
      </w: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f) stanovenie metódy vlastného imania, </w:t>
      </w: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g) tvorba odpisového plánu pre dlhodobý majetok, pričom sa uvádza doba odpisovania, sadzby odpisov a odpisové metódy pre účtovné odpisy,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h) informácia o poskytnutých dotáciách a pri dotáciách na obstaranie majetku sa uvedú zložky majetku a ich ocenenie.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(5) V poznámkach sa uvádza informácia o oprave významných chýb minulých účtovných období účtovaných v bežnom účtovnom období s uvedením sumy vplyvu na nerozdelený zisk minulých rokov alebo na neuhradenú stratu minulých rokov. Účtovná jednotka môže uviesť aj informácie o oprave nevýznamných chýb minulých účtovných období účtovaných v bežnom účtovnom období s uvedením sumy vplyvu na výsledok hospodárenia bežného účtovného obdobia.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IV</w:t>
      </w: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Informácie, ktoré vysvetľujú a dopĺňajú súvahu a výkaz ziskov a strát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(1) K dlhodobému nehmotnému majetku, ktorým je </w:t>
      </w:r>
      <w:proofErr w:type="spellStart"/>
      <w:r w:rsidRPr="002C4A44">
        <w:rPr>
          <w:rFonts w:ascii="Arial CE" w:hAnsi="Arial CE"/>
          <w:sz w:val="20"/>
          <w:szCs w:val="20"/>
        </w:rPr>
        <w:t>goodwill</w:t>
      </w:r>
      <w:proofErr w:type="spellEnd"/>
      <w:r w:rsidRPr="002C4A44">
        <w:rPr>
          <w:rFonts w:ascii="Arial CE" w:hAnsi="Arial CE"/>
          <w:sz w:val="20"/>
          <w:szCs w:val="20"/>
        </w:rPr>
        <w:t xml:space="preserve"> alebo záporný </w:t>
      </w:r>
      <w:proofErr w:type="spellStart"/>
      <w:r w:rsidRPr="002C4A44">
        <w:rPr>
          <w:rFonts w:ascii="Arial CE" w:hAnsi="Arial CE"/>
          <w:sz w:val="20"/>
          <w:szCs w:val="20"/>
        </w:rPr>
        <w:t>goodwill</w:t>
      </w:r>
      <w:proofErr w:type="spellEnd"/>
      <w:r w:rsidRPr="002C4A44">
        <w:rPr>
          <w:rFonts w:ascii="Arial CE" w:hAnsi="Arial CE"/>
          <w:sz w:val="20"/>
          <w:szCs w:val="20"/>
        </w:rPr>
        <w:t xml:space="preserve"> sa uvádza dôvod jeho vzniku, spôsob výpočtu a prehodnotenie opodstatnenosti jeho výšky a odpisu jeho hodnoty.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(2) Informácie o významných položkách derivátov, majetku a záväzkoch zabezpečených derivátmi, pričom sa uvádza forma zabezpečenia a zmena reálnej hodnoty v priebehu účtovného obdobia. Pre každý druh derivátov sa uvádza informácia o rozsahu a povahe týchto derivátov vrátane významných podmienok, ktoré môžu ovplyvniť sumu, načasovanie a mieru istoty budúcich peňažných tokov a v tabuľkovej forme informácia zobrazujúca pohyby v oceňovacích rozdieloch z ocenenia reálnou hodnotou počas účtovného obdobia. </w:t>
      </w:r>
    </w:p>
    <w:p w:rsidR="00A20833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170CB5" w:rsidRPr="00A42978" w:rsidRDefault="00170CB5" w:rsidP="00A20833">
      <w:pPr>
        <w:pStyle w:val="Default"/>
        <w:rPr>
          <w:rFonts w:ascii="Arial CE" w:hAnsi="Arial CE"/>
          <w:sz w:val="16"/>
          <w:szCs w:val="16"/>
        </w:rPr>
      </w:pPr>
      <w:r w:rsidRPr="00A42978">
        <w:rPr>
          <w:rFonts w:ascii="Arial CE" w:hAnsi="Arial CE"/>
          <w:sz w:val="16"/>
          <w:szCs w:val="16"/>
        </w:rPr>
        <w:t>Tabuľka k bodu 2 o</w:t>
      </w:r>
      <w:r w:rsidR="00A42978" w:rsidRPr="00A42978">
        <w:rPr>
          <w:rFonts w:ascii="Arial CE" w:hAnsi="Arial CE"/>
          <w:sz w:val="16"/>
          <w:szCs w:val="16"/>
        </w:rPr>
        <w:t> položkách zabezpečených derivátmi</w:t>
      </w:r>
      <w:r w:rsidRPr="00A42978">
        <w:rPr>
          <w:rFonts w:ascii="Arial CE" w:hAnsi="Arial CE"/>
          <w:sz w:val="16"/>
          <w:szCs w:val="16"/>
        </w:rPr>
        <w:t xml:space="preserve">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430"/>
        <w:gridCol w:w="2032"/>
        <w:gridCol w:w="2053"/>
      </w:tblGrid>
      <w:tr w:rsidR="00170CB5" w:rsidRPr="00170CB5" w:rsidTr="00B577F8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TopHeader"/>
              <w:ind w:right="-87"/>
              <w:rPr>
                <w:sz w:val="16"/>
                <w:szCs w:val="16"/>
              </w:rPr>
            </w:pPr>
            <w:r w:rsidRPr="00170CB5">
              <w:rPr>
                <w:sz w:val="16"/>
                <w:szCs w:val="16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70CB5" w:rsidRPr="00170CB5" w:rsidRDefault="00170CB5" w:rsidP="00A42978">
            <w:pPr>
              <w:pStyle w:val="TopHeader"/>
              <w:ind w:right="-87"/>
              <w:rPr>
                <w:sz w:val="16"/>
                <w:szCs w:val="16"/>
              </w:rPr>
            </w:pPr>
            <w:r w:rsidRPr="00170CB5">
              <w:rPr>
                <w:sz w:val="16"/>
                <w:szCs w:val="16"/>
              </w:rPr>
              <w:t>Reálna hodnota</w:t>
            </w:r>
          </w:p>
        </w:tc>
      </w:tr>
      <w:tr w:rsidR="00170CB5" w:rsidRPr="00170CB5" w:rsidTr="00B577F8">
        <w:trPr>
          <w:trHeight w:val="755"/>
          <w:jc w:val="center"/>
        </w:trPr>
        <w:tc>
          <w:tcPr>
            <w:tcW w:w="2853" w:type="pct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0CB5" w:rsidRPr="00170CB5" w:rsidRDefault="00170CB5" w:rsidP="00A42978">
            <w:pPr>
              <w:pStyle w:val="TopHeader"/>
              <w:ind w:right="-87"/>
              <w:rPr>
                <w:sz w:val="16"/>
                <w:szCs w:val="16"/>
              </w:rPr>
            </w:pPr>
            <w:r w:rsidRPr="00170CB5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0CB5" w:rsidRPr="00170CB5" w:rsidRDefault="00170CB5" w:rsidP="00A42978">
            <w:pPr>
              <w:pStyle w:val="TopHeader"/>
              <w:ind w:right="-87"/>
              <w:rPr>
                <w:sz w:val="16"/>
                <w:szCs w:val="16"/>
              </w:rPr>
            </w:pPr>
            <w:r w:rsidRPr="00170CB5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170CB5" w:rsidRPr="00170CB5" w:rsidTr="00B577F8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c</w:t>
            </w:r>
          </w:p>
        </w:tc>
      </w:tr>
      <w:tr w:rsidR="00170CB5" w:rsidRPr="00170CB5" w:rsidTr="00B577F8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70CB5" w:rsidRPr="00170CB5" w:rsidTr="00B577F8">
        <w:trPr>
          <w:trHeight w:val="30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70CB5" w:rsidRPr="00170CB5" w:rsidTr="00B577F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70CB5" w:rsidRPr="00170CB5" w:rsidTr="00B577F8">
        <w:trPr>
          <w:trHeight w:val="274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0CB5" w:rsidRPr="00170CB5" w:rsidRDefault="00170CB5" w:rsidP="00A4297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70CB5" w:rsidRPr="00170CB5" w:rsidTr="00B577F8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ind w:right="-87"/>
              <w:rPr>
                <w:rFonts w:ascii="Arial Narrow" w:hAnsi="Arial Narrow"/>
                <w:b/>
                <w:sz w:val="16"/>
                <w:szCs w:val="16"/>
              </w:rPr>
            </w:pPr>
            <w:r w:rsidRPr="00170CB5">
              <w:rPr>
                <w:rFonts w:ascii="Arial Narrow" w:hAnsi="Arial Narrow"/>
                <w:b/>
                <w:sz w:val="16"/>
                <w:szCs w:val="16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170CB5" w:rsidRDefault="00170CB5" w:rsidP="00A42978">
      <w:pPr>
        <w:pStyle w:val="Default"/>
        <w:rPr>
          <w:rFonts w:ascii="Arial CE" w:hAnsi="Arial CE"/>
          <w:sz w:val="20"/>
          <w:szCs w:val="20"/>
        </w:rPr>
      </w:pPr>
    </w:p>
    <w:p w:rsidR="00170CB5" w:rsidRPr="002C4A44" w:rsidRDefault="00170CB5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5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(3) Informácie o záväzkoch, a to o </w:t>
      </w:r>
    </w:p>
    <w:p w:rsidR="00A20833" w:rsidRPr="002C4A44" w:rsidRDefault="00A20833" w:rsidP="00A20833">
      <w:pPr>
        <w:pStyle w:val="Default"/>
        <w:spacing w:after="15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>a) celkovej sume záväzkov so zostatkovou dobou s</w:t>
      </w:r>
      <w:r w:rsidR="007363B6">
        <w:rPr>
          <w:rFonts w:ascii="Arial CE" w:hAnsi="Arial CE"/>
          <w:sz w:val="20"/>
          <w:szCs w:val="20"/>
        </w:rPr>
        <w:t>platnosti dlhšou ako päť rokov - neeviduje</w:t>
      </w:r>
      <w:bookmarkStart w:id="0" w:name="_GoBack"/>
      <w:bookmarkEnd w:id="0"/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celkovej sume zabezpečených záväzkov, opise a spôsoboch zabezpečenia záväzkov.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(4) Informácie o vlastných akciách, a to o </w:t>
      </w: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dôvode nadobudnutia vlastných akcií počas účtovného obdobia, </w:t>
      </w:r>
    </w:p>
    <w:p w:rsidR="008F5FE5" w:rsidRDefault="008F5FE5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informáciách, ktorými sú </w:t>
      </w: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2. počet a protihodnota, za ktorú sa vlastné akcie počas účtovného obdobia nadobudli a počet a hodnota, za ktorú sa vlastné akcie počas účtovného obdobia previedli na inú osobu, </w:t>
      </w:r>
    </w:p>
    <w:p w:rsidR="00A20833" w:rsidRPr="002C4A44" w:rsidRDefault="00A20833" w:rsidP="00A20833">
      <w:pPr>
        <w:pStyle w:val="Default"/>
        <w:ind w:firstLine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počte, menovitej hodnote a protihodnote, za ktorú sa vlastné akcie nadobudli a ktoré účtovná jednotka má v držbe k poslednému dňu účtovného obdobia; uvádza sa aj ich percentuálny podiel na upísanom základnom imaní.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(5)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V</w:t>
      </w: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Informácie o iných aktívach a iných pasívach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(1) K iným aktívam a iným pasívam sa uvádzajú tieto informácie: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 </w:t>
      </w:r>
    </w:p>
    <w:p w:rsidR="00650024" w:rsidRPr="002C4A44" w:rsidRDefault="00650024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opis a hodnota podmienených záväzkov vyplývajúcich napríklad zo súdnych rozhodnutí, z poskytnutých záruk, zo všeobecne záväzných právnych predpisov, z ručenia podľa jednotlivých druhov ručenia; takýmito podmienenými záväzkami sú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650024" w:rsidRPr="002C4A44" w:rsidRDefault="00650024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2. povinnosť, ktorá vznikla ako dôsledok minulej udalosti, ale ktorá sa nevykazuje v súvahe, pretože nie je pravdepodobné, že na splnenie tejto povinnosti bude potrebný úbytok ekonomických úžitkov, alebo výška tejto povinnosti sa nedá spoľahlivo oceniť.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(2) V poznámkach sa uvádzajú významné položky ostatných finančných povinností, ktoré sa nevykazujú v účtovných výkazoch, napríklad zákonná povinnosť alebo zmluvná povinnosť odobrať určité množstvo produktu, uskutočniť investície a veľké opravy.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(3) Ku skutočnostiam sledovaným na podsúvahových účtoch sa v poznámkach uvádzajú informácie o významných položkách prenajatého majetku, majetku prijatého do úschovy, o pohľadávkach a záväzkoch z opcií, odpísaných pohľadávkach a podobne. </w:t>
      </w:r>
    </w:p>
    <w:p w:rsidR="00650024" w:rsidRDefault="00650024" w:rsidP="00A20833">
      <w:pPr>
        <w:pStyle w:val="Default"/>
        <w:rPr>
          <w:rFonts w:ascii="Arial CE" w:hAnsi="Arial CE"/>
          <w:sz w:val="20"/>
          <w:szCs w:val="20"/>
        </w:rPr>
      </w:pPr>
    </w:p>
    <w:p w:rsidR="000D65EB" w:rsidRPr="000D65EB" w:rsidRDefault="000D65EB" w:rsidP="00A20833">
      <w:pPr>
        <w:pStyle w:val="Default"/>
        <w:rPr>
          <w:rFonts w:ascii="Arial CE" w:hAnsi="Arial CE"/>
          <w:sz w:val="16"/>
          <w:szCs w:val="16"/>
        </w:rPr>
      </w:pPr>
      <w:r w:rsidRPr="000D65EB">
        <w:rPr>
          <w:rFonts w:ascii="Arial CE" w:hAnsi="Arial CE"/>
          <w:sz w:val="16"/>
          <w:szCs w:val="16"/>
        </w:rPr>
        <w:t>Tabuľka k bodu (3)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489"/>
        <w:gridCol w:w="2482"/>
        <w:gridCol w:w="2544"/>
      </w:tblGrid>
      <w:tr w:rsidR="000D65EB" w:rsidRPr="00E356AC" w:rsidTr="00B577F8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E356AC">
              <w:rPr>
                <w:rFonts w:ascii="Arial Narrow" w:hAnsi="Arial Narrow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65EB" w:rsidRPr="00E356AC" w:rsidRDefault="000D65EB" w:rsidP="00B577F8">
            <w:pPr>
              <w:ind w:right="-87"/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E356AC">
              <w:rPr>
                <w:rFonts w:ascii="Arial Narrow" w:hAnsi="Arial Narrow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65EB" w:rsidRPr="00E356AC" w:rsidRDefault="000D65EB" w:rsidP="00B577F8">
            <w:pPr>
              <w:ind w:right="-87"/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E356AC">
              <w:rPr>
                <w:rFonts w:ascii="Arial Narrow" w:hAnsi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lastRenderedPageBreak/>
              <w:t>Odpísané pohľadávky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Pohľadávky z leasingu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0D65EB" w:rsidRPr="002C4A44" w:rsidRDefault="000D65EB" w:rsidP="00A20833">
      <w:pPr>
        <w:pStyle w:val="Default"/>
        <w:rPr>
          <w:rFonts w:ascii="Arial CE" w:hAnsi="Arial CE"/>
          <w:sz w:val="20"/>
          <w:szCs w:val="20"/>
        </w:rPr>
      </w:pPr>
    </w:p>
    <w:p w:rsidR="00650024" w:rsidRPr="002C4A44" w:rsidRDefault="00650024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VI</w:t>
      </w:r>
    </w:p>
    <w:p w:rsidR="00A20833" w:rsidRPr="002C4A44" w:rsidRDefault="00A20833" w:rsidP="00650024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Udalosti, ktoré nastali po dni, ku ktorému sa zostavuje účtovná závierka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Uvádzajú sa informácie o charaktere a finančnom vplyve významných udalostí, ktoré nastali po dni, ku ktorému sa zostavuje účtovná závierka do dňa zostavenia účtovnej závierky a ktoré nie sú zohľadnené v súvahe alebo vo výkaze ziskov a strát, napríklad informácie o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poklese alebo zvýšení trhovej ceny finančného majetku ako dôsledku udalostí, ktoré nastali po dni, ku ktorému sa zostavuje účtovná závierka do dňa zostavenia účtovnej závierky, s uvedením dôvodu týchto zmien,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dôvodoch pre zmenu výšky rezerv a opravných položiek, ktoré nastali v dôsledku udalostí po dni, ku ktorému sa zostavuje účtovná závierka do dňa zostavenia účtovnej závierky,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zmene spoločníkov účtovnej jednotky,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d) prijatí rozhodnutia o predaji účtovnej jednotky alebo jej časti,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e) zmenách významných položiek dlhodobého finančného majetku,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f) začatí alebo ukončení činnosti časti účtovnej jednotky, napríklad odštepného závodu, organizačnej zložky, prevádzkarne,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g) vydaných dlhopisoch a iných cenných papieroch,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h) zlúčení, splynutí, rozdelení a zmene právnej formy účtovnej jednotky,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i) mimoriadnych udalostiach, ak majú vplyv na hospodárenie účtovnej jednotky, napríklad o živelnej pohrome, </w:t>
      </w:r>
    </w:p>
    <w:p w:rsidR="00650024" w:rsidRPr="002C4A44" w:rsidRDefault="00650024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j) získaní alebo odobratí licencií alebo iných povolení významných pre činnosť účtovnej jednotky a podobne.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VII</w:t>
      </w:r>
    </w:p>
    <w:p w:rsidR="00A20833" w:rsidRPr="002C4A44" w:rsidRDefault="00A20833" w:rsidP="00650024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Ostatné informácie</w:t>
      </w: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(1) V poznámkach sa uvádza informácia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A20833" w:rsidRPr="002C4A44" w:rsidRDefault="00A20833" w:rsidP="00650024">
      <w:pPr>
        <w:pStyle w:val="Default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všetkých formách prijatej náhrady,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7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účtovných zásadách použitých pri prideľovaní nákladov a výnosov, </w:t>
      </w:r>
    </w:p>
    <w:p w:rsidR="00650024" w:rsidRPr="002C4A44" w:rsidRDefault="00650024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všetkých druhoch činností účtovnej jednotky.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7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>(2) V poznámkach účtovnej jednotky, na ktorú sa vzťahuje § 23d ods. 6 zákona, ktorej činnosť je zaradená do kategórie priemyselnej výroby podľa osobitného predpisu</w:t>
      </w:r>
      <w:r w:rsidR="00650024" w:rsidRPr="002C4A44">
        <w:rPr>
          <w:rStyle w:val="Odkaznapoznmkupodiarou"/>
          <w:rFonts w:ascii="Arial CE" w:hAnsi="Arial CE"/>
          <w:sz w:val="20"/>
          <w:szCs w:val="20"/>
        </w:rPr>
        <w:footnoteReference w:id="3"/>
      </w:r>
      <w:r w:rsidRPr="002C4A44">
        <w:rPr>
          <w:rFonts w:ascii="Arial CE" w:hAnsi="Arial CE"/>
          <w:sz w:val="20"/>
          <w:szCs w:val="20"/>
        </w:rPr>
        <w:t xml:space="preserve"> a ktorej čistý obrat za bezprostredne predchádzajúce účtovné obdobie bol väčší ako 250 000 000 eur, sa uvedú aj informácie o </w:t>
      </w:r>
    </w:p>
    <w:p w:rsidR="00650024" w:rsidRPr="002C4A44" w:rsidRDefault="00650024" w:rsidP="00650024">
      <w:pPr>
        <w:pStyle w:val="Default"/>
        <w:spacing w:after="17"/>
        <w:ind w:firstLine="708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7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zložení a výške základného imania pripadajúceho na orgány verejnej moci a iné osoby, v ktorých má orgán verejnej moci väčšinový podiel na hlasovacích právach s uvedením druhu akcie, opisu práv a povinností s nimi spojených pre každý druh akcií a ich percentuálny podiel na celkovom </w:t>
      </w:r>
      <w:r w:rsidRPr="002C4A44">
        <w:rPr>
          <w:rFonts w:ascii="Arial CE" w:hAnsi="Arial CE"/>
          <w:sz w:val="20"/>
          <w:szCs w:val="20"/>
        </w:rPr>
        <w:lastRenderedPageBreak/>
        <w:t xml:space="preserve">základnom imaní alebo hodnote a percentuálnej výške podielov na základnom imaní a s nimi spojených hlasovacích právach, </w:t>
      </w:r>
    </w:p>
    <w:p w:rsidR="00650024" w:rsidRPr="002C4A44" w:rsidRDefault="00650024" w:rsidP="00A20833">
      <w:pPr>
        <w:pStyle w:val="Default"/>
        <w:spacing w:after="17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7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cenných papieroch vo vlastníctve orgánov verejnej moci a iných osôb, v ktorých má orgán verejnej moci väčšinový podiel na hlasovacích právach, s ktorými je spojené právo na výmenu za akcie, napríklad konvertibilné dlhopisy, </w:t>
      </w:r>
    </w:p>
    <w:p w:rsidR="00650024" w:rsidRPr="002C4A44" w:rsidRDefault="00650024" w:rsidP="00A20833">
      <w:pPr>
        <w:pStyle w:val="Default"/>
        <w:spacing w:after="17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7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výške dotácií a návratných finančných výpomocí, </w:t>
      </w:r>
    </w:p>
    <w:p w:rsidR="00650024" w:rsidRPr="002C4A44" w:rsidRDefault="00650024" w:rsidP="00A20833">
      <w:pPr>
        <w:pStyle w:val="Default"/>
        <w:spacing w:after="17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7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d) prijatých úveroch, poskytnutých prečerpaniach úverov, prijatých kapitálových príspevkoch s uvedením úrokových sadzieb a o podmienkach poskytnutia úveru a zárukách poskytnutých účtovnou jednotkou, </w:t>
      </w:r>
    </w:p>
    <w:p w:rsidR="00650024" w:rsidRPr="002C4A44" w:rsidRDefault="00650024" w:rsidP="00A20833">
      <w:pPr>
        <w:pStyle w:val="Default"/>
        <w:spacing w:after="17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7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e) zárukách poskytnutých orgánom verejnej moci a zárukách poskytnutých inou účtovnou jednotkou, v ktorej má orgán verejnej moci väčšinový podiel na hlasovacích právach, podmienkach ich poskytnutia a nákladoch na ich získanie, </w:t>
      </w:r>
    </w:p>
    <w:p w:rsidR="00650024" w:rsidRPr="002C4A44" w:rsidRDefault="00650024" w:rsidP="00A20833">
      <w:pPr>
        <w:pStyle w:val="Default"/>
        <w:spacing w:after="17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7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f) vyplatených dividendách a výške nerozdeleného zisku, </w:t>
      </w:r>
    </w:p>
    <w:p w:rsidR="00650024" w:rsidRPr="002C4A44" w:rsidRDefault="00650024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g) iných formách prijatej štátnej pomoci, najmä odpustenie súm, ktoré účtovná jednotka dlhuje štátu alebo inému subjektu verejnej správy.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(3) V poznámkach účtovnej jednotky, na ktorú sa vzťahuje § 23d ods. 6 zákona sa uvedú aj informácie o finančných vzťahoch medzi orgánom verejnej moci a účtovnou jednotkou, a to o: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náhradách strát z hospodárskej činnosti účtovnej jednotky, </w:t>
      </w:r>
    </w:p>
    <w:p w:rsidR="00650024" w:rsidRPr="002C4A44" w:rsidRDefault="00650024" w:rsidP="00650024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peňažných vkladoch a nepeňažných vkladoch,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nenávratných finančných príspevkoch alebo pôžičkách za zvýhodnených podmienok,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d) finančných výhodách, ktorými sú napríklad nevymáhanie pohľadávky voči účtovnej jednotke,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e) vzdaní sa dividend alebo podielov na zisku, </w:t>
      </w:r>
    </w:p>
    <w:p w:rsidR="00650024" w:rsidRPr="002C4A44" w:rsidRDefault="00650024" w:rsidP="00650024">
      <w:pPr>
        <w:pStyle w:val="Default"/>
        <w:ind w:firstLine="708"/>
        <w:rPr>
          <w:rFonts w:ascii="Arial CE" w:hAnsi="Arial CE"/>
          <w:sz w:val="20"/>
          <w:szCs w:val="20"/>
        </w:rPr>
      </w:pPr>
    </w:p>
    <w:p w:rsidR="00A20833" w:rsidRDefault="00A20833" w:rsidP="00650024">
      <w:pPr>
        <w:pStyle w:val="Default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f) poskytnutých náhradách za finančné povinnosti uložené orgánom verejnej moci. </w:t>
      </w:r>
    </w:p>
    <w:p w:rsidR="002C4A44" w:rsidRDefault="002C4A44" w:rsidP="00650024">
      <w:pPr>
        <w:pStyle w:val="Default"/>
        <w:ind w:firstLine="708"/>
        <w:rPr>
          <w:rFonts w:ascii="Arial CE" w:hAnsi="Arial CE"/>
          <w:sz w:val="20"/>
          <w:szCs w:val="20"/>
        </w:rPr>
      </w:pPr>
    </w:p>
    <w:p w:rsidR="002C4A44" w:rsidRDefault="002C4A44" w:rsidP="00650024">
      <w:pPr>
        <w:pStyle w:val="Default"/>
        <w:ind w:firstLine="708"/>
        <w:rPr>
          <w:rFonts w:ascii="Arial CE" w:hAnsi="Arial CE"/>
          <w:sz w:val="20"/>
          <w:szCs w:val="20"/>
        </w:rPr>
      </w:pPr>
    </w:p>
    <w:sectPr w:rsidR="002C4A44" w:rsidSect="00A20833">
      <w:headerReference w:type="default" r:id="rId8"/>
      <w:pgSz w:w="11906" w:h="17338"/>
      <w:pgMar w:top="1834" w:right="1156" w:bottom="880" w:left="1205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C0150" w:rsidRDefault="002C0150" w:rsidP="00650024">
      <w:r>
        <w:separator/>
      </w:r>
    </w:p>
  </w:endnote>
  <w:endnote w:type="continuationSeparator" w:id="0">
    <w:p w:rsidR="002C0150" w:rsidRDefault="002C0150" w:rsidP="006500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C0150" w:rsidRDefault="002C0150" w:rsidP="00650024">
      <w:r>
        <w:separator/>
      </w:r>
    </w:p>
  </w:footnote>
  <w:footnote w:type="continuationSeparator" w:id="0">
    <w:p w:rsidR="002C0150" w:rsidRDefault="002C0150" w:rsidP="00650024">
      <w:r>
        <w:continuationSeparator/>
      </w:r>
    </w:p>
  </w:footnote>
  <w:footnote w:id="1">
    <w:p w:rsidR="00650024" w:rsidRPr="002C4A44" w:rsidRDefault="00650024" w:rsidP="00650024">
      <w:pPr>
        <w:pStyle w:val="Default"/>
        <w:rPr>
          <w:rFonts w:ascii="Arial CE" w:hAnsi="Arial CE"/>
          <w:sz w:val="16"/>
          <w:szCs w:val="16"/>
        </w:rPr>
      </w:pPr>
      <w:r w:rsidRPr="002C4A44">
        <w:rPr>
          <w:rStyle w:val="Odkaznapoznmkupodiarou"/>
          <w:sz w:val="16"/>
          <w:szCs w:val="16"/>
        </w:rPr>
        <w:footnoteRef/>
      </w:r>
      <w:r w:rsidRPr="002C4A44">
        <w:rPr>
          <w:sz w:val="16"/>
          <w:szCs w:val="16"/>
        </w:rPr>
        <w:t xml:space="preserve"> </w:t>
      </w:r>
      <w:r w:rsidRPr="002C4A44">
        <w:rPr>
          <w:rFonts w:ascii="Arial CE" w:hAnsi="Arial CE"/>
          <w:sz w:val="16"/>
          <w:szCs w:val="16"/>
        </w:rPr>
        <w:t xml:space="preserve">2)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</w:t>
      </w:r>
      <w:r w:rsidRPr="002C4A44">
        <w:rPr>
          <w:rStyle w:val="Odkaznavysvetlivku"/>
          <w:rFonts w:ascii="Arial CE" w:hAnsi="Arial CE"/>
          <w:sz w:val="16"/>
          <w:szCs w:val="16"/>
        </w:rPr>
        <w:footnoteRef/>
      </w:r>
    </w:p>
    <w:p w:rsidR="00650024" w:rsidRPr="002C4A44" w:rsidRDefault="00650024">
      <w:pPr>
        <w:pStyle w:val="Textpoznmkypodiarou"/>
        <w:rPr>
          <w:sz w:val="16"/>
          <w:szCs w:val="16"/>
        </w:rPr>
      </w:pPr>
    </w:p>
  </w:footnote>
  <w:footnote w:id="2">
    <w:p w:rsidR="00650024" w:rsidRPr="002C4A44" w:rsidRDefault="00650024">
      <w:pPr>
        <w:pStyle w:val="Textpoznmkypodiarou"/>
        <w:rPr>
          <w:sz w:val="16"/>
          <w:szCs w:val="16"/>
        </w:rPr>
      </w:pPr>
    </w:p>
  </w:footnote>
  <w:footnote w:id="3">
    <w:p w:rsidR="00650024" w:rsidRPr="002C4A44" w:rsidRDefault="00650024">
      <w:pPr>
        <w:pStyle w:val="Textpoznmkypodiarou"/>
        <w:rPr>
          <w:sz w:val="16"/>
          <w:szCs w:val="16"/>
        </w:rPr>
      </w:pPr>
      <w:r w:rsidRPr="002C4A44">
        <w:rPr>
          <w:rStyle w:val="Odkaznapoznmkupodiarou"/>
          <w:sz w:val="16"/>
          <w:szCs w:val="16"/>
        </w:rPr>
        <w:footnoteRef/>
      </w:r>
      <w:r w:rsidRPr="002C4A44">
        <w:rPr>
          <w:sz w:val="16"/>
          <w:szCs w:val="16"/>
        </w:rPr>
        <w:t xml:space="preserve"> Sekcia C prílohy vyhlášky Štatistického úradu Slovenskej republiky č. 306/2007 Z. z., ktorou sa vydáva Štatistická klasifikácia ekonomických činností. 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8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0"/>
      <w:gridCol w:w="280"/>
      <w:gridCol w:w="280"/>
      <w:gridCol w:w="560"/>
      <w:gridCol w:w="280"/>
      <w:gridCol w:w="280"/>
      <w:gridCol w:w="1599"/>
      <w:gridCol w:w="280"/>
      <w:gridCol w:w="280"/>
      <w:gridCol w:w="360"/>
      <w:gridCol w:w="280"/>
      <w:gridCol w:w="12"/>
      <w:gridCol w:w="268"/>
      <w:gridCol w:w="12"/>
      <w:gridCol w:w="268"/>
      <w:gridCol w:w="12"/>
      <w:gridCol w:w="268"/>
      <w:gridCol w:w="12"/>
      <w:gridCol w:w="268"/>
      <w:gridCol w:w="12"/>
      <w:gridCol w:w="268"/>
      <w:gridCol w:w="12"/>
      <w:gridCol w:w="268"/>
      <w:gridCol w:w="12"/>
      <w:gridCol w:w="268"/>
      <w:gridCol w:w="12"/>
      <w:gridCol w:w="268"/>
      <w:gridCol w:w="12"/>
      <w:gridCol w:w="268"/>
      <w:gridCol w:w="280"/>
      <w:gridCol w:w="12"/>
      <w:gridCol w:w="268"/>
      <w:gridCol w:w="12"/>
      <w:gridCol w:w="268"/>
      <w:gridCol w:w="12"/>
      <w:gridCol w:w="268"/>
      <w:gridCol w:w="12"/>
      <w:gridCol w:w="268"/>
      <w:gridCol w:w="12"/>
      <w:gridCol w:w="268"/>
      <w:gridCol w:w="12"/>
      <w:gridCol w:w="268"/>
      <w:gridCol w:w="12"/>
      <w:gridCol w:w="268"/>
      <w:gridCol w:w="12"/>
      <w:gridCol w:w="268"/>
      <w:gridCol w:w="12"/>
    </w:tblGrid>
    <w:tr w:rsidR="00650024" w:rsidRPr="00FC4B56" w:rsidTr="003E6DA2">
      <w:trPr>
        <w:trHeight w:val="300"/>
      </w:trPr>
      <w:tc>
        <w:tcPr>
          <w:tcW w:w="1400" w:type="dxa"/>
          <w:gridSpan w:val="4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jc w:val="center"/>
            <w:rPr>
              <w:rFonts w:ascii="Calibri" w:hAnsi="Calibri"/>
              <w:color w:val="000000"/>
            </w:rPr>
          </w:pPr>
          <w:proofErr w:type="spellStart"/>
          <w:r w:rsidRPr="00FC4B56">
            <w:rPr>
              <w:rFonts w:ascii="Calibri" w:hAnsi="Calibri"/>
              <w:color w:val="000000"/>
              <w:sz w:val="22"/>
            </w:rPr>
            <w:t>Úč</w:t>
          </w:r>
          <w:proofErr w:type="spellEnd"/>
          <w:r w:rsidRPr="00FC4B56">
            <w:rPr>
              <w:rFonts w:ascii="Calibri" w:hAnsi="Calibri"/>
              <w:color w:val="000000"/>
              <w:sz w:val="22"/>
            </w:rPr>
            <w:t xml:space="preserve"> POD 3-01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159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652" w:type="dxa"/>
          <w:gridSpan w:val="3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IČO</w:t>
          </w:r>
        </w:p>
      </w:tc>
      <w:tc>
        <w:tcPr>
          <w:tcW w:w="280" w:type="dxa"/>
          <w:gridSpan w:val="2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gridSpan w:val="2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gridSpan w:val="2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gridSpan w:val="2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gridSpan w:val="2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gridSpan w:val="2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gridSpan w:val="2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gridSpan w:val="2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560" w:type="dxa"/>
          <w:gridSpan w:val="3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DIČ</w:t>
          </w:r>
        </w:p>
      </w:tc>
      <w:tc>
        <w:tcPr>
          <w:tcW w:w="280" w:type="dxa"/>
          <w:gridSpan w:val="2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gridSpan w:val="2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gridSpan w:val="2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gridSpan w:val="2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gridSpan w:val="2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gridSpan w:val="2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gridSpan w:val="2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gridSpan w:val="2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</w:tr>
    <w:tr w:rsidR="00650024" w:rsidRPr="00FC4B56" w:rsidTr="003E6DA2">
      <w:trPr>
        <w:gridAfter w:val="1"/>
        <w:wAfter w:w="12" w:type="dxa"/>
        <w:trHeight w:val="331"/>
      </w:trPr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5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159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36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3E6DA2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3E6DA2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8</w:t>
          </w:r>
        </w:p>
      </w:tc>
      <w:tc>
        <w:tcPr>
          <w:tcW w:w="280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3E6DA2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1</w:t>
          </w:r>
        </w:p>
      </w:tc>
      <w:tc>
        <w:tcPr>
          <w:tcW w:w="280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3E6DA2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3</w:t>
          </w:r>
        </w:p>
      </w:tc>
      <w:tc>
        <w:tcPr>
          <w:tcW w:w="280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3E6DA2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3</w:t>
          </w:r>
        </w:p>
      </w:tc>
      <w:tc>
        <w:tcPr>
          <w:tcW w:w="280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3E6DA2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0</w:t>
          </w:r>
        </w:p>
      </w:tc>
      <w:tc>
        <w:tcPr>
          <w:tcW w:w="280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3E6DA2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9</w:t>
          </w:r>
        </w:p>
      </w:tc>
      <w:tc>
        <w:tcPr>
          <w:tcW w:w="280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3E6DA2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4</w:t>
          </w:r>
        </w:p>
      </w:tc>
      <w:tc>
        <w:tcPr>
          <w:tcW w:w="280" w:type="dxa"/>
          <w:gridSpan w:val="2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gridSpan w:val="2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3E6DA2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3E6DA2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1</w:t>
          </w:r>
        </w:p>
      </w:tc>
      <w:tc>
        <w:tcPr>
          <w:tcW w:w="280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3E6DA2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2</w:t>
          </w:r>
        </w:p>
      </w:tc>
      <w:tc>
        <w:tcPr>
          <w:tcW w:w="280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3E6DA2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0</w:t>
          </w:r>
        </w:p>
      </w:tc>
      <w:tc>
        <w:tcPr>
          <w:tcW w:w="280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3E6DA2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0</w:t>
          </w:r>
        </w:p>
      </w:tc>
      <w:tc>
        <w:tcPr>
          <w:tcW w:w="280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3E6DA2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6</w:t>
          </w:r>
        </w:p>
      </w:tc>
      <w:tc>
        <w:tcPr>
          <w:tcW w:w="280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3E6DA2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1</w:t>
          </w:r>
        </w:p>
      </w:tc>
      <w:tc>
        <w:tcPr>
          <w:tcW w:w="280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3E6DA2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8</w:t>
          </w:r>
        </w:p>
      </w:tc>
      <w:tc>
        <w:tcPr>
          <w:tcW w:w="280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3E6DA2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3</w:t>
          </w:r>
        </w:p>
      </w:tc>
      <w:tc>
        <w:tcPr>
          <w:tcW w:w="280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3E6DA2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4</w:t>
          </w:r>
        </w:p>
      </w:tc>
    </w:tr>
  </w:tbl>
  <w:p w:rsidR="00650024" w:rsidRDefault="00650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D044F99"/>
    <w:multiLevelType w:val="hybridMultilevel"/>
    <w:tmpl w:val="BC465F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AA5213"/>
    <w:multiLevelType w:val="hybridMultilevel"/>
    <w:tmpl w:val="3C68E5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1FE09F5"/>
    <w:multiLevelType w:val="hybridMultilevel"/>
    <w:tmpl w:val="08C82F28"/>
    <w:lvl w:ilvl="0" w:tplc="5AAE1A1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8C90A02"/>
    <w:multiLevelType w:val="hybridMultilevel"/>
    <w:tmpl w:val="3C608D68"/>
    <w:lvl w:ilvl="0" w:tplc="C4962E9A">
      <w:start w:val="1"/>
      <w:numFmt w:val="bullet"/>
      <w:lvlText w:val="-"/>
      <w:lvlJc w:val="left"/>
      <w:pPr>
        <w:ind w:left="1080" w:hanging="360"/>
      </w:pPr>
      <w:rPr>
        <w:rFonts w:ascii="Arial CE" w:eastAsia="Calibri" w:hAnsi="Arial CE" w:cs="Arial CE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0833"/>
    <w:rsid w:val="00014F35"/>
    <w:rsid w:val="000824FC"/>
    <w:rsid w:val="000D65EB"/>
    <w:rsid w:val="00104CBE"/>
    <w:rsid w:val="00104CF6"/>
    <w:rsid w:val="0010796B"/>
    <w:rsid w:val="00123F1F"/>
    <w:rsid w:val="00124B4B"/>
    <w:rsid w:val="00170CB5"/>
    <w:rsid w:val="001C6619"/>
    <w:rsid w:val="002052C4"/>
    <w:rsid w:val="002C0150"/>
    <w:rsid w:val="002C4A44"/>
    <w:rsid w:val="0031338E"/>
    <w:rsid w:val="003E6DA2"/>
    <w:rsid w:val="0040300D"/>
    <w:rsid w:val="00426E80"/>
    <w:rsid w:val="005E1C8A"/>
    <w:rsid w:val="006171F8"/>
    <w:rsid w:val="00650024"/>
    <w:rsid w:val="006A0AB4"/>
    <w:rsid w:val="006A7C8A"/>
    <w:rsid w:val="007363B6"/>
    <w:rsid w:val="007619D7"/>
    <w:rsid w:val="0076277C"/>
    <w:rsid w:val="00786CB1"/>
    <w:rsid w:val="007A0F50"/>
    <w:rsid w:val="00803D71"/>
    <w:rsid w:val="008948EC"/>
    <w:rsid w:val="008C12FE"/>
    <w:rsid w:val="008F5FE5"/>
    <w:rsid w:val="009546D2"/>
    <w:rsid w:val="00962DA0"/>
    <w:rsid w:val="00971B1A"/>
    <w:rsid w:val="009D09A4"/>
    <w:rsid w:val="00A20833"/>
    <w:rsid w:val="00A42978"/>
    <w:rsid w:val="00A873AF"/>
    <w:rsid w:val="00AD23CF"/>
    <w:rsid w:val="00B202C7"/>
    <w:rsid w:val="00BD039E"/>
    <w:rsid w:val="00D10215"/>
    <w:rsid w:val="00D20B35"/>
    <w:rsid w:val="00DB0895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0899BB"/>
  <w15:docId w15:val="{D8F2E67F-AF58-4F88-AB68-1F1ECC23DF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170CB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2083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650024"/>
    <w:pPr>
      <w:tabs>
        <w:tab w:val="center" w:pos="4536"/>
        <w:tab w:val="right" w:pos="9072"/>
      </w:tabs>
    </w:pPr>
    <w:rPr>
      <w:rFonts w:eastAsia="Calibri"/>
      <w:szCs w:val="22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650024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65002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50024"/>
    <w:rPr>
      <w:rFonts w:ascii="Times New Roman" w:hAnsi="Times New Roman" w:cs="Times New Roman"/>
      <w:sz w:val="24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650024"/>
    <w:rPr>
      <w:rFonts w:eastAsia="Calibri"/>
      <w:sz w:val="20"/>
      <w:szCs w:val="20"/>
      <w:lang w:eastAsia="en-US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650024"/>
    <w:rPr>
      <w:rFonts w:ascii="Times New Roman" w:hAnsi="Times New Roman" w:cs="Times New Roman"/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650024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650024"/>
    <w:rPr>
      <w:rFonts w:eastAsia="Calibri"/>
      <w:sz w:val="20"/>
      <w:szCs w:val="20"/>
      <w:lang w:eastAsia="en-US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650024"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650024"/>
    <w:rPr>
      <w:vertAlign w:val="superscript"/>
    </w:rPr>
  </w:style>
  <w:style w:type="paragraph" w:customStyle="1" w:styleId="TopHeader">
    <w:name w:val="Top Header"/>
    <w:basedOn w:val="Normlny"/>
    <w:qFormat/>
    <w:rsid w:val="00170CB5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170CB5"/>
    <w:pPr>
      <w:jc w:val="right"/>
    </w:pPr>
    <w:rPr>
      <w:rFonts w:ascii="Arial Narrow" w:hAnsi="Arial Narrow"/>
      <w:sz w:val="20"/>
    </w:rPr>
  </w:style>
  <w:style w:type="character" w:customStyle="1" w:styleId="ValueChar">
    <w:name w:val="Value Char"/>
    <w:link w:val="Value"/>
    <w:locked/>
    <w:rsid w:val="00170CB5"/>
    <w:rPr>
      <w:rFonts w:ascii="Arial Narrow" w:eastAsia="Times New Roman" w:hAnsi="Arial Narrow" w:cs="Times New Roman"/>
      <w:sz w:val="20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B6CE818-FB80-4A1A-B55A-A826F68BD1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6</Pages>
  <Words>2324</Words>
  <Characters>13251</Characters>
  <Application>Microsoft Office Word</Application>
  <DocSecurity>0</DocSecurity>
  <Lines>110</Lines>
  <Paragraphs>31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15544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kiczegova</cp:lastModifiedBy>
  <cp:revision>3</cp:revision>
  <dcterms:created xsi:type="dcterms:W3CDTF">2017-06-13T09:38:00Z</dcterms:created>
  <dcterms:modified xsi:type="dcterms:W3CDTF">2017-06-13T11:09:00Z</dcterms:modified>
</cp:coreProperties>
</file>