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69" w:rsidRDefault="00564F69" w:rsidP="00564F69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POZNÁMKY</w:t>
      </w:r>
    </w:p>
    <w:p w:rsidR="00564F69" w:rsidRDefault="00564F69" w:rsidP="00564F69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KONSOLIDOVANEJ ÚČTOVNEJ ZÁVIERKY</w:t>
      </w:r>
    </w:p>
    <w:p w:rsidR="00564F69" w:rsidRDefault="00564F69" w:rsidP="00564F69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ÚČTOVNEJ JEDNOTKY VEREJNEJ SPRÁVY</w:t>
      </w:r>
    </w:p>
    <w:p w:rsidR="00564F69" w:rsidRDefault="00564F69" w:rsidP="00564F69">
      <w:pPr>
        <w:autoSpaceDE w:val="0"/>
        <w:ind w:left="5664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Čl. I</w:t>
      </w:r>
    </w:p>
    <w:p w:rsidR="00564F69" w:rsidRDefault="00564F69" w:rsidP="00564F69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Všeobecné údaje</w:t>
      </w:r>
    </w:p>
    <w:p w:rsidR="00564F69" w:rsidRDefault="00564F69" w:rsidP="00564F69">
      <w:pPr>
        <w:autoSpaceDE w:val="0"/>
        <w:rPr>
          <w:b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386"/>
        <w:gridCol w:w="2623"/>
        <w:gridCol w:w="1455"/>
        <w:gridCol w:w="1384"/>
        <w:gridCol w:w="5400"/>
        <w:gridCol w:w="10"/>
      </w:tblGrid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konsolidujúcej účtovnej jednotky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Obec Bežovce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 konsolidujúcej účtovnej jednotky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Bežovce č. 184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Dátum založenia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01.07.2002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Dátum vzniku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01.01.1991</w:t>
            </w:r>
          </w:p>
        </w:tc>
      </w:tr>
      <w:tr w:rsidR="00564F69" w:rsidTr="006E6547">
        <w:trPr>
          <w:gridAfter w:val="1"/>
          <w:wAfter w:w="10" w:type="dxa"/>
        </w:trPr>
        <w:tc>
          <w:tcPr>
            <w:tcW w:w="646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rPr>
          <w:gridAfter w:val="1"/>
          <w:wAfter w:w="10" w:type="dxa"/>
        </w:trPr>
        <w:tc>
          <w:tcPr>
            <w:tcW w:w="646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Konsolidované účtovné jednotky</w:t>
            </w:r>
          </w:p>
        </w:tc>
        <w:tc>
          <w:tcPr>
            <w:tcW w:w="67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Obchodné meno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</w:t>
            </w: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Iný spôsob ovládania</w:t>
            </w: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ZŠ</w:t>
            </w:r>
            <w:r w:rsidR="004A59D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</w:t>
            </w:r>
            <w:r w:rsidR="004A59D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MŠ Bežovce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Bežovce 417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počet zamestnancov počas účtovného obdobia konsolidovaného celku verejnej správy</w:t>
            </w:r>
          </w:p>
          <w:p w:rsidR="00564F69" w:rsidRDefault="00564F69" w:rsidP="006E6547">
            <w:pPr>
              <w:autoSpaceDE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 dňu, ku ktorému sa zostavuje konsolidovaná účtovná závierka účtovnej jednotky verejnej správy,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31013B" w:rsidP="00564F69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počet vedúcich zamestnancov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Deň, ku ktorému bola zostavená individuálna účtovná závierka každej konsolidovanej účtovnej</w:t>
            </w:r>
          </w:p>
          <w:p w:rsidR="00564F69" w:rsidRDefault="00564F69" w:rsidP="006E6547">
            <w:pPr>
              <w:autoSpaceDE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31013B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31.12.201</w:t>
            </w:r>
            <w:r w:rsidR="0031013B">
              <w:rPr>
                <w:b/>
                <w:sz w:val="16"/>
                <w:szCs w:val="16"/>
              </w:rPr>
              <w:t>6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konsolidujúcej účtovnej jednotky v ktorom sú tieto konsolidované účtovné závierky uložené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Bežovce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 konsolidujúcej účtovnej jednotky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Bežovce č. 184</w:t>
            </w:r>
          </w:p>
        </w:tc>
      </w:tr>
      <w:tr w:rsidR="00564F69" w:rsidTr="006E6547">
        <w:trPr>
          <w:gridAfter w:val="1"/>
          <w:wAfter w:w="10" w:type="dxa"/>
        </w:trPr>
        <w:tc>
          <w:tcPr>
            <w:tcW w:w="1324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564F69" w:rsidTr="006E6547">
        <w:trPr>
          <w:gridAfter w:val="1"/>
          <w:wAfter w:w="10" w:type="dxa"/>
        </w:trPr>
        <w:tc>
          <w:tcPr>
            <w:tcW w:w="13248" w:type="dxa"/>
            <w:gridSpan w:val="5"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564F69" w:rsidTr="006E6547">
        <w:trPr>
          <w:gridAfter w:val="1"/>
          <w:wAfter w:w="10" w:type="dxa"/>
        </w:trPr>
        <w:tc>
          <w:tcPr>
            <w:tcW w:w="1324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nezahrnutia do konsolidovaného celku</w:t>
            </w: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Metódy oceňovania použité pri ocenení jednotlivých položiek konsolidovanej účtovnej závierky</w:t>
            </w:r>
          </w:p>
          <w:p w:rsidR="00564F69" w:rsidRDefault="00564F69" w:rsidP="006E6547">
            <w:pPr>
              <w:autoSpaceDE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účtovnej jednotky verejnej správy.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4F69" w:rsidRDefault="00564F69" w:rsidP="00564F69"/>
    <w:p w:rsidR="00564F69" w:rsidRDefault="00564F69" w:rsidP="00564F69">
      <w:r>
        <w:t xml:space="preserve">                                                                                                Čl. II</w:t>
      </w:r>
    </w:p>
    <w:p w:rsidR="00564F69" w:rsidRDefault="00564F69" w:rsidP="00564F69"/>
    <w:p w:rsidR="00564F69" w:rsidRDefault="00564F69" w:rsidP="00564F69">
      <w:r>
        <w:t xml:space="preserve">                                                             Informácia o metódach a postupoch konsolidácie</w:t>
      </w:r>
    </w:p>
    <w:p w:rsidR="00564F69" w:rsidRDefault="00564F69" w:rsidP="00564F69"/>
    <w:p w:rsidR="00564F69" w:rsidRDefault="00564F69" w:rsidP="00564F69"/>
    <w:p w:rsidR="00564F69" w:rsidRDefault="00564F69" w:rsidP="00564F69">
      <w:r>
        <w:t>Konsolidovaná účtovná závierka sa zostavuje metódou úplnej konsolidácie, ktorou sa do konsolidovanej účtovnej závierky účtovnej jednotky verejnej správy a do konsolidovanej účtovnej závierky ústrednej správy zahŕňajú údaje z účtovných závierok dcérskej účtovnej jednotky verejnej správy.</w:t>
      </w:r>
    </w:p>
    <w:p w:rsidR="00564F69" w:rsidRDefault="00564F69" w:rsidP="00564F69"/>
    <w:p w:rsidR="00564F69" w:rsidRDefault="00564F69" w:rsidP="00564F69"/>
    <w:p w:rsidR="00564F69" w:rsidRDefault="00564F69" w:rsidP="00564F69">
      <w:r>
        <w:t xml:space="preserve">                                                                                                Čl. III</w:t>
      </w:r>
    </w:p>
    <w:p w:rsidR="00564F69" w:rsidRDefault="00564F69" w:rsidP="00564F69">
      <w:r>
        <w:t xml:space="preserve">                                                                          Informácie  o údajoch aktív a pasív</w:t>
      </w:r>
    </w:p>
    <w:p w:rsidR="00564F69" w:rsidRDefault="00564F69" w:rsidP="00564F69"/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Obec Bežovce je súčasťou verejnej správy od 01.01.1991,   súčasťou súhrnného celku je so svojou rozpočtovou organizáciou: Základná škola s Materskou školou Bežovce,  od 01.07.2002. – tabuľka č. l v prílohe </w:t>
      </w:r>
      <w:proofErr w:type="spellStart"/>
      <w:r>
        <w:t>kons</w:t>
      </w:r>
      <w:proofErr w:type="spellEnd"/>
      <w:r>
        <w:t>. poznámok.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Prehľad o pohybe majetku – obec zaradila do užívania v roku 201</w:t>
      </w:r>
      <w:r w:rsidR="0031013B">
        <w:t xml:space="preserve">6 </w:t>
      </w:r>
      <w:r w:rsidR="000D3827">
        <w:t xml:space="preserve">zrekonštruované oplotenie cintorína v hodnote 4.122 € a zrekonštruovala ústredné kúrenie na zdravotnom stredisku v lekárni v hodnote 3.721,31 a na </w:t>
      </w:r>
      <w:proofErr w:type="spellStart"/>
      <w:r w:rsidR="000D3827">
        <w:t>ZŠsMŠ</w:t>
      </w:r>
      <w:proofErr w:type="spellEnd"/>
      <w:r w:rsidR="000D3827">
        <w:t xml:space="preserve"> kotolňu v sume 29.680,00 €. Do kuchyne kultúrneho domu boli zaradené elektrická smažiaca panvica v hodnote 1938,65 € a na zdravotnom stredisku zaradená výťahová stolička v hodnote 4.500,00 €.</w:t>
      </w:r>
      <w:r w:rsidR="00886118">
        <w:t xml:space="preserve"> 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Prehľad o pohybe rezerv. Došlo k vytvoreniu krátkodobej rezervy na audit </w:t>
      </w:r>
      <w:r w:rsidR="00BF7134">
        <w:t>800,-</w:t>
      </w:r>
      <w:r>
        <w:t xml:space="preserve"> € – tab. č. 14 v prílohe konsolidovaných poznámok.</w:t>
      </w:r>
    </w:p>
    <w:p w:rsidR="004A59D3" w:rsidRDefault="00564F69" w:rsidP="00662B22">
      <w:pPr>
        <w:pStyle w:val="Odsekzoznamu"/>
        <w:numPr>
          <w:ilvl w:val="0"/>
          <w:numId w:val="1"/>
        </w:numPr>
      </w:pPr>
      <w:r>
        <w:t xml:space="preserve">Prehľad o pohybe dlhodobého majetku, pokračovala výstavba kanalizácie v obci Bežovce v hodnote  </w:t>
      </w:r>
      <w:r w:rsidR="00841198">
        <w:t>150 000,00</w:t>
      </w:r>
      <w:r>
        <w:t xml:space="preserve"> €</w:t>
      </w:r>
      <w:r w:rsidR="00846C0B">
        <w:t>.</w:t>
      </w:r>
    </w:p>
    <w:p w:rsidR="00564F69" w:rsidRDefault="004A59D3" w:rsidP="00662B22">
      <w:pPr>
        <w:pStyle w:val="Odsekzoznamu"/>
        <w:numPr>
          <w:ilvl w:val="0"/>
          <w:numId w:val="1"/>
        </w:numPr>
      </w:pPr>
      <w:r>
        <w:t>Dl</w:t>
      </w:r>
      <w:r w:rsidR="00564F69">
        <w:t>hodobý finančný majetok. Obec vlastní realizovateľné CP v hodnote 195</w:t>
      </w:r>
      <w:r w:rsidR="00A27D54">
        <w:t>.</w:t>
      </w:r>
      <w:r w:rsidR="00564F69">
        <w:t>124,01 € - akcie VVS a.</w:t>
      </w:r>
      <w:r>
        <w:t xml:space="preserve"> </w:t>
      </w:r>
      <w:r w:rsidR="00564F69">
        <w:t>s.  – tab. č. 4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Krátkodobé pohľadávky.   Významné pohľadávky</w:t>
      </w:r>
      <w:r w:rsidR="009B593D">
        <w:t xml:space="preserve"> obce sú tvorené z neuhradeného </w:t>
      </w:r>
      <w:r>
        <w:t xml:space="preserve"> poplatku za vývoz TDO </w:t>
      </w:r>
      <w:r w:rsidR="00841198">
        <w:t>2713,60</w:t>
      </w:r>
      <w:r>
        <w:t xml:space="preserve"> €, pohľadávky za daň zo stavieb </w:t>
      </w:r>
      <w:r w:rsidR="00841198">
        <w:t>3043,37</w:t>
      </w:r>
      <w:r w:rsidR="000149A1">
        <w:t xml:space="preserve"> a pozemkov 1.812,49 €</w:t>
      </w:r>
      <w:r>
        <w:t xml:space="preserve"> – tab. č. 9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Krátkodobé záväzky.  Dodávatelia – neuhradené faktúry obec </w:t>
      </w:r>
      <w:r w:rsidR="000149A1">
        <w:t xml:space="preserve"> 2 331,90</w:t>
      </w:r>
      <w:r>
        <w:t xml:space="preserve"> €,   ZŠ</w:t>
      </w:r>
      <w:r w:rsidR="004A59D3">
        <w:t xml:space="preserve"> </w:t>
      </w:r>
      <w:r>
        <w:t>s</w:t>
      </w:r>
      <w:r w:rsidR="004A59D3">
        <w:t xml:space="preserve"> </w:t>
      </w:r>
      <w:r>
        <w:t xml:space="preserve">MŠ  </w:t>
      </w:r>
      <w:r w:rsidR="000149A1">
        <w:t>960,31</w:t>
      </w:r>
      <w:r>
        <w:t xml:space="preserve"> €. Z nájmu obec </w:t>
      </w:r>
      <w:r w:rsidR="000149A1">
        <w:t>141,32</w:t>
      </w:r>
      <w:r>
        <w:t xml:space="preserve"> €. Mzdy a odvody poistného z miezd obec </w:t>
      </w:r>
      <w:r w:rsidR="00DC00BD">
        <w:t>8.581,75</w:t>
      </w:r>
      <w:r>
        <w:t xml:space="preserve"> €. Základná škola s MŠ mzdy a odvody poistného </w:t>
      </w:r>
      <w:r w:rsidR="000149A1">
        <w:t>34.076,13</w:t>
      </w:r>
      <w:r>
        <w:t xml:space="preserve"> €. Daň z miezd obec </w:t>
      </w:r>
      <w:r w:rsidR="009B593D">
        <w:t xml:space="preserve">a </w:t>
      </w:r>
      <w:r>
        <w:t xml:space="preserve"> ZŠ daň z miezd </w:t>
      </w:r>
      <w:r w:rsidR="000149A1">
        <w:t>3.593,88</w:t>
      </w:r>
      <w:r>
        <w:t xml:space="preserve"> € Tab. č. 15. 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 Bankové úvery. Obec spláca dlhodobý bankový úver z Prima banky a</w:t>
      </w:r>
      <w:r w:rsidR="004A59D3">
        <w:t xml:space="preserve"> </w:t>
      </w:r>
      <w:r>
        <w:t xml:space="preserve">.s. Slovensko, nesplatený úver je vo výške </w:t>
      </w:r>
      <w:r w:rsidR="00DC00BD">
        <w:t xml:space="preserve">78 </w:t>
      </w:r>
      <w:r w:rsidR="00E26DB5">
        <w:t>331,59</w:t>
      </w:r>
      <w:r>
        <w:t xml:space="preserve"> €. Splácanie úveru je rovnomerne zapracovávané do ročných rozpočtov obce  až do doby splatenia - tab. č. 16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Časové rozlíšenie na strane pasív. Významné položky časového rozlíšenia výdavkov budúcich období a výnosov budúcich období tvorí Kanalizácia obce Bežovce v r. 201</w:t>
      </w:r>
      <w:r w:rsidR="004A59D3">
        <w:t>5</w:t>
      </w:r>
      <w:r>
        <w:t xml:space="preserve"> prírastky v hodnote </w:t>
      </w:r>
      <w:r w:rsidR="00DC00BD">
        <w:t>150 000</w:t>
      </w:r>
      <w:r>
        <w:t>,-. Celkové náklady stavby k 31.12.201</w:t>
      </w:r>
      <w:r w:rsidR="00DC00BD">
        <w:t>6</w:t>
      </w:r>
      <w:r>
        <w:t xml:space="preserve"> sú </w:t>
      </w:r>
      <w:r w:rsidR="004A59D3">
        <w:t>1</w:t>
      </w:r>
      <w:r w:rsidR="00DC00BD">
        <w:t> 153 304,19</w:t>
      </w:r>
      <w:r>
        <w:t xml:space="preserve"> € - tab. Č. 18.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lastRenderedPageBreak/>
        <w:t>Náklady. Obec vykazuje čerpanie finančných prostriedkov za prenájom l</w:t>
      </w:r>
      <w:r w:rsidR="00670BFC">
        <w:t>easing</w:t>
      </w:r>
      <w:r>
        <w:t xml:space="preserve"> os. aut. Dácia, náklady na audit, poradenstvo hardware a software, propagácia, reklama, inzercia, školenia, kurzy, semináre, telekomunikačné služby, spotreba poštových známok a iné služby. Viď. tab. č. 19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Náklady na prevádzkovú činnosť. Obec vykazuje náklady na mzdy a odmeny iným zamestnancom a členské príspevky</w:t>
      </w:r>
      <w:r w:rsidR="00DC00BD">
        <w:t xml:space="preserve"> vo výške 3.280,99 €</w:t>
      </w:r>
      <w:r>
        <w:t xml:space="preserve"> – tab. č. 20.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Ostatné finančné náklady na poistenie nehnuteľného majetku, dopravných prostriedkov, ostatné poistenie a bankové poplatky – tab. č. 21</w:t>
      </w:r>
    </w:p>
    <w:p w:rsidR="00564F69" w:rsidRDefault="00564F69" w:rsidP="00564F69">
      <w:pPr>
        <w:ind w:left="360"/>
      </w:pPr>
      <w:r>
        <w:t xml:space="preserve">m) Výnosy z prevádzkovej činnosti – prenájmu v sume </w:t>
      </w:r>
      <w:r w:rsidR="00DC00BD">
        <w:t>11.516,32</w:t>
      </w:r>
      <w:r>
        <w:t xml:space="preserve"> € uvedené v tab.</w:t>
      </w:r>
      <w:bookmarkStart w:id="0" w:name="_GoBack"/>
      <w:bookmarkEnd w:id="0"/>
      <w:r>
        <w:t xml:space="preserve"> č. 22</w:t>
      </w:r>
    </w:p>
    <w:p w:rsidR="00564F69" w:rsidRDefault="00564F69" w:rsidP="00564F69">
      <w:pPr>
        <w:pStyle w:val="Odsekzoznamu"/>
      </w:pPr>
      <w:r>
        <w:t xml:space="preserve"> </w:t>
      </w:r>
    </w:p>
    <w:p w:rsidR="00564F69" w:rsidRDefault="00564F69" w:rsidP="00564F69">
      <w:pPr>
        <w:pStyle w:val="Odsekzoznamu"/>
      </w:pPr>
    </w:p>
    <w:p w:rsidR="00564F69" w:rsidRDefault="00564F69" w:rsidP="00564F69"/>
    <w:p w:rsidR="0047743C" w:rsidRDefault="0047743C"/>
    <w:sectPr w:rsidR="0047743C" w:rsidSect="00D02A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63D6B"/>
    <w:multiLevelType w:val="hybridMultilevel"/>
    <w:tmpl w:val="8458A2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9B2"/>
    <w:rsid w:val="000149A1"/>
    <w:rsid w:val="000912D1"/>
    <w:rsid w:val="000D3827"/>
    <w:rsid w:val="00112B95"/>
    <w:rsid w:val="001D0EF2"/>
    <w:rsid w:val="002809A4"/>
    <w:rsid w:val="0031013B"/>
    <w:rsid w:val="0047743C"/>
    <w:rsid w:val="004A59D3"/>
    <w:rsid w:val="00564F69"/>
    <w:rsid w:val="00575B65"/>
    <w:rsid w:val="005F2831"/>
    <w:rsid w:val="00670BFC"/>
    <w:rsid w:val="007679B2"/>
    <w:rsid w:val="00771EF8"/>
    <w:rsid w:val="00841198"/>
    <w:rsid w:val="00846C0B"/>
    <w:rsid w:val="00886118"/>
    <w:rsid w:val="00965183"/>
    <w:rsid w:val="009B593D"/>
    <w:rsid w:val="00A27D54"/>
    <w:rsid w:val="00BF7134"/>
    <w:rsid w:val="00CE5919"/>
    <w:rsid w:val="00DC00BD"/>
    <w:rsid w:val="00E050F7"/>
    <w:rsid w:val="00E2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D01C1-2285-4E40-8699-1D596869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4F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F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51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51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Cisarova</dc:creator>
  <cp:keywords/>
  <dc:description/>
  <cp:lastModifiedBy>Cisarova</cp:lastModifiedBy>
  <cp:revision>11</cp:revision>
  <cp:lastPrinted>2017-06-16T08:36:00Z</cp:lastPrinted>
  <dcterms:created xsi:type="dcterms:W3CDTF">2016-06-16T12:27:00Z</dcterms:created>
  <dcterms:modified xsi:type="dcterms:W3CDTF">2017-06-16T08:36:00Z</dcterms:modified>
</cp:coreProperties>
</file>