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292" w:rsidRPr="0001744C" w:rsidRDefault="00A07292" w:rsidP="00A0729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 xml:space="preserve">Poznámky ku konsolidovanej účtovnej závierke </w:t>
      </w:r>
    </w:p>
    <w:p w:rsidR="00A07292" w:rsidRPr="009E7FD0" w:rsidRDefault="00A07292" w:rsidP="00A07292">
      <w:pPr>
        <w:rPr>
          <w:rFonts w:ascii="Arial" w:hAnsi="Arial" w:cs="Arial"/>
          <w:sz w:val="22"/>
          <w:szCs w:val="22"/>
          <w:u w:val="single"/>
        </w:rPr>
      </w:pPr>
    </w:p>
    <w:p w:rsidR="00A07292" w:rsidRPr="009E7FD0" w:rsidRDefault="00A07292" w:rsidP="00A07292">
      <w:pPr>
        <w:jc w:val="center"/>
        <w:rPr>
          <w:rFonts w:ascii="Arial" w:hAnsi="Arial" w:cs="Arial"/>
          <w:sz w:val="22"/>
          <w:szCs w:val="22"/>
          <w:u w:val="single"/>
        </w:rPr>
      </w:pPr>
    </w:p>
    <w:p w:rsidR="00A07292" w:rsidRPr="009E7FD0" w:rsidRDefault="00A07292" w:rsidP="00A07292">
      <w:pPr>
        <w:jc w:val="center"/>
        <w:rPr>
          <w:rFonts w:ascii="Arial" w:hAnsi="Arial" w:cs="Arial"/>
          <w:sz w:val="22"/>
          <w:szCs w:val="22"/>
          <w:u w:val="single"/>
        </w:rPr>
      </w:pPr>
      <w:r w:rsidRPr="009E7FD0">
        <w:rPr>
          <w:rFonts w:ascii="Arial" w:hAnsi="Arial" w:cs="Arial"/>
          <w:sz w:val="22"/>
          <w:szCs w:val="22"/>
          <w:u w:val="single"/>
        </w:rPr>
        <w:t>Poznámky k 31.12.201</w:t>
      </w:r>
      <w:r w:rsidR="00614F54">
        <w:rPr>
          <w:rFonts w:ascii="Arial" w:hAnsi="Arial" w:cs="Arial"/>
          <w:sz w:val="22"/>
          <w:szCs w:val="22"/>
          <w:u w:val="single"/>
        </w:rPr>
        <w:t>6</w:t>
      </w:r>
    </w:p>
    <w:p w:rsidR="00A07292" w:rsidRPr="009E7FD0" w:rsidRDefault="00A07292" w:rsidP="00A07292">
      <w:pPr>
        <w:jc w:val="center"/>
        <w:rPr>
          <w:rFonts w:ascii="Arial" w:hAnsi="Arial" w:cs="Arial"/>
          <w:sz w:val="22"/>
          <w:szCs w:val="22"/>
          <w:u w:val="single"/>
        </w:rPr>
      </w:pPr>
    </w:p>
    <w:p w:rsidR="00A07292" w:rsidRPr="009E7FD0" w:rsidRDefault="00A07292" w:rsidP="00A07292">
      <w:pPr>
        <w:jc w:val="center"/>
        <w:rPr>
          <w:rFonts w:ascii="Arial" w:hAnsi="Arial" w:cs="Arial"/>
          <w:sz w:val="22"/>
          <w:szCs w:val="22"/>
          <w:u w:val="single"/>
        </w:rPr>
      </w:pPr>
      <w:r w:rsidRPr="009E7FD0">
        <w:rPr>
          <w:rFonts w:ascii="Arial" w:hAnsi="Arial" w:cs="Arial"/>
          <w:sz w:val="22"/>
          <w:szCs w:val="22"/>
          <w:u w:val="single"/>
        </w:rPr>
        <w:t>Čl. I</w:t>
      </w:r>
    </w:p>
    <w:p w:rsidR="00A07292" w:rsidRPr="0001744C" w:rsidRDefault="00A07292" w:rsidP="00A07292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A07292" w:rsidRPr="0001744C" w:rsidRDefault="00A07292" w:rsidP="00A07292">
      <w:pPr>
        <w:jc w:val="center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Konsolidujúca a konsolidované ú</w:t>
      </w:r>
      <w:r w:rsidRPr="0001744C">
        <w:rPr>
          <w:rFonts w:ascii="Arial" w:hAnsi="Arial" w:cs="Arial"/>
          <w:sz w:val="22"/>
          <w:szCs w:val="22"/>
        </w:rPr>
        <w:t>čtovné jednotky</w:t>
      </w:r>
    </w:p>
    <w:p w:rsidR="00A07292" w:rsidRPr="0001744C" w:rsidRDefault="00A07292" w:rsidP="00A07292">
      <w:pPr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p w:rsidR="00A07292" w:rsidRPr="0001744C" w:rsidRDefault="00A07292" w:rsidP="00A07292">
      <w:pPr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7292" w:rsidRPr="00F3360D" w:rsidTr="00D532F7">
        <w:tc>
          <w:tcPr>
            <w:tcW w:w="4781" w:type="dxa"/>
            <w:vAlign w:val="center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 </w:t>
            </w:r>
          </w:p>
        </w:tc>
      </w:tr>
      <w:tr w:rsidR="00A07292" w:rsidRPr="00F3360D" w:rsidTr="00D532F7">
        <w:tc>
          <w:tcPr>
            <w:tcW w:w="4781" w:type="dxa"/>
            <w:vAlign w:val="center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  <w:shd w:val="clear" w:color="auto" w:fill="auto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Rimavská Seč</w:t>
            </w:r>
          </w:p>
        </w:tc>
      </w:tr>
      <w:tr w:rsidR="00A07292" w:rsidRPr="00F3360D" w:rsidTr="00D532F7">
        <w:tc>
          <w:tcPr>
            <w:tcW w:w="4781" w:type="dxa"/>
            <w:vAlign w:val="center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  <w:shd w:val="clear" w:color="auto" w:fill="auto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01.01.1990</w:t>
            </w:r>
          </w:p>
        </w:tc>
      </w:tr>
      <w:tr w:rsidR="00A07292" w:rsidRPr="00F3360D" w:rsidTr="00D532F7">
        <w:tc>
          <w:tcPr>
            <w:tcW w:w="4781" w:type="dxa"/>
            <w:vAlign w:val="center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Zákonom o obecnom zriadení</w:t>
            </w:r>
          </w:p>
        </w:tc>
      </w:tr>
      <w:tr w:rsidR="00A07292" w:rsidRPr="00F3360D" w:rsidTr="00D532F7">
        <w:tc>
          <w:tcPr>
            <w:tcW w:w="4781" w:type="dxa"/>
            <w:vAlign w:val="center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A07292" w:rsidRPr="00F3360D" w:rsidRDefault="00A07292" w:rsidP="00D532F7">
            <w:pPr>
              <w:tabs>
                <w:tab w:val="left" w:pos="1440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00319023</w:t>
            </w:r>
          </w:p>
        </w:tc>
      </w:tr>
      <w:tr w:rsidR="00A07292" w:rsidRPr="00F3360D" w:rsidTr="00D532F7">
        <w:tc>
          <w:tcPr>
            <w:tcW w:w="4781" w:type="dxa"/>
            <w:vAlign w:val="center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A07292" w:rsidRPr="00F3360D" w:rsidRDefault="00A07292" w:rsidP="00D532F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2021132564</w:t>
            </w:r>
          </w:p>
        </w:tc>
      </w:tr>
    </w:tbl>
    <w:p w:rsidR="00A07292" w:rsidRPr="0001744C" w:rsidRDefault="00A07292" w:rsidP="00A07292">
      <w:pPr>
        <w:jc w:val="center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p w:rsidR="00A07292" w:rsidRPr="0001744C" w:rsidRDefault="00A07292" w:rsidP="00A07292">
      <w:pPr>
        <w:jc w:val="center"/>
        <w:rPr>
          <w:rFonts w:ascii="Arial" w:hAnsi="Arial" w:cs="Arial"/>
          <w:sz w:val="22"/>
          <w:szCs w:val="22"/>
        </w:rPr>
      </w:pP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A07292" w:rsidRPr="0001744C" w:rsidTr="00D532F7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A07292" w:rsidRPr="0001744C" w:rsidTr="00D532F7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Základná škola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Alapiskola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Rimavská Seč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07292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Záhradná 31,</w:t>
            </w:r>
          </w:p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980 42  Rimavská Seč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35991861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07292" w:rsidRPr="0001744C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ovládaná účtovná jednotka</w:t>
            </w:r>
          </w:p>
        </w:tc>
      </w:tr>
    </w:tbl>
    <w:p w:rsidR="00A07292" w:rsidRPr="008653D8" w:rsidRDefault="00A07292" w:rsidP="00A07292">
      <w:pPr>
        <w:jc w:val="center"/>
        <w:rPr>
          <w:rFonts w:ascii="Arial" w:hAnsi="Arial" w:cs="Arial"/>
          <w:sz w:val="24"/>
          <w:szCs w:val="24"/>
        </w:rPr>
      </w:pPr>
    </w:p>
    <w:p w:rsidR="00A07292" w:rsidRPr="008653D8" w:rsidRDefault="00A07292" w:rsidP="00A07292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653D8">
        <w:rPr>
          <w:rFonts w:ascii="Arial" w:hAnsi="Arial" w:cs="Arial"/>
          <w:sz w:val="24"/>
          <w:szCs w:val="24"/>
        </w:rPr>
        <w:t>Zamestnanci</w:t>
      </w:r>
    </w:p>
    <w:p w:rsidR="00A07292" w:rsidRPr="008653D8" w:rsidRDefault="00A07292" w:rsidP="00A07292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A07292" w:rsidRPr="008653D8" w:rsidTr="00D532F7">
        <w:tc>
          <w:tcPr>
            <w:tcW w:w="8505" w:type="dxa"/>
            <w:vAlign w:val="center"/>
          </w:tcPr>
          <w:p w:rsidR="00A07292" w:rsidRPr="008653D8" w:rsidRDefault="00A07292" w:rsidP="00D532F7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8653D8">
              <w:rPr>
                <w:rFonts w:ascii="FuturaTEE-Book" w:hAnsi="FuturaTEE-Book" w:cs="FuturaTEE-Book"/>
                <w:sz w:val="24"/>
                <w:szCs w:val="24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A07292" w:rsidRPr="008653D8" w:rsidRDefault="00C36A96" w:rsidP="00D532F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100</w:t>
            </w:r>
          </w:p>
        </w:tc>
      </w:tr>
      <w:tr w:rsidR="00A07292" w:rsidRPr="008653D8" w:rsidTr="00D532F7">
        <w:tc>
          <w:tcPr>
            <w:tcW w:w="8505" w:type="dxa"/>
            <w:vAlign w:val="center"/>
          </w:tcPr>
          <w:p w:rsidR="00A07292" w:rsidRPr="008653D8" w:rsidRDefault="00A07292" w:rsidP="00D532F7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8653D8">
              <w:rPr>
                <w:rFonts w:ascii="FuturaTEE-Book" w:hAnsi="FuturaTEE-Book" w:cs="FuturaTEE-Book"/>
                <w:sz w:val="24"/>
                <w:szCs w:val="24"/>
              </w:rPr>
              <w:t>z toho počet vedúcich zamestnancov</w:t>
            </w:r>
          </w:p>
        </w:tc>
        <w:tc>
          <w:tcPr>
            <w:tcW w:w="1755" w:type="dxa"/>
          </w:tcPr>
          <w:p w:rsidR="00A07292" w:rsidRPr="008653D8" w:rsidRDefault="00C36A96" w:rsidP="00D532F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</w:tbl>
    <w:p w:rsidR="00A07292" w:rsidRPr="00477A2B" w:rsidRDefault="00A07292" w:rsidP="00A07292">
      <w:pPr>
        <w:rPr>
          <w:rFonts w:ascii="Arial" w:hAnsi="Arial" w:cs="Arial"/>
          <w:color w:val="000000"/>
          <w:sz w:val="24"/>
          <w:szCs w:val="24"/>
        </w:rPr>
      </w:pPr>
    </w:p>
    <w:p w:rsidR="00A07292" w:rsidRPr="0001744C" w:rsidRDefault="00A07292" w:rsidP="00A07292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</w:t>
      </w:r>
      <w:r w:rsidRPr="0001744C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p w:rsidR="00A07292" w:rsidRPr="0001744C" w:rsidRDefault="00A07292" w:rsidP="00A07292">
      <w:pPr>
        <w:ind w:left="360"/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2889"/>
      </w:tblGrid>
      <w:tr w:rsidR="00A07292" w:rsidRPr="00F3360D" w:rsidTr="00D532F7">
        <w:tc>
          <w:tcPr>
            <w:tcW w:w="7371" w:type="dxa"/>
          </w:tcPr>
          <w:p w:rsidR="00A07292" w:rsidRDefault="00A07292" w:rsidP="00D532F7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53D8">
              <w:rPr>
                <w:rFonts w:ascii="Arial" w:hAnsi="Arial" w:cs="Arial"/>
                <w:color w:val="000000"/>
                <w:sz w:val="24"/>
                <w:szCs w:val="24"/>
              </w:rPr>
              <w:t>Názov konsolidujúcej účtovnej jednotky verejnej správy a sídlo konsolidujúcej účtovnej jednotky verejnej správy, ktorá zostavuje konsolidovanú účtovnú závierku  za tú skupinu účtovných jednotiek konsolidovaného celku verejnej správy, ktorého súčasťou je aj vykazujúca účtovná jednotka; uvádza sa aj názov konsolidujúcej účtovnej jednotky verejnej správy  a sídlo účtovnej jednotky, ktorá je bezprostredne konsolidujúcou účtovnou jednotkou.</w:t>
            </w:r>
          </w:p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A07292" w:rsidRPr="00477A2B" w:rsidRDefault="00A07292" w:rsidP="00D532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77A2B">
              <w:rPr>
                <w:rFonts w:ascii="Arial" w:hAnsi="Arial" w:cs="Arial"/>
                <w:sz w:val="24"/>
                <w:szCs w:val="24"/>
              </w:rPr>
              <w:t>Ministerstvo financií Slovenskej republiky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477A2B">
              <w:rPr>
                <w:rFonts w:ascii="Arial" w:hAnsi="Arial" w:cs="Arial"/>
                <w:sz w:val="24"/>
                <w:szCs w:val="24"/>
              </w:rPr>
              <w:t>Štefanovičova</w:t>
            </w:r>
            <w:proofErr w:type="spellEnd"/>
            <w:r w:rsidRPr="00477A2B">
              <w:rPr>
                <w:rFonts w:ascii="Arial" w:hAnsi="Arial" w:cs="Arial"/>
                <w:sz w:val="24"/>
                <w:szCs w:val="24"/>
              </w:rPr>
              <w:t xml:space="preserve"> 5</w:t>
            </w:r>
            <w:r>
              <w:rPr>
                <w:rFonts w:ascii="Arial" w:hAnsi="Arial" w:cs="Arial"/>
                <w:sz w:val="24"/>
                <w:szCs w:val="24"/>
              </w:rPr>
              <w:t>, 817 82 Bratislav</w:t>
            </w:r>
            <w:r w:rsidRPr="00477A2B">
              <w:rPr>
                <w:rFonts w:ascii="Arial" w:hAnsi="Arial" w:cs="Arial"/>
                <w:sz w:val="24"/>
                <w:szCs w:val="24"/>
              </w:rPr>
              <w:t>a</w:t>
            </w:r>
          </w:p>
          <w:p w:rsidR="00A07292" w:rsidRPr="00F3360D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07292" w:rsidRPr="0001744C" w:rsidRDefault="00A07292" w:rsidP="00A07292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A07292" w:rsidRPr="00477A2B" w:rsidRDefault="00A07292" w:rsidP="00A07292">
      <w:pPr>
        <w:rPr>
          <w:rFonts w:ascii="Arial" w:hAnsi="Arial" w:cs="Arial"/>
          <w:sz w:val="24"/>
          <w:szCs w:val="24"/>
        </w:rPr>
      </w:pPr>
    </w:p>
    <w:p w:rsidR="00A07292" w:rsidRPr="00477A2B" w:rsidRDefault="00A07292" w:rsidP="00A07292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77A2B">
        <w:rPr>
          <w:rFonts w:ascii="Arial" w:hAnsi="Arial" w:cs="Arial"/>
          <w:sz w:val="24"/>
          <w:szCs w:val="24"/>
        </w:rPr>
        <w:t>Účtovné jednotky, v ktorých má konsolidujúca účtovná jednotka podiely,  ktoré nespĺňajú podmienky na zahrnutie do konsolidovaného celku verejnej správy s odôvodnením tohto nezahrnutia.</w:t>
      </w:r>
    </w:p>
    <w:p w:rsidR="00A07292" w:rsidRPr="0001744C" w:rsidRDefault="00A07292" w:rsidP="00A07292">
      <w:pPr>
        <w:jc w:val="center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jednotky nadobudnuté v účtovnom období</w:t>
      </w:r>
    </w:p>
    <w:p w:rsidR="00A07292" w:rsidRPr="0001744C" w:rsidRDefault="00A07292" w:rsidP="00A07292">
      <w:pPr>
        <w:ind w:left="720"/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A07292" w:rsidRPr="0001744C" w:rsidTr="00D532F7">
        <w:tc>
          <w:tcPr>
            <w:tcW w:w="8505" w:type="dxa"/>
          </w:tcPr>
          <w:p w:rsidR="00A07292" w:rsidRPr="0001744C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A07292" w:rsidRPr="0001744C" w:rsidRDefault="00A07292" w:rsidP="00D532F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nadobudnuté</w:t>
            </w:r>
          </w:p>
        </w:tc>
      </w:tr>
    </w:tbl>
    <w:p w:rsidR="00A07292" w:rsidRPr="0001744C" w:rsidRDefault="00A07292" w:rsidP="00A07292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Predaje majetku v skupine</w:t>
      </w:r>
    </w:p>
    <w:p w:rsidR="00A07292" w:rsidRPr="0001744C" w:rsidRDefault="00A07292" w:rsidP="00A07292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A07292" w:rsidRPr="0001744C" w:rsidTr="00D532F7">
        <w:tc>
          <w:tcPr>
            <w:tcW w:w="8505" w:type="dxa"/>
          </w:tcPr>
          <w:p w:rsidR="00A07292" w:rsidRPr="0001744C" w:rsidRDefault="00A07292" w:rsidP="00D532F7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A07292" w:rsidRPr="0001744C" w:rsidRDefault="00A07292" w:rsidP="00D532F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bol</w:t>
            </w:r>
          </w:p>
        </w:tc>
      </w:tr>
    </w:tbl>
    <w:p w:rsidR="00A07292" w:rsidRDefault="00A07292" w:rsidP="00A07292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07292" w:rsidRPr="00CF208C" w:rsidRDefault="00A07292" w:rsidP="00A07292">
      <w:pPr>
        <w:numPr>
          <w:ilvl w:val="0"/>
          <w:numId w:val="1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CF208C">
        <w:rPr>
          <w:rFonts w:ascii="FuturaTEE-Book" w:hAnsi="FuturaTEE-Book" w:cs="FuturaTEE-Book"/>
          <w:sz w:val="22"/>
          <w:szCs w:val="22"/>
        </w:rPr>
        <w:t>Metódy oceňovania použité pri ocenení jednotlivých položiek konsolidovanej účtovnej závierky účtovnej jednotky verejnej správy.</w:t>
      </w:r>
    </w:p>
    <w:p w:rsidR="00A07292" w:rsidRPr="0001744C" w:rsidRDefault="00A07292" w:rsidP="00A07292">
      <w:pPr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ind w:left="360"/>
        <w:jc w:val="both"/>
        <w:rPr>
          <w:rFonts w:ascii="Arial" w:hAnsi="Arial" w:cs="Arial"/>
          <w:sz w:val="22"/>
          <w:szCs w:val="22"/>
        </w:rPr>
      </w:pPr>
      <w:r w:rsidRPr="00E3244E">
        <w:rPr>
          <w:rFonts w:ascii="Arial" w:hAnsi="Arial" w:cs="Arial"/>
          <w:sz w:val="22"/>
          <w:szCs w:val="22"/>
        </w:rPr>
        <w:t xml:space="preserve">                                                             </w:t>
      </w:r>
    </w:p>
    <w:p w:rsidR="00A07292" w:rsidRDefault="00A07292" w:rsidP="00A07292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A07292" w:rsidRPr="00CF208C" w:rsidRDefault="00A07292" w:rsidP="00A07292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CF208C">
        <w:rPr>
          <w:rFonts w:ascii="Arial" w:hAnsi="Arial" w:cs="Arial"/>
          <w:sz w:val="22"/>
          <w:szCs w:val="22"/>
        </w:rPr>
        <w:t xml:space="preserve">Zmeny účtovných metód a účtovných zásad </w:t>
      </w:r>
    </w:p>
    <w:p w:rsidR="00A07292" w:rsidRDefault="00A07292" w:rsidP="00A07292">
      <w:pPr>
        <w:ind w:left="720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ne</w:t>
      </w:r>
      <w:r w:rsidRPr="0001744C">
        <w:rPr>
          <w:rFonts w:ascii="Arial" w:hAnsi="Arial" w:cs="Arial"/>
          <w:sz w:val="22"/>
          <w:szCs w:val="22"/>
        </w:rPr>
        <w:t xml:space="preserve">zmenila účtovné metódy, účtovné zásady oproti predchádzajúcemu </w:t>
      </w:r>
      <w:r>
        <w:rPr>
          <w:rFonts w:ascii="Arial" w:hAnsi="Arial" w:cs="Arial"/>
          <w:sz w:val="22"/>
          <w:szCs w:val="22"/>
        </w:rPr>
        <w:t xml:space="preserve">  </w:t>
      </w:r>
      <w:r w:rsidRPr="0001744C">
        <w:rPr>
          <w:rFonts w:ascii="Arial" w:hAnsi="Arial" w:cs="Arial"/>
          <w:sz w:val="22"/>
          <w:szCs w:val="22"/>
        </w:rPr>
        <w:t>účtovnému obdobiu</w:t>
      </w:r>
      <w:r>
        <w:rPr>
          <w:rFonts w:ascii="Arial" w:hAnsi="Arial" w:cs="Arial"/>
          <w:sz w:val="22"/>
          <w:szCs w:val="22"/>
        </w:rPr>
        <w:t>.</w:t>
      </w:r>
      <w:r w:rsidRPr="0001744C">
        <w:rPr>
          <w:rFonts w:ascii="Arial" w:hAnsi="Arial" w:cs="Arial"/>
          <w:sz w:val="22"/>
          <w:szCs w:val="22"/>
        </w:rPr>
        <w:t xml:space="preserve">                                                                    </w:t>
      </w:r>
    </w:p>
    <w:p w:rsidR="00A07292" w:rsidRDefault="00A07292" w:rsidP="00A07292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Spôsob ocenenia jednotlivých položiek </w:t>
      </w:r>
    </w:p>
    <w:p w:rsidR="00A07292" w:rsidRPr="0001744C" w:rsidRDefault="00A07292" w:rsidP="00A07292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) </w:t>
      </w:r>
      <w:r w:rsidRPr="00A614E5">
        <w:rPr>
          <w:rFonts w:ascii="Arial" w:hAnsi="Arial" w:cs="Arial"/>
          <w:sz w:val="22"/>
          <w:szCs w:val="22"/>
        </w:rPr>
        <w:t xml:space="preserve">Dlhodobý hmotný a nehmotný majetok nakupovaný sa oceňuje obstarávacou cenou.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A07292" w:rsidRDefault="00A07292" w:rsidP="00A07292">
      <w:pPr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Obstarávacia cena zahŕňa cenu, za ktorú sa majetok obstaral a náklady súvisiace s jeho </w:t>
      </w:r>
    </w:p>
    <w:p w:rsidR="00A07292" w:rsidRDefault="00A07292" w:rsidP="00A07292">
      <w:pPr>
        <w:ind w:hanging="11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>obstaraním</w:t>
      </w:r>
      <w:r>
        <w:rPr>
          <w:rFonts w:ascii="Arial" w:hAnsi="Arial" w:cs="Arial"/>
          <w:sz w:val="22"/>
          <w:szCs w:val="22"/>
        </w:rPr>
        <w:t xml:space="preserve"> </w:t>
      </w:r>
      <w:r w:rsidRPr="00A614E5">
        <w:rPr>
          <w:rFonts w:ascii="Arial" w:hAnsi="Arial" w:cs="Arial"/>
          <w:sz w:val="22"/>
          <w:szCs w:val="22"/>
        </w:rPr>
        <w:t xml:space="preserve">(clo, prepravu, montáž, poistné a pod.). Súčasťou obstarávacej ceny dlhodobého </w:t>
      </w:r>
    </w:p>
    <w:p w:rsidR="00A07292" w:rsidRDefault="00A07292" w:rsidP="00A07292">
      <w:pPr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nehmotného a nehmotného majetku nie sú resp. sú  úroky z úverov do doby zaradenia </w:t>
      </w:r>
    </w:p>
    <w:p w:rsidR="00A07292" w:rsidRDefault="00A07292" w:rsidP="00A07292">
      <w:pPr>
        <w:ind w:hanging="11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majetku. O zľave z ceny, ktorú poskytol dodávateľ k majetku sa následne zníži obstarávacia </w:t>
      </w:r>
    </w:p>
    <w:p w:rsidR="00A07292" w:rsidRPr="00A614E5" w:rsidRDefault="00A07292" w:rsidP="00A07292">
      <w:pPr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>cena predmetného majetku.</w:t>
      </w:r>
    </w:p>
    <w:p w:rsidR="00A07292" w:rsidRPr="00A614E5" w:rsidRDefault="00A07292" w:rsidP="00A07292">
      <w:pPr>
        <w:pStyle w:val="Zkladntext"/>
        <w:ind w:left="0" w:hanging="11"/>
        <w:jc w:val="left"/>
        <w:rPr>
          <w:rFonts w:ascii="Arial" w:hAnsi="Arial" w:cs="Arial"/>
          <w:bCs/>
          <w:sz w:val="22"/>
          <w:szCs w:val="22"/>
        </w:rPr>
      </w:pPr>
    </w:p>
    <w:p w:rsidR="00A07292" w:rsidRDefault="00A07292" w:rsidP="00A07292">
      <w:pPr>
        <w:ind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b) </w:t>
      </w:r>
      <w:r w:rsidRPr="00A614E5">
        <w:rPr>
          <w:rFonts w:ascii="Arial" w:hAnsi="Arial" w:cs="Arial"/>
          <w:sz w:val="22"/>
          <w:szCs w:val="22"/>
        </w:rPr>
        <w:t xml:space="preserve">Dlhodobý nehmotný majetok a dlhodobý hmotný majetok získaný bezodplatne sa oceňuje 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A07292" w:rsidRPr="00A614E5" w:rsidRDefault="00A07292" w:rsidP="00A07292">
      <w:pPr>
        <w:ind w:hanging="11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reprodukčnou obstarávacou cenou.  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</w:t>
      </w:r>
      <w:r>
        <w:rPr>
          <w:rFonts w:ascii="Arial" w:hAnsi="Arial" w:cs="Arial"/>
          <w:sz w:val="22"/>
          <w:szCs w:val="22"/>
        </w:rPr>
        <w:t xml:space="preserve">     </w:t>
      </w:r>
    </w:p>
    <w:p w:rsidR="00A07292" w:rsidRDefault="00A07292" w:rsidP="00A07292">
      <w:pPr>
        <w:pStyle w:val="Zkladntext"/>
        <w:ind w:left="0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alebo pri prevode správy sa oceňuje cenou, v ktorej sa doteraz viedol v účtovníctve.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Dlhodobý nehmotný a hmotný majetok obstaraný iným spôsobom (napr. bezodplatne </w:t>
      </w:r>
    </w:p>
    <w:p w:rsidR="00A07292" w:rsidRDefault="00A07292" w:rsidP="00A07292">
      <w:pPr>
        <w:pStyle w:val="Zkladntext"/>
        <w:ind w:left="0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nadobudnutý majetok, delimitovaný, novo zistený majetok pri inventarizácii) Ak cenu nie je </w:t>
      </w:r>
      <w:r>
        <w:rPr>
          <w:rFonts w:ascii="Arial" w:hAnsi="Arial" w:cs="Arial"/>
          <w:sz w:val="22"/>
          <w:szCs w:val="22"/>
        </w:rPr>
        <w:t xml:space="preserve"> </w:t>
      </w:r>
    </w:p>
    <w:p w:rsidR="00A07292" w:rsidRPr="00A614E5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možné zistiť, oceňuje sa reprodukčnou obstarávacou cenou. </w:t>
      </w:r>
    </w:p>
    <w:p w:rsidR="00A07292" w:rsidRPr="00A614E5" w:rsidRDefault="00A07292" w:rsidP="00A07292">
      <w:pPr>
        <w:pStyle w:val="Zkladntext"/>
        <w:ind w:left="284" w:hanging="11"/>
        <w:jc w:val="left"/>
        <w:rPr>
          <w:rFonts w:ascii="Arial" w:hAnsi="Arial" w:cs="Arial"/>
          <w:sz w:val="22"/>
          <w:szCs w:val="22"/>
        </w:rPr>
      </w:pPr>
    </w:p>
    <w:p w:rsidR="00A07292" w:rsidRPr="00A614E5" w:rsidRDefault="00A07292" w:rsidP="00A07292">
      <w:pPr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 c) Dlhodobý finančný majetok sa oceňuje obstarávacou cenou.</w:t>
      </w:r>
    </w:p>
    <w:p w:rsidR="00A07292" w:rsidRDefault="00A07292" w:rsidP="00A07292">
      <w:pPr>
        <w:pStyle w:val="Zkladntext"/>
        <w:tabs>
          <w:tab w:val="left" w:pos="284"/>
        </w:tabs>
        <w:ind w:left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A614E5">
        <w:rPr>
          <w:rFonts w:ascii="Arial" w:hAnsi="Arial" w:cs="Arial"/>
          <w:sz w:val="22"/>
          <w:szCs w:val="22"/>
        </w:rPr>
        <w:t xml:space="preserve">Obstarávacia cena zahŕňa cenu, za ktorú sa majetok obstaral a náklady súvisiace s jeho </w:t>
      </w:r>
    </w:p>
    <w:p w:rsidR="00A07292" w:rsidRPr="00A614E5" w:rsidRDefault="00A07292" w:rsidP="00A07292">
      <w:pPr>
        <w:pStyle w:val="Zkladntext"/>
        <w:tabs>
          <w:tab w:val="left" w:pos="284"/>
        </w:tabs>
        <w:ind w:left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A614E5">
        <w:rPr>
          <w:rFonts w:ascii="Arial" w:hAnsi="Arial" w:cs="Arial"/>
          <w:sz w:val="22"/>
          <w:szCs w:val="22"/>
        </w:rPr>
        <w:t xml:space="preserve">obstaraním. </w:t>
      </w:r>
    </w:p>
    <w:p w:rsidR="00A07292" w:rsidRPr="00A614E5" w:rsidRDefault="00A07292" w:rsidP="00A07292">
      <w:pPr>
        <w:pStyle w:val="Pismenka"/>
        <w:tabs>
          <w:tab w:val="clear" w:pos="426"/>
        </w:tabs>
        <w:ind w:left="284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A07292" w:rsidRPr="00A614E5" w:rsidRDefault="00A07292" w:rsidP="00A0729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d) </w:t>
      </w:r>
      <w:r w:rsidRPr="00A614E5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A07292" w:rsidRPr="00A614E5" w:rsidRDefault="00A07292" w:rsidP="00A0729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A614E5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A614E5">
        <w:rPr>
          <w:rFonts w:ascii="Arial" w:hAnsi="Arial" w:cs="Arial"/>
          <w:sz w:val="22"/>
          <w:szCs w:val="22"/>
        </w:rPr>
        <w:t xml:space="preserve">Zásoby nakupované - nakupované zásoby sa oceňujú obstarávacou cenou. </w:t>
      </w:r>
    </w:p>
    <w:p w:rsidR="00A07292" w:rsidRDefault="00A07292" w:rsidP="00A07292">
      <w:pPr>
        <w:pStyle w:val="Zkladntext"/>
        <w:ind w:left="0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Obstarávacia cena zahŕňa cenu, za ktorú sa zásoby obstarali a náklady súvisiace s ich </w:t>
      </w:r>
      <w:r>
        <w:rPr>
          <w:rFonts w:ascii="Arial" w:hAnsi="Arial" w:cs="Arial"/>
          <w:sz w:val="22"/>
          <w:szCs w:val="22"/>
        </w:rPr>
        <w:t xml:space="preserve">   </w:t>
      </w:r>
    </w:p>
    <w:p w:rsidR="00A07292" w:rsidRPr="00A614E5" w:rsidRDefault="00A07292" w:rsidP="00A07292">
      <w:pPr>
        <w:pStyle w:val="Zkladntext"/>
        <w:ind w:left="0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 xml:space="preserve">obstaraním (clo, prepravu, poistné, provízie a pod.) znížené o zľavy z ceny. </w:t>
      </w:r>
    </w:p>
    <w:p w:rsidR="00A07292" w:rsidRPr="00A614E5" w:rsidRDefault="00A07292" w:rsidP="00A07292">
      <w:pPr>
        <w:pStyle w:val="Zkladntext"/>
        <w:ind w:left="0" w:hanging="11"/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:rsidR="00A07292" w:rsidRDefault="00A07292" w:rsidP="00A07292">
      <w:pPr>
        <w:tabs>
          <w:tab w:val="left" w:pos="360"/>
        </w:tabs>
        <w:ind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174C06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174C06">
        <w:rPr>
          <w:rFonts w:ascii="Arial" w:hAnsi="Arial" w:cs="Arial"/>
          <w:sz w:val="22"/>
          <w:szCs w:val="22"/>
        </w:rPr>
        <w:t xml:space="preserve">Zásoby získané bezodplatne (darovaním a delimitáciou), prebytky zásob, odpad a zvyškové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A07292" w:rsidRDefault="00A07292" w:rsidP="00A07292">
      <w:pPr>
        <w:tabs>
          <w:tab w:val="left" w:pos="360"/>
        </w:tabs>
        <w:ind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174C06">
        <w:rPr>
          <w:rFonts w:ascii="Arial" w:hAnsi="Arial" w:cs="Arial"/>
          <w:sz w:val="22"/>
          <w:szCs w:val="22"/>
        </w:rPr>
        <w:t xml:space="preserve">produkty  sa oceňujú reprodukčnou obstarávacou cenou, čo je cena, za ktorú by sa </w:t>
      </w:r>
      <w:r>
        <w:rPr>
          <w:rFonts w:ascii="Arial" w:hAnsi="Arial" w:cs="Arial"/>
          <w:sz w:val="22"/>
          <w:szCs w:val="22"/>
        </w:rPr>
        <w:t xml:space="preserve">   </w:t>
      </w:r>
    </w:p>
    <w:p w:rsidR="00A07292" w:rsidRPr="00174C06" w:rsidRDefault="00A07292" w:rsidP="00A07292">
      <w:pPr>
        <w:tabs>
          <w:tab w:val="left" w:pos="360"/>
        </w:tabs>
        <w:ind w:hanging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174C06">
        <w:rPr>
          <w:rFonts w:ascii="Arial" w:hAnsi="Arial" w:cs="Arial"/>
          <w:sz w:val="22"/>
          <w:szCs w:val="22"/>
        </w:rPr>
        <w:t>maje</w:t>
      </w:r>
      <w:r>
        <w:rPr>
          <w:rFonts w:ascii="Arial" w:hAnsi="Arial" w:cs="Arial"/>
          <w:sz w:val="22"/>
          <w:szCs w:val="22"/>
        </w:rPr>
        <w:t>t</w:t>
      </w:r>
      <w:r w:rsidRPr="00174C06">
        <w:rPr>
          <w:rFonts w:ascii="Arial" w:hAnsi="Arial" w:cs="Arial"/>
          <w:sz w:val="22"/>
          <w:szCs w:val="22"/>
        </w:rPr>
        <w:t>ok obstaral v čase, keď sa o ňom účtuje.</w:t>
      </w:r>
      <w:r w:rsidRPr="00174C06">
        <w:rPr>
          <w:rFonts w:ascii="Arial" w:hAnsi="Arial" w:cs="Arial"/>
          <w:bCs/>
          <w:sz w:val="22"/>
          <w:szCs w:val="22"/>
        </w:rPr>
        <w:t xml:space="preserve"> </w:t>
      </w:r>
    </w:p>
    <w:p w:rsidR="00A07292" w:rsidRPr="00174C06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sz w:val="22"/>
          <w:szCs w:val="22"/>
        </w:rPr>
      </w:pPr>
      <w:r w:rsidRPr="00174C06">
        <w:rPr>
          <w:rFonts w:ascii="Arial" w:hAnsi="Arial" w:cs="Arial"/>
          <w:b w:val="0"/>
          <w:sz w:val="22"/>
          <w:szCs w:val="22"/>
        </w:rPr>
        <w:t xml:space="preserve">     Novozistené zásoby pri inventarizácii sa oceňujú reprodukčnou obstarávacou cenou</w:t>
      </w:r>
    </w:p>
    <w:p w:rsidR="00A07292" w:rsidRPr="0001744C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</w:t>
      </w:r>
    </w:p>
    <w:p w:rsidR="00A07292" w:rsidRPr="0001744C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  <w:r w:rsidRPr="00A614E5">
        <w:rPr>
          <w:rFonts w:ascii="Arial" w:hAnsi="Arial" w:cs="Arial"/>
          <w:sz w:val="22"/>
          <w:szCs w:val="22"/>
        </w:rPr>
        <w:t xml:space="preserve">Toto ocenenie sa znižuje o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A07292" w:rsidRPr="0001744C" w:rsidRDefault="00A07292" w:rsidP="00A07292">
      <w:pPr>
        <w:pStyle w:val="Zkladntext"/>
        <w:ind w:left="0"/>
        <w:jc w:val="left"/>
        <w:rPr>
          <w:rFonts w:ascii="Arial" w:hAnsi="Arial" w:cs="Arial"/>
          <w:sz w:val="22"/>
          <w:szCs w:val="22"/>
        </w:rPr>
      </w:pPr>
      <w:r w:rsidRPr="00A614E5">
        <w:rPr>
          <w:rFonts w:ascii="Arial" w:hAnsi="Arial" w:cs="Arial"/>
          <w:sz w:val="22"/>
          <w:szCs w:val="22"/>
        </w:rPr>
        <w:t>pochybné a nevymožiteľné pohľadávky prostredníctvom opravnej položky.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f)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g)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Pri účtovaní nákladov a výnosov uplatňuje zásada časového rozlíšenia. Náklady budúcich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období a príjmy budúcich období sa vykazujú vo výške, ktorá je potrebná na dodržanie </w:t>
      </w:r>
      <w:r>
        <w:rPr>
          <w:rFonts w:ascii="Arial" w:hAnsi="Arial" w:cs="Arial"/>
          <w:sz w:val="22"/>
          <w:szCs w:val="22"/>
        </w:rPr>
        <w:t xml:space="preserve"> 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zásady vecnej a časovej súvislosti s účtovným obdobím.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h)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174C06">
        <w:rPr>
          <w:rFonts w:ascii="Arial" w:hAnsi="Arial" w:cs="Arial"/>
          <w:sz w:val="22"/>
          <w:szCs w:val="22"/>
        </w:rPr>
        <w:t xml:space="preserve">Záväzky pri ich vzniku sa oceňujú menovitou hodnotou. Záväzky pri ich prevzatí sa oceňujú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174C06">
        <w:rPr>
          <w:rFonts w:ascii="Arial" w:hAnsi="Arial" w:cs="Arial"/>
          <w:sz w:val="22"/>
          <w:szCs w:val="22"/>
        </w:rPr>
        <w:t xml:space="preserve">obstarávacou cenou. Ak sa pri inventarizácii zistí, že suma záväzkov je iná ako ich výška </w:t>
      </w:r>
      <w:r>
        <w:rPr>
          <w:rFonts w:ascii="Arial" w:hAnsi="Arial" w:cs="Arial"/>
          <w:sz w:val="22"/>
          <w:szCs w:val="22"/>
        </w:rPr>
        <w:t xml:space="preserve"> 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174C06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</w:t>
      </w:r>
    </w:p>
    <w:p w:rsidR="00A07292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174C06">
        <w:rPr>
          <w:rFonts w:ascii="Arial" w:hAnsi="Arial" w:cs="Arial"/>
          <w:sz w:val="22"/>
          <w:szCs w:val="22"/>
        </w:rPr>
        <w:t xml:space="preserve">ocenení. </w:t>
      </w:r>
    </w:p>
    <w:p w:rsidR="00A07292" w:rsidRPr="00174C06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i)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Rezervy sú záväzky s neistým časovým vymedzením alebo výškou. Tvoria sa </w:t>
      </w:r>
      <w:r>
        <w:rPr>
          <w:rFonts w:ascii="Arial" w:hAnsi="Arial" w:cs="Arial"/>
          <w:sz w:val="22"/>
          <w:szCs w:val="22"/>
        </w:rPr>
        <w:t>na základe zásady opatrnosti to znamená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záväzku. 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j)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A07292" w:rsidRPr="0001744C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k)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l)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</w:t>
      </w:r>
    </w:p>
    <w:p w:rsidR="00A07292" w:rsidRPr="0001744C" w:rsidRDefault="00A07292" w:rsidP="00A0729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cenou. 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m)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A07292" w:rsidRPr="0001744C" w:rsidRDefault="00A07292" w:rsidP="00A07292">
      <w:pPr>
        <w:pStyle w:val="Zkladntext"/>
        <w:ind w:left="0" w:hanging="11"/>
        <w:jc w:val="lef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eurá referenčným výmenným kurzom určeným a 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</w:t>
      </w:r>
    </w:p>
    <w:p w:rsidR="00A07292" w:rsidRPr="0001744C" w:rsidRDefault="00A07292" w:rsidP="00A07292">
      <w:pPr>
        <w:tabs>
          <w:tab w:val="left" w:pos="3270"/>
        </w:tabs>
        <w:ind w:hanging="11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pStyle w:val="Pismenka"/>
        <w:tabs>
          <w:tab w:val="clear" w:pos="426"/>
        </w:tabs>
        <w:ind w:left="0" w:hanging="11"/>
        <w:jc w:val="left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n)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Účtovná jednotka nie je platiteľom dane z pridanej hodnoty. V prípadoch, keď dodávatelia   sú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A07292" w:rsidRPr="0001744C" w:rsidRDefault="00A07292" w:rsidP="00A0729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platiteľmi DPH, fakturovaná DPH je súčasťou ocenenia dlhodobého majetku, zásob, nákladov.</w:t>
      </w:r>
    </w:p>
    <w:p w:rsidR="00A07292" w:rsidRPr="0001744C" w:rsidRDefault="00A07292" w:rsidP="00A072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A07292" w:rsidRDefault="00A07292" w:rsidP="00A07292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Pod</w:t>
      </w:r>
      <w:r w:rsidRPr="00DF7296">
        <w:rPr>
          <w:rFonts w:ascii="Arial" w:hAnsi="Arial" w:cs="Arial"/>
          <w:sz w:val="22"/>
          <w:szCs w:val="22"/>
        </w:rPr>
        <w:t>stata odpisovania dlhodobého nehmotného a dlhodobého hmotného majetku</w:t>
      </w:r>
    </w:p>
    <w:p w:rsidR="00A07292" w:rsidRPr="00DF7296" w:rsidRDefault="00A07292" w:rsidP="00A07292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A07292" w:rsidRPr="00DF7296" w:rsidRDefault="00A07292" w:rsidP="00A07292">
      <w:pPr>
        <w:jc w:val="both"/>
        <w:rPr>
          <w:rFonts w:ascii="Arial" w:hAnsi="Arial" w:cs="Arial"/>
          <w:sz w:val="22"/>
          <w:szCs w:val="22"/>
        </w:rPr>
      </w:pPr>
      <w:r w:rsidRPr="00DF7296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Pr="00DF7296">
        <w:rPr>
          <w:rFonts w:ascii="Arial" w:hAnsi="Arial" w:cs="Arial"/>
          <w:i/>
          <w:sz w:val="22"/>
          <w:szCs w:val="22"/>
        </w:rPr>
        <w:t xml:space="preserve"> </w:t>
      </w:r>
      <w:r w:rsidRPr="00DF7296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 odo dňa jeho zaradenia do používania. Účtovné odpisy sa nezaokrúhľujú na celé eurá. Metóda odpisovania sa používa lineárna. Predpokladaná doba užívania a odpisové sadzby sú stanovené takto:</w:t>
      </w:r>
    </w:p>
    <w:p w:rsidR="00A07292" w:rsidRPr="00DF7296" w:rsidRDefault="00A07292" w:rsidP="00A07292">
      <w:pPr>
        <w:ind w:left="72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A07292" w:rsidRPr="00DF7296" w:rsidTr="00D532F7">
        <w:tc>
          <w:tcPr>
            <w:tcW w:w="2242" w:type="dxa"/>
          </w:tcPr>
          <w:p w:rsidR="00A07292" w:rsidRPr="00DF7296" w:rsidRDefault="00A07292" w:rsidP="00D532F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7296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</w:tcPr>
          <w:p w:rsidR="00A07292" w:rsidRPr="00DF7296" w:rsidRDefault="00A07292" w:rsidP="00D532F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7296">
              <w:rPr>
                <w:rFonts w:ascii="Arial" w:hAnsi="Arial" w:cs="Arial"/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71" w:type="dxa"/>
          </w:tcPr>
          <w:p w:rsidR="00A07292" w:rsidRPr="00DF7296" w:rsidRDefault="00A07292" w:rsidP="00D532F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7296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</w:tc>
      </w:tr>
      <w:tr w:rsidR="002C2C23" w:rsidRPr="00DF7296" w:rsidTr="00D532F7">
        <w:tc>
          <w:tcPr>
            <w:tcW w:w="2242" w:type="dxa"/>
          </w:tcPr>
          <w:p w:rsidR="002C2C23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2C2C23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2C2C23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1/4</w:t>
            </w:r>
          </w:p>
        </w:tc>
      </w:tr>
      <w:tr w:rsidR="002C2C23" w:rsidRPr="00DF7296" w:rsidTr="00D532F7">
        <w:tc>
          <w:tcPr>
            <w:tcW w:w="2242" w:type="dxa"/>
          </w:tcPr>
          <w:p w:rsidR="002C2C23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2C2C23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2C2C23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1/6</w:t>
            </w:r>
          </w:p>
        </w:tc>
      </w:tr>
      <w:tr w:rsidR="00A07292" w:rsidRPr="00DF7296" w:rsidTr="00D532F7">
        <w:tc>
          <w:tcPr>
            <w:tcW w:w="2242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3071" w:type="dxa"/>
          </w:tcPr>
          <w:p w:rsidR="00A07292" w:rsidRPr="00DF7296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2C2C23">
              <w:rPr>
                <w:rFonts w:ascii="Arial" w:hAnsi="Arial" w:cs="Arial"/>
                <w:sz w:val="22"/>
                <w:szCs w:val="22"/>
              </w:rPr>
              <w:t>/8</w:t>
            </w:r>
          </w:p>
        </w:tc>
      </w:tr>
      <w:tr w:rsidR="00A07292" w:rsidRPr="00DF7296" w:rsidTr="00D532F7">
        <w:tc>
          <w:tcPr>
            <w:tcW w:w="2242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1/12</w:t>
            </w:r>
          </w:p>
        </w:tc>
      </w:tr>
      <w:tr w:rsidR="00A07292" w:rsidRPr="00DF7296" w:rsidTr="00D532F7">
        <w:tc>
          <w:tcPr>
            <w:tcW w:w="2242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1/20</w:t>
            </w:r>
          </w:p>
        </w:tc>
      </w:tr>
      <w:tr w:rsidR="00A07292" w:rsidRPr="00DF7296" w:rsidTr="00D532F7">
        <w:tc>
          <w:tcPr>
            <w:tcW w:w="2242" w:type="dxa"/>
          </w:tcPr>
          <w:p w:rsidR="00A07292" w:rsidRPr="00DF7296" w:rsidRDefault="00A07292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3071" w:type="dxa"/>
          </w:tcPr>
          <w:p w:rsidR="00A07292" w:rsidRPr="00DF7296" w:rsidRDefault="002C2C23" w:rsidP="00D532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1/40</w:t>
            </w:r>
          </w:p>
        </w:tc>
      </w:tr>
    </w:tbl>
    <w:p w:rsidR="00A07292" w:rsidRPr="00DF7296" w:rsidRDefault="00A07292" w:rsidP="00A07292">
      <w:pPr>
        <w:ind w:left="720"/>
        <w:jc w:val="both"/>
        <w:rPr>
          <w:rFonts w:ascii="Arial" w:hAnsi="Arial" w:cs="Arial"/>
          <w:i/>
          <w:sz w:val="22"/>
          <w:szCs w:val="22"/>
        </w:rPr>
      </w:pPr>
    </w:p>
    <w:p w:rsidR="00A07292" w:rsidRPr="00DF7296" w:rsidRDefault="00A07292" w:rsidP="00A07292">
      <w:pPr>
        <w:ind w:left="360"/>
        <w:jc w:val="both"/>
        <w:rPr>
          <w:rFonts w:ascii="Arial" w:hAnsi="Arial" w:cs="Arial"/>
          <w:sz w:val="22"/>
          <w:szCs w:val="22"/>
        </w:rPr>
      </w:pPr>
      <w:r w:rsidRPr="00DF7296">
        <w:rPr>
          <w:rFonts w:ascii="Arial" w:hAnsi="Arial" w:cs="Arial"/>
          <w:sz w:val="22"/>
          <w:szCs w:val="22"/>
        </w:rPr>
        <w:t xml:space="preserve">Drobný nehmotný majetok od </w:t>
      </w:r>
      <w:r>
        <w:rPr>
          <w:rFonts w:ascii="Arial" w:hAnsi="Arial" w:cs="Arial"/>
          <w:sz w:val="22"/>
          <w:szCs w:val="22"/>
        </w:rPr>
        <w:t>35</w:t>
      </w:r>
      <w:r w:rsidRPr="00DF7296">
        <w:rPr>
          <w:rFonts w:ascii="Arial" w:hAnsi="Arial" w:cs="Arial"/>
          <w:sz w:val="22"/>
          <w:szCs w:val="22"/>
        </w:rPr>
        <w:t xml:space="preserve"> € do </w:t>
      </w:r>
      <w:r>
        <w:rPr>
          <w:rFonts w:ascii="Arial" w:hAnsi="Arial" w:cs="Arial"/>
          <w:sz w:val="22"/>
          <w:szCs w:val="22"/>
        </w:rPr>
        <w:t>665</w:t>
      </w:r>
      <w:r w:rsidRPr="00DF7296">
        <w:rPr>
          <w:rFonts w:ascii="Arial" w:hAnsi="Arial" w:cs="Arial"/>
          <w:sz w:val="22"/>
          <w:szCs w:val="22"/>
        </w:rPr>
        <w:t xml:space="preserve"> €, ktorý podľa rozhodnutia účtovnej jednotky nie je dlhodobým nehmotným majetkom sa účtuje pri obstaraní do nákladov na účet 518 - Ostatné služby.</w:t>
      </w:r>
    </w:p>
    <w:p w:rsidR="00A07292" w:rsidRDefault="00A07292" w:rsidP="00A07292">
      <w:pPr>
        <w:ind w:left="360"/>
        <w:jc w:val="both"/>
        <w:rPr>
          <w:rFonts w:ascii="Arial" w:hAnsi="Arial" w:cs="Arial"/>
          <w:sz w:val="22"/>
          <w:szCs w:val="22"/>
        </w:rPr>
      </w:pPr>
      <w:r w:rsidRPr="00DF7296">
        <w:rPr>
          <w:rFonts w:ascii="Arial" w:hAnsi="Arial" w:cs="Arial"/>
          <w:sz w:val="22"/>
          <w:szCs w:val="22"/>
        </w:rPr>
        <w:t xml:space="preserve">Drobný hmotný majetok od </w:t>
      </w:r>
      <w:r>
        <w:rPr>
          <w:rFonts w:ascii="Arial" w:hAnsi="Arial" w:cs="Arial"/>
          <w:sz w:val="22"/>
          <w:szCs w:val="22"/>
        </w:rPr>
        <w:t xml:space="preserve">35 </w:t>
      </w:r>
      <w:r w:rsidRPr="00DF7296">
        <w:rPr>
          <w:rFonts w:ascii="Arial" w:hAnsi="Arial" w:cs="Arial"/>
          <w:sz w:val="22"/>
          <w:szCs w:val="22"/>
        </w:rPr>
        <w:t xml:space="preserve">€ do </w:t>
      </w:r>
      <w:r>
        <w:rPr>
          <w:rFonts w:ascii="Arial" w:hAnsi="Arial" w:cs="Arial"/>
          <w:sz w:val="22"/>
          <w:szCs w:val="22"/>
        </w:rPr>
        <w:t>665</w:t>
      </w:r>
      <w:r w:rsidRPr="00DF7296">
        <w:rPr>
          <w:rFonts w:ascii="Arial" w:hAnsi="Arial" w:cs="Arial"/>
          <w:sz w:val="22"/>
          <w:szCs w:val="22"/>
        </w:rPr>
        <w:t xml:space="preserve"> €, ktorý podľa rozhodnutia účtovnej jednotky nie je dlho</w:t>
      </w:r>
      <w:r w:rsidRPr="0001744C">
        <w:rPr>
          <w:rFonts w:ascii="Arial" w:hAnsi="Arial" w:cs="Arial"/>
          <w:sz w:val="22"/>
          <w:szCs w:val="22"/>
        </w:rPr>
        <w:t>dobým hmotn</w:t>
      </w:r>
      <w:r>
        <w:rPr>
          <w:rFonts w:ascii="Arial" w:hAnsi="Arial" w:cs="Arial"/>
          <w:sz w:val="22"/>
          <w:szCs w:val="22"/>
        </w:rPr>
        <w:t>ým majetkom sa účtuje na účet 501 – spotreba materiálu</w:t>
      </w:r>
      <w:r w:rsidRPr="0001744C">
        <w:rPr>
          <w:rFonts w:ascii="Arial" w:hAnsi="Arial" w:cs="Arial"/>
          <w:sz w:val="22"/>
          <w:szCs w:val="22"/>
        </w:rPr>
        <w:t xml:space="preserve">. </w:t>
      </w:r>
    </w:p>
    <w:p w:rsidR="00A07292" w:rsidRPr="0001744C" w:rsidRDefault="00A07292" w:rsidP="00A07292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Dlhodobý drobný hmotný majetok od 665 € do 1 700 € sa účtuje na účet 028 + odpisy podľa odpisovej skupiny.</w:t>
      </w:r>
    </w:p>
    <w:p w:rsidR="00A07292" w:rsidRPr="0001744C" w:rsidRDefault="00A07292" w:rsidP="00A07292">
      <w:pPr>
        <w:jc w:val="both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A07292" w:rsidRPr="0001744C" w:rsidRDefault="00A07292" w:rsidP="00A07292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A07292" w:rsidRPr="0001744C" w:rsidRDefault="00A07292" w:rsidP="00A07292">
      <w:pPr>
        <w:pStyle w:val="Odsekzoznamu"/>
        <w:rPr>
          <w:rFonts w:ascii="FuturaTEE-Book" w:hAnsi="FuturaTEE-Book" w:cs="FuturaTEE-Book"/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"/>
        <w:gridCol w:w="4677"/>
        <w:gridCol w:w="4076"/>
      </w:tblGrid>
      <w:tr w:rsidR="00A07292" w:rsidRPr="00F3360D" w:rsidTr="00D532F7">
        <w:tc>
          <w:tcPr>
            <w:tcW w:w="9146" w:type="dxa"/>
            <w:gridSpan w:val="3"/>
          </w:tcPr>
          <w:p w:rsidR="00A07292" w:rsidRPr="00F3360D" w:rsidRDefault="00A07292" w:rsidP="00D532F7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Obec má 1 rozpočtovú organizáciu 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metód konsolidácie kapitálu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V súlade s opatrením bola použitá metóda úplnej konsolidácie 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vysporiadaní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kapitálovými fondmi alebo fondmi tvorenými zo ziskov alebo o vzájomnom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vysporiadaní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Pri prvej konsolidácii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ani 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nezvnikol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>.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5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vysporiadaní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zisku alebo o vzájomnom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vysporiadaní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Pri prvej konsolidácii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ani 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nevznikol.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V konsolidačnom poli medzivýsledok nevznikol.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V konsolidačnom poli nemajú podiely iné účtovné jednotky.</w:t>
            </w:r>
          </w:p>
        </w:tc>
      </w:tr>
    </w:tbl>
    <w:p w:rsidR="00A07292" w:rsidRPr="0001744C" w:rsidRDefault="00A07292" w:rsidP="00A07292">
      <w:pPr>
        <w:rPr>
          <w:sz w:val="22"/>
          <w:szCs w:val="22"/>
        </w:rPr>
      </w:pPr>
    </w:p>
    <w:p w:rsidR="00A07292" w:rsidRPr="0001744C" w:rsidRDefault="00A07292" w:rsidP="00A07292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"/>
        <w:gridCol w:w="4677"/>
        <w:gridCol w:w="4076"/>
      </w:tblGrid>
      <w:tr w:rsidR="00A07292" w:rsidRPr="00F3360D" w:rsidTr="00D532F7">
        <w:tc>
          <w:tcPr>
            <w:tcW w:w="9146" w:type="dxa"/>
            <w:gridSpan w:val="3"/>
          </w:tcPr>
          <w:p w:rsidR="00A07292" w:rsidRPr="00F3360D" w:rsidRDefault="00A07292" w:rsidP="00D532F7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A07292" w:rsidRPr="00F3360D" w:rsidTr="00D532F7">
        <w:tc>
          <w:tcPr>
            <w:tcW w:w="393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677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4076" w:type="dxa"/>
          </w:tcPr>
          <w:p w:rsidR="00A07292" w:rsidRPr="00F3360D" w:rsidRDefault="00A07292" w:rsidP="00D532F7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pridruženej účtovnej jednotke. Metódu vlastného imania obec nepoužila.</w:t>
            </w:r>
          </w:p>
        </w:tc>
      </w:tr>
    </w:tbl>
    <w:p w:rsidR="00A07292" w:rsidRPr="0001744C" w:rsidRDefault="00A07292" w:rsidP="00A07292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A07292" w:rsidRPr="0001744C" w:rsidRDefault="00A07292" w:rsidP="00A07292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A07292" w:rsidRPr="0001744C" w:rsidRDefault="00A07292" w:rsidP="00A07292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 celok verejnej správy</w:t>
      </w:r>
    </w:p>
    <w:p w:rsidR="00A07292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konsolidovanom celku sú súčasťou prílohy k poznámkam v tabuľke č. 1. </w:t>
      </w: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Prehľad o pohybe vlastného imania</w:t>
      </w:r>
    </w:p>
    <w:p w:rsidR="00A07292" w:rsidRPr="0001744C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>
        <w:rPr>
          <w:rFonts w:ascii="Arial" w:hAnsi="Arial" w:cs="Arial"/>
          <w:sz w:val="22"/>
          <w:szCs w:val="22"/>
        </w:rPr>
        <w:t>ovaného celku od 1. januára 201</w:t>
      </w:r>
      <w:r w:rsidR="002C2C2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do 31. decembra 201</w:t>
      </w:r>
      <w:r w:rsidR="002C2C2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 xml:space="preserve">je uvedený v  </w:t>
      </w:r>
      <w:r>
        <w:rPr>
          <w:rFonts w:ascii="Arial" w:hAnsi="Arial" w:cs="Arial"/>
          <w:sz w:val="22"/>
          <w:szCs w:val="22"/>
        </w:rPr>
        <w:t>prílohe k poznámkam v tabuľke č. 12.</w:t>
      </w: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Prehľad o pohyb rezerv</w:t>
      </w:r>
    </w:p>
    <w:p w:rsidR="00A07292" w:rsidRPr="00B2451E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>
        <w:rPr>
          <w:rFonts w:ascii="Arial" w:hAnsi="Arial" w:cs="Arial"/>
          <w:sz w:val="22"/>
          <w:szCs w:val="22"/>
        </w:rPr>
        <w:t>201</w:t>
      </w:r>
      <w:r w:rsidR="002C2C2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do 31. decembra 201</w:t>
      </w:r>
      <w:r w:rsidR="002C2C23">
        <w:rPr>
          <w:rFonts w:ascii="Arial" w:hAnsi="Arial" w:cs="Arial"/>
          <w:sz w:val="22"/>
          <w:szCs w:val="22"/>
        </w:rPr>
        <w:t>6 j</w:t>
      </w:r>
      <w:r w:rsidRPr="00B2451E">
        <w:rPr>
          <w:rFonts w:ascii="Arial" w:hAnsi="Arial" w:cs="Arial"/>
          <w:sz w:val="22"/>
          <w:szCs w:val="22"/>
        </w:rPr>
        <w:t xml:space="preserve">e uvedený v </w:t>
      </w:r>
      <w:r>
        <w:rPr>
          <w:rFonts w:ascii="Arial" w:hAnsi="Arial" w:cs="Arial"/>
          <w:sz w:val="22"/>
          <w:szCs w:val="22"/>
        </w:rPr>
        <w:t>prílohe</w:t>
      </w:r>
      <w:r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Pr="00B2451E">
        <w:rPr>
          <w:rFonts w:ascii="Arial" w:hAnsi="Arial" w:cs="Arial"/>
          <w:sz w:val="22"/>
          <w:szCs w:val="22"/>
        </w:rPr>
        <w:t xml:space="preserve"> č.</w:t>
      </w:r>
      <w:r>
        <w:rPr>
          <w:rFonts w:ascii="Arial" w:hAnsi="Arial" w:cs="Arial"/>
          <w:sz w:val="22"/>
          <w:szCs w:val="22"/>
        </w:rPr>
        <w:t>13 a č.</w:t>
      </w:r>
      <w:r w:rsidRPr="00B2451E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4.</w:t>
      </w:r>
    </w:p>
    <w:p w:rsidR="00A07292" w:rsidRPr="0001744C" w:rsidRDefault="00A07292" w:rsidP="00A07292">
      <w:pPr>
        <w:jc w:val="both"/>
        <w:rPr>
          <w:rFonts w:ascii="Arial" w:hAnsi="Arial" w:cs="Arial"/>
          <w:sz w:val="22"/>
          <w:szCs w:val="22"/>
        </w:rPr>
      </w:pPr>
    </w:p>
    <w:p w:rsidR="00A07292" w:rsidRPr="00E671BB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Prehľad o pohyb dlhodobého majetku</w:t>
      </w:r>
    </w:p>
    <w:p w:rsidR="00A07292" w:rsidRPr="00E671BB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>
        <w:rPr>
          <w:rFonts w:ascii="Arial" w:hAnsi="Arial" w:cs="Arial"/>
          <w:sz w:val="22"/>
          <w:szCs w:val="22"/>
        </w:rPr>
        <w:t>tného majetku od 1. januára 201</w:t>
      </w:r>
      <w:r w:rsidR="002C2C2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do 31. decembra 201</w:t>
      </w:r>
      <w:r w:rsidR="002C2C2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Pr="00E671BB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Pr="00E671B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A07292" w:rsidRPr="0001744C" w:rsidRDefault="00A07292" w:rsidP="00A07292">
      <w:pPr>
        <w:rPr>
          <w:rFonts w:ascii="Arial" w:hAnsi="Arial" w:cs="Arial"/>
          <w:sz w:val="22"/>
          <w:szCs w:val="22"/>
        </w:rPr>
      </w:pPr>
    </w:p>
    <w:p w:rsidR="00A07292" w:rsidRPr="00D66D3A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Dlhodobý finančný majetok</w:t>
      </w:r>
      <w:r>
        <w:rPr>
          <w:rFonts w:ascii="Arial" w:hAnsi="Arial" w:cs="Arial"/>
          <w:sz w:val="22"/>
          <w:szCs w:val="22"/>
        </w:rPr>
        <w:t xml:space="preserve"> </w:t>
      </w:r>
    </w:p>
    <w:p w:rsidR="00A07292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D66D3A">
        <w:rPr>
          <w:rFonts w:ascii="Arial" w:hAnsi="Arial" w:cs="Arial"/>
          <w:sz w:val="22"/>
          <w:szCs w:val="22"/>
        </w:rPr>
        <w:t>Informácie o dlhodobom finančnom majetku vykázanom v konsolidovanej účtovnej závierke k 31. decembru 201</w:t>
      </w:r>
      <w:r w:rsidR="002C2C23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:</w:t>
      </w:r>
      <w:r w:rsidRPr="00D66D3A">
        <w:rPr>
          <w:rFonts w:ascii="Arial" w:hAnsi="Arial" w:cs="Arial"/>
          <w:sz w:val="22"/>
          <w:szCs w:val="22"/>
        </w:rPr>
        <w:t xml:space="preserve">  </w:t>
      </w:r>
    </w:p>
    <w:p w:rsidR="00A07292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A07292" w:rsidRPr="00E671BB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Zásoby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340B1D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340B1D">
        <w:rPr>
          <w:rFonts w:ascii="Arial" w:hAnsi="Arial" w:cs="Arial"/>
          <w:sz w:val="22"/>
          <w:szCs w:val="22"/>
        </w:rPr>
        <w:t xml:space="preserve">g) </w:t>
      </w:r>
      <w:r>
        <w:rPr>
          <w:rFonts w:ascii="Arial" w:hAnsi="Arial" w:cs="Arial"/>
          <w:sz w:val="22"/>
          <w:szCs w:val="22"/>
        </w:rPr>
        <w:t>Transfery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Pr="0001744C">
        <w:rPr>
          <w:rFonts w:ascii="Arial" w:hAnsi="Arial" w:cs="Arial"/>
          <w:sz w:val="22"/>
          <w:szCs w:val="22"/>
        </w:rPr>
        <w:t>) Dlhodobé pohľadávky</w:t>
      </w:r>
    </w:p>
    <w:p w:rsidR="00A07292" w:rsidRPr="00E671BB" w:rsidRDefault="00A07292" w:rsidP="00A07292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 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prílohe</w:t>
      </w:r>
      <w:r w:rsidRPr="00E671BB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Pr="00E671B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 č. 8, tabuľke</w:t>
      </w:r>
      <w:r w:rsidRPr="00E671BB">
        <w:rPr>
          <w:rFonts w:ascii="Arial" w:hAnsi="Arial" w:cs="Arial"/>
          <w:sz w:val="22"/>
          <w:szCs w:val="22"/>
        </w:rPr>
        <w:t xml:space="preserve"> č. </w:t>
      </w:r>
      <w:r>
        <w:rPr>
          <w:rFonts w:ascii="Arial" w:hAnsi="Arial" w:cs="Arial"/>
          <w:sz w:val="22"/>
          <w:szCs w:val="22"/>
        </w:rPr>
        <w:t>9.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Pr="0001744C">
        <w:rPr>
          <w:rFonts w:ascii="Arial" w:hAnsi="Arial" w:cs="Arial"/>
          <w:sz w:val="22"/>
          <w:szCs w:val="22"/>
        </w:rPr>
        <w:t>) Krátkodobé pohľadávky</w:t>
      </w:r>
    </w:p>
    <w:p w:rsidR="00A07292" w:rsidRPr="00E671BB" w:rsidRDefault="00A07292" w:rsidP="00A07292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prílohe</w:t>
      </w:r>
      <w:r w:rsidRPr="00E671BB">
        <w:rPr>
          <w:rFonts w:ascii="Arial" w:hAnsi="Arial" w:cs="Arial"/>
          <w:sz w:val="22"/>
          <w:szCs w:val="22"/>
        </w:rPr>
        <w:t xml:space="preserve"> k poznámkam </w:t>
      </w:r>
      <w:r>
        <w:rPr>
          <w:rFonts w:ascii="Arial" w:hAnsi="Arial" w:cs="Arial"/>
          <w:sz w:val="22"/>
          <w:szCs w:val="22"/>
        </w:rPr>
        <w:t>v tabuľke č. 8, tabuľke</w:t>
      </w:r>
      <w:r w:rsidRPr="00E671BB">
        <w:rPr>
          <w:rFonts w:ascii="Arial" w:hAnsi="Arial" w:cs="Arial"/>
          <w:sz w:val="22"/>
          <w:szCs w:val="22"/>
        </w:rPr>
        <w:t xml:space="preserve"> č. </w:t>
      </w:r>
      <w:r>
        <w:rPr>
          <w:rFonts w:ascii="Arial" w:hAnsi="Arial" w:cs="Arial"/>
          <w:sz w:val="22"/>
          <w:szCs w:val="22"/>
        </w:rPr>
        <w:t>9.</w:t>
      </w:r>
    </w:p>
    <w:p w:rsidR="00A07292" w:rsidRPr="0001744C" w:rsidRDefault="00A07292" w:rsidP="00A072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A07292" w:rsidRPr="00340B1D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340B1D">
        <w:rPr>
          <w:rFonts w:ascii="Arial" w:hAnsi="Arial" w:cs="Arial"/>
          <w:sz w:val="22"/>
          <w:szCs w:val="22"/>
        </w:rPr>
        <w:t>j) Finančné účty</w:t>
      </w:r>
    </w:p>
    <w:p w:rsidR="00A07292" w:rsidRPr="00D66D3A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trike/>
          <w:sz w:val="22"/>
          <w:szCs w:val="22"/>
        </w:rPr>
      </w:pPr>
      <w:r w:rsidRPr="00D66D3A">
        <w:rPr>
          <w:rFonts w:ascii="Arial" w:hAnsi="Arial" w:cs="Arial"/>
          <w:sz w:val="22"/>
          <w:szCs w:val="22"/>
        </w:rPr>
        <w:t>Informácie o stave a pohybe finančných účtov jednotlivých účtovných jednotiek konsolidovaného celku sú vykázané peniaze v pokladnici, ceniny a účty v bankách. Účtami v bankách môže účtovná jednotka voľne disponovať.</w:t>
      </w:r>
    </w:p>
    <w:p w:rsidR="00A07292" w:rsidRDefault="00A07292" w:rsidP="00A07292">
      <w:pPr>
        <w:pStyle w:val="Zkladntext"/>
        <w:ind w:left="284"/>
        <w:rPr>
          <w:sz w:val="24"/>
          <w:szCs w:val="24"/>
        </w:rPr>
      </w:pPr>
    </w:p>
    <w:tbl>
      <w:tblPr>
        <w:tblW w:w="8788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2"/>
        <w:gridCol w:w="1559"/>
        <w:gridCol w:w="1559"/>
        <w:gridCol w:w="1560"/>
        <w:gridCol w:w="1275"/>
      </w:tblGrid>
      <w:tr w:rsidR="00A07292" w:rsidTr="00D532F7">
        <w:tc>
          <w:tcPr>
            <w:tcW w:w="1843" w:type="dxa"/>
          </w:tcPr>
          <w:p w:rsidR="00A07292" w:rsidRDefault="00A07292" w:rsidP="00D532F7">
            <w:pPr>
              <w:jc w:val="center"/>
            </w:pPr>
            <w:r>
              <w:t>Krátkodobý  finančný majetok</w:t>
            </w:r>
          </w:p>
        </w:tc>
        <w:tc>
          <w:tcPr>
            <w:tcW w:w="992" w:type="dxa"/>
          </w:tcPr>
          <w:p w:rsidR="00A07292" w:rsidRDefault="00A07292" w:rsidP="00D532F7">
            <w:pPr>
              <w:jc w:val="center"/>
            </w:pPr>
            <w:r>
              <w:t>Riadok súvahy</w:t>
            </w:r>
          </w:p>
        </w:tc>
        <w:tc>
          <w:tcPr>
            <w:tcW w:w="1559" w:type="dxa"/>
          </w:tcPr>
          <w:p w:rsidR="00A07292" w:rsidRDefault="00A07292" w:rsidP="00D532F7">
            <w:pPr>
              <w:jc w:val="center"/>
            </w:pPr>
            <w:r>
              <w:t xml:space="preserve">Hodnota </w:t>
            </w:r>
          </w:p>
          <w:p w:rsidR="00A07292" w:rsidRDefault="00A07292" w:rsidP="00D532F7">
            <w:pPr>
              <w:jc w:val="center"/>
            </w:pPr>
            <w:r>
              <w:t>v €</w:t>
            </w:r>
          </w:p>
          <w:p w:rsidR="00A07292" w:rsidRDefault="00A07292" w:rsidP="00D532F7">
            <w:pPr>
              <w:jc w:val="center"/>
            </w:pPr>
            <w:r>
              <w:t>k 31.12.201</w:t>
            </w:r>
            <w:r w:rsidR="008A31DD">
              <w:t>5</w:t>
            </w:r>
          </w:p>
        </w:tc>
        <w:tc>
          <w:tcPr>
            <w:tcW w:w="1559" w:type="dxa"/>
          </w:tcPr>
          <w:p w:rsidR="00A07292" w:rsidRDefault="00A07292" w:rsidP="00D532F7">
            <w:pPr>
              <w:jc w:val="center"/>
            </w:pPr>
            <w:r>
              <w:t>Prírastky</w:t>
            </w:r>
          </w:p>
          <w:p w:rsidR="00A07292" w:rsidRDefault="00A07292" w:rsidP="00D532F7">
            <w:pPr>
              <w:jc w:val="center"/>
            </w:pPr>
            <w:r>
              <w:t>+</w:t>
            </w:r>
          </w:p>
        </w:tc>
        <w:tc>
          <w:tcPr>
            <w:tcW w:w="1560" w:type="dxa"/>
          </w:tcPr>
          <w:p w:rsidR="00A07292" w:rsidRDefault="00A07292" w:rsidP="00D532F7">
            <w:pPr>
              <w:jc w:val="center"/>
            </w:pPr>
            <w:r>
              <w:t>Úbytky</w:t>
            </w:r>
          </w:p>
          <w:p w:rsidR="00A07292" w:rsidRDefault="00A07292" w:rsidP="00D532F7">
            <w:pPr>
              <w:jc w:val="center"/>
            </w:pPr>
            <w:r>
              <w:t xml:space="preserve">- </w:t>
            </w:r>
          </w:p>
        </w:tc>
        <w:tc>
          <w:tcPr>
            <w:tcW w:w="1275" w:type="dxa"/>
          </w:tcPr>
          <w:p w:rsidR="00A07292" w:rsidRDefault="00A07292" w:rsidP="00D532F7">
            <w:pPr>
              <w:jc w:val="center"/>
            </w:pPr>
            <w:r>
              <w:t xml:space="preserve">Hodnota </w:t>
            </w:r>
          </w:p>
          <w:p w:rsidR="00A07292" w:rsidRDefault="00A07292" w:rsidP="00D532F7">
            <w:pPr>
              <w:jc w:val="center"/>
            </w:pPr>
            <w:r>
              <w:t>v €</w:t>
            </w:r>
          </w:p>
          <w:p w:rsidR="00A07292" w:rsidRDefault="00A07292" w:rsidP="00D532F7">
            <w:pPr>
              <w:jc w:val="center"/>
            </w:pPr>
            <w:r>
              <w:t>k 31.12.201</w:t>
            </w:r>
            <w:r w:rsidR="008A31DD">
              <w:t>6</w:t>
            </w:r>
          </w:p>
        </w:tc>
      </w:tr>
      <w:tr w:rsidR="00A07292" w:rsidRPr="00F4147D" w:rsidTr="00D532F7">
        <w:tc>
          <w:tcPr>
            <w:tcW w:w="1843" w:type="dxa"/>
          </w:tcPr>
          <w:p w:rsidR="00A07292" w:rsidRDefault="00A07292" w:rsidP="00D532F7">
            <w:r>
              <w:t>Finančné účty spolu:</w:t>
            </w:r>
          </w:p>
        </w:tc>
        <w:tc>
          <w:tcPr>
            <w:tcW w:w="992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559" w:type="dxa"/>
          </w:tcPr>
          <w:p w:rsidR="00A07292" w:rsidRPr="00F4147D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72 334,52</w:t>
            </w:r>
          </w:p>
        </w:tc>
        <w:tc>
          <w:tcPr>
            <w:tcW w:w="1559" w:type="dxa"/>
          </w:tcPr>
          <w:p w:rsidR="00A07292" w:rsidRPr="002C450B" w:rsidRDefault="00A07292" w:rsidP="00D532F7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  <w:tc>
          <w:tcPr>
            <w:tcW w:w="1560" w:type="dxa"/>
          </w:tcPr>
          <w:p w:rsidR="00A07292" w:rsidRPr="00DA118E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A07292" w:rsidRPr="00F4147D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133 465,62</w:t>
            </w:r>
          </w:p>
        </w:tc>
      </w:tr>
      <w:tr w:rsidR="00A07292" w:rsidRPr="00F4147D" w:rsidTr="00D532F7">
        <w:tc>
          <w:tcPr>
            <w:tcW w:w="1843" w:type="dxa"/>
          </w:tcPr>
          <w:p w:rsidR="00A07292" w:rsidRDefault="00A07292" w:rsidP="00D532F7">
            <w:r>
              <w:t>Pokladnica</w:t>
            </w:r>
          </w:p>
        </w:tc>
        <w:tc>
          <w:tcPr>
            <w:tcW w:w="992" w:type="dxa"/>
          </w:tcPr>
          <w:p w:rsidR="00A07292" w:rsidRDefault="00C36A96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089</w:t>
            </w:r>
            <w:bookmarkStart w:id="0" w:name="_GoBack"/>
            <w:bookmarkEnd w:id="0"/>
          </w:p>
        </w:tc>
        <w:tc>
          <w:tcPr>
            <w:tcW w:w="1559" w:type="dxa"/>
          </w:tcPr>
          <w:p w:rsidR="00A07292" w:rsidRPr="00F4147D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10,92</w:t>
            </w:r>
          </w:p>
        </w:tc>
        <w:tc>
          <w:tcPr>
            <w:tcW w:w="1559" w:type="dxa"/>
          </w:tcPr>
          <w:p w:rsidR="00A07292" w:rsidRPr="00CE1731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60" w:type="dxa"/>
          </w:tcPr>
          <w:p w:rsidR="00A07292" w:rsidRPr="00CE1731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A07292" w:rsidRPr="00F4147D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0,43</w:t>
            </w:r>
          </w:p>
        </w:tc>
      </w:tr>
      <w:tr w:rsidR="00A07292" w:rsidRPr="00F4147D" w:rsidTr="00D532F7">
        <w:tc>
          <w:tcPr>
            <w:tcW w:w="1843" w:type="dxa"/>
          </w:tcPr>
          <w:p w:rsidR="00A07292" w:rsidRDefault="00A07292" w:rsidP="00D532F7">
            <w:r>
              <w:t>Bankové účty</w:t>
            </w:r>
          </w:p>
          <w:p w:rsidR="00A07292" w:rsidRDefault="00A07292" w:rsidP="00D532F7"/>
        </w:tc>
        <w:tc>
          <w:tcPr>
            <w:tcW w:w="992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559" w:type="dxa"/>
          </w:tcPr>
          <w:p w:rsidR="00A07292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72 133,91</w:t>
            </w:r>
          </w:p>
        </w:tc>
        <w:tc>
          <w:tcPr>
            <w:tcW w:w="1559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60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A07292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133 331,85</w:t>
            </w:r>
          </w:p>
        </w:tc>
      </w:tr>
      <w:tr w:rsidR="00A07292" w:rsidRPr="00F4147D" w:rsidTr="00D532F7">
        <w:tc>
          <w:tcPr>
            <w:tcW w:w="1843" w:type="dxa"/>
          </w:tcPr>
          <w:p w:rsidR="00A07292" w:rsidRDefault="00A07292" w:rsidP="00D532F7">
            <w:r>
              <w:t>Výdavkový rozpočtový účet</w:t>
            </w:r>
          </w:p>
        </w:tc>
        <w:tc>
          <w:tcPr>
            <w:tcW w:w="992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1559" w:type="dxa"/>
          </w:tcPr>
          <w:p w:rsidR="00A07292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62,21</w:t>
            </w:r>
          </w:p>
        </w:tc>
        <w:tc>
          <w:tcPr>
            <w:tcW w:w="1559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60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A07292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44,00</w:t>
            </w:r>
          </w:p>
        </w:tc>
      </w:tr>
      <w:tr w:rsidR="00A07292" w:rsidRPr="00F4147D" w:rsidTr="00D532F7">
        <w:tc>
          <w:tcPr>
            <w:tcW w:w="1843" w:type="dxa"/>
          </w:tcPr>
          <w:p w:rsidR="00A07292" w:rsidRDefault="00A07292" w:rsidP="00D532F7">
            <w:r>
              <w:t>Príjmový rozpočtový účet</w:t>
            </w:r>
          </w:p>
        </w:tc>
        <w:tc>
          <w:tcPr>
            <w:tcW w:w="992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1559" w:type="dxa"/>
          </w:tcPr>
          <w:p w:rsidR="00A07292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127,48</w:t>
            </w:r>
          </w:p>
        </w:tc>
        <w:tc>
          <w:tcPr>
            <w:tcW w:w="1559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60" w:type="dxa"/>
          </w:tcPr>
          <w:p w:rsidR="00A07292" w:rsidRDefault="00A07292" w:rsidP="00D532F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A07292" w:rsidRDefault="008A31DD" w:rsidP="00D532F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89,34</w:t>
            </w:r>
          </w:p>
        </w:tc>
      </w:tr>
    </w:tbl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340B1D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340B1D">
        <w:rPr>
          <w:rFonts w:ascii="Arial" w:hAnsi="Arial" w:cs="Arial"/>
          <w:sz w:val="22"/>
          <w:szCs w:val="22"/>
        </w:rPr>
        <w:t>k) Poskytnuté finančné výpomoci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Pr="0001744C">
        <w:rPr>
          <w:rFonts w:ascii="Arial" w:hAnsi="Arial" w:cs="Arial"/>
          <w:sz w:val="22"/>
          <w:szCs w:val="22"/>
        </w:rPr>
        <w:t>) Časové rozlíšenie na strane aktív</w:t>
      </w:r>
    </w:p>
    <w:p w:rsidR="00A07292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10. v prílohe  k poznámkam sú</w:t>
      </w:r>
      <w:r w:rsidRPr="00E671BB">
        <w:rPr>
          <w:rFonts w:ascii="Arial" w:hAnsi="Arial" w:cs="Arial"/>
          <w:sz w:val="22"/>
          <w:szCs w:val="22"/>
        </w:rPr>
        <w:t xml:space="preserve"> uvedené významné položky časového rozlíšenia aktív.</w:t>
      </w:r>
      <w:r w:rsidRPr="00B10866">
        <w:rPr>
          <w:rFonts w:ascii="Arial" w:hAnsi="Arial" w:cs="Arial"/>
          <w:sz w:val="16"/>
          <w:szCs w:val="16"/>
        </w:rPr>
        <w:t xml:space="preserve">  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01744C">
        <w:rPr>
          <w:rFonts w:ascii="Arial" w:hAnsi="Arial" w:cs="Arial"/>
          <w:sz w:val="22"/>
          <w:szCs w:val="22"/>
        </w:rPr>
        <w:t>) Dlhodobé záväzky</w:t>
      </w:r>
    </w:p>
    <w:p w:rsidR="00A07292" w:rsidRPr="00B2451E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Pr="00B2451E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5.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01744C">
        <w:rPr>
          <w:rFonts w:ascii="Arial" w:hAnsi="Arial" w:cs="Arial"/>
          <w:sz w:val="22"/>
          <w:szCs w:val="22"/>
        </w:rPr>
        <w:t>) Krátkodobé záväzky</w:t>
      </w:r>
    </w:p>
    <w:p w:rsidR="00A07292" w:rsidRPr="00B2451E" w:rsidRDefault="00A07292" w:rsidP="00A07292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Pr="00B2451E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5.</w:t>
      </w:r>
    </w:p>
    <w:p w:rsidR="00A07292" w:rsidRDefault="00A07292" w:rsidP="00A07292">
      <w:pPr>
        <w:rPr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Pr="0001744C">
        <w:rPr>
          <w:rFonts w:ascii="Arial" w:hAnsi="Arial" w:cs="Arial"/>
          <w:sz w:val="22"/>
          <w:szCs w:val="22"/>
        </w:rPr>
        <w:t>) Vydané dlhopisy</w:t>
      </w: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01744C">
        <w:rPr>
          <w:rFonts w:ascii="Arial" w:hAnsi="Arial" w:cs="Arial"/>
          <w:sz w:val="22"/>
          <w:szCs w:val="22"/>
        </w:rPr>
        <w:t>) Bankové úvery a</w:t>
      </w:r>
      <w:r>
        <w:rPr>
          <w:rFonts w:ascii="Arial" w:hAnsi="Arial" w:cs="Arial"/>
          <w:sz w:val="22"/>
          <w:szCs w:val="22"/>
        </w:rPr>
        <w:t> </w:t>
      </w:r>
      <w:r w:rsidRPr="0001744C">
        <w:rPr>
          <w:rFonts w:ascii="Arial" w:hAnsi="Arial" w:cs="Arial"/>
          <w:sz w:val="22"/>
          <w:szCs w:val="22"/>
        </w:rPr>
        <w:t>výpomoci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Pr="0001744C">
        <w:rPr>
          <w:rFonts w:ascii="Arial" w:hAnsi="Arial" w:cs="Arial"/>
          <w:sz w:val="22"/>
          <w:szCs w:val="22"/>
        </w:rPr>
        <w:t>) Časové rozlíšenie na strane pasív</w:t>
      </w:r>
    </w:p>
    <w:p w:rsidR="00A07292" w:rsidRPr="00B2451E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V prílohe k poznámkam v </w:t>
      </w:r>
      <w:r>
        <w:rPr>
          <w:rFonts w:ascii="Arial" w:hAnsi="Arial" w:cs="Arial"/>
          <w:sz w:val="22"/>
          <w:szCs w:val="22"/>
        </w:rPr>
        <w:t>tabuľke</w:t>
      </w:r>
      <w:r w:rsidRPr="00B2451E">
        <w:rPr>
          <w:rFonts w:ascii="Arial" w:hAnsi="Arial" w:cs="Arial"/>
          <w:sz w:val="22"/>
          <w:szCs w:val="22"/>
        </w:rPr>
        <w:t xml:space="preserve"> č. 17 </w:t>
      </w:r>
      <w:r>
        <w:rPr>
          <w:rFonts w:ascii="Arial" w:hAnsi="Arial" w:cs="Arial"/>
          <w:sz w:val="22"/>
          <w:szCs w:val="22"/>
        </w:rPr>
        <w:t xml:space="preserve">a č. 18 </w:t>
      </w:r>
      <w:r w:rsidRPr="00B2451E">
        <w:rPr>
          <w:rFonts w:ascii="Arial" w:hAnsi="Arial" w:cs="Arial"/>
          <w:sz w:val="22"/>
          <w:szCs w:val="22"/>
        </w:rPr>
        <w:t xml:space="preserve">sú uvedené významné položky časového rozlíšenia pasív.  </w:t>
      </w: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Pr="0001744C">
        <w:rPr>
          <w:rFonts w:ascii="Arial" w:hAnsi="Arial" w:cs="Arial"/>
          <w:sz w:val="22"/>
          <w:szCs w:val="22"/>
        </w:rPr>
        <w:t>) Náklady</w:t>
      </w:r>
    </w:p>
    <w:p w:rsidR="00A07292" w:rsidRPr="00B2451E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, prílohy k poznámkam je uvedené detailné členenie vybraných položiek nákladov konsolidovaného celku </w:t>
      </w:r>
      <w:r>
        <w:rPr>
          <w:rFonts w:ascii="Arial" w:hAnsi="Arial" w:cs="Arial"/>
          <w:sz w:val="22"/>
          <w:szCs w:val="22"/>
        </w:rPr>
        <w:t>účtovného obdobia roku 2015.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01744C">
        <w:rPr>
          <w:rFonts w:ascii="Arial" w:hAnsi="Arial" w:cs="Arial"/>
          <w:sz w:val="22"/>
          <w:szCs w:val="22"/>
        </w:rPr>
        <w:t>) Výnosy</w:t>
      </w:r>
    </w:p>
    <w:p w:rsidR="00A07292" w:rsidRPr="00B2451E" w:rsidRDefault="00A07292" w:rsidP="00A07292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22, prílohy</w:t>
      </w:r>
      <w:r w:rsidRPr="00B2451E">
        <w:rPr>
          <w:rFonts w:ascii="Arial" w:hAnsi="Arial" w:cs="Arial"/>
          <w:sz w:val="22"/>
          <w:szCs w:val="22"/>
        </w:rPr>
        <w:t xml:space="preserve"> k poznámkam je uvedené detailné členenie vybraných položiek výnosov konsolidovaného celku</w:t>
      </w:r>
      <w:r w:rsidRPr="00B2451E">
        <w:rPr>
          <w:rFonts w:ascii="Arial" w:hAnsi="Arial" w:cs="Arial"/>
          <w:i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obdobia roku 201</w:t>
      </w:r>
      <w:r w:rsidR="002C2C23">
        <w:rPr>
          <w:rFonts w:ascii="Arial" w:hAnsi="Arial" w:cs="Arial"/>
          <w:sz w:val="22"/>
          <w:szCs w:val="22"/>
        </w:rPr>
        <w:t>6</w:t>
      </w:r>
      <w:r w:rsidRPr="00B2451E">
        <w:rPr>
          <w:rFonts w:ascii="Arial" w:hAnsi="Arial" w:cs="Arial"/>
          <w:sz w:val="22"/>
          <w:szCs w:val="22"/>
        </w:rPr>
        <w:t>.</w:t>
      </w: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01744C">
        <w:rPr>
          <w:rFonts w:ascii="Arial" w:hAnsi="Arial" w:cs="Arial"/>
          <w:sz w:val="22"/>
          <w:szCs w:val="22"/>
        </w:rPr>
        <w:t>) Predaj zásob v účtovných jednotkách konsol</w:t>
      </w:r>
      <w:r>
        <w:rPr>
          <w:rFonts w:ascii="Arial" w:hAnsi="Arial" w:cs="Arial"/>
          <w:sz w:val="22"/>
          <w:szCs w:val="22"/>
        </w:rPr>
        <w:t>idovaného celku verejnej správy</w:t>
      </w:r>
    </w:p>
    <w:p w:rsidR="00A07292" w:rsidRPr="0001744C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u) </w:t>
      </w:r>
      <w:r>
        <w:rPr>
          <w:rFonts w:ascii="Arial" w:hAnsi="Arial" w:cs="Arial"/>
          <w:sz w:val="22"/>
          <w:szCs w:val="22"/>
        </w:rPr>
        <w:t>Ďalšie potrebné údaje</w:t>
      </w: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724DD4" w:rsidRDefault="00A07292" w:rsidP="00A0729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07292" w:rsidRPr="00724DD4" w:rsidRDefault="00A07292" w:rsidP="00A07292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Rimavskej </w:t>
      </w:r>
      <w:r w:rsidR="002C2C23">
        <w:rPr>
          <w:rFonts w:ascii="Arial" w:hAnsi="Arial" w:cs="Arial"/>
          <w:sz w:val="22"/>
          <w:szCs w:val="22"/>
        </w:rPr>
        <w:t>Seči, dňa 12.06.2017</w:t>
      </w:r>
    </w:p>
    <w:p w:rsidR="00C01F21" w:rsidRDefault="00C01F21"/>
    <w:sectPr w:rsidR="00C01F21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D24" w:rsidRDefault="00C64D24">
      <w:r>
        <w:separator/>
      </w:r>
    </w:p>
  </w:endnote>
  <w:endnote w:type="continuationSeparator" w:id="0">
    <w:p w:rsidR="00C64D24" w:rsidRDefault="00C64D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3C4" w:rsidRDefault="00B8310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6A96">
      <w:rPr>
        <w:rStyle w:val="slostrany"/>
        <w:noProof/>
      </w:rPr>
      <w:t>5</w:t>
    </w:r>
    <w:r>
      <w:rPr>
        <w:rStyle w:val="slostrany"/>
      </w:rPr>
      <w:fldChar w:fldCharType="end"/>
    </w:r>
  </w:p>
  <w:p w:rsidR="00A403C4" w:rsidRDefault="00C64D2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D24" w:rsidRDefault="00C64D24">
      <w:r>
        <w:separator/>
      </w:r>
    </w:p>
  </w:footnote>
  <w:footnote w:type="continuationSeparator" w:id="0">
    <w:p w:rsidR="00C64D24" w:rsidRDefault="00C64D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F696A"/>
    <w:multiLevelType w:val="hybridMultilevel"/>
    <w:tmpl w:val="279C0E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3514DA"/>
    <w:multiLevelType w:val="hybridMultilevel"/>
    <w:tmpl w:val="B5028B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097D32"/>
    <w:multiLevelType w:val="hybridMultilevel"/>
    <w:tmpl w:val="B7F26AD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292"/>
    <w:rsid w:val="002C2C23"/>
    <w:rsid w:val="00614F54"/>
    <w:rsid w:val="008A31DD"/>
    <w:rsid w:val="00A07292"/>
    <w:rsid w:val="00B83109"/>
    <w:rsid w:val="00C01F21"/>
    <w:rsid w:val="00C36A96"/>
    <w:rsid w:val="00C64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72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0729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07292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lostrany">
    <w:name w:val="page number"/>
    <w:uiPriority w:val="99"/>
    <w:rsid w:val="00A07292"/>
    <w:rPr>
      <w:rFonts w:cs="Times New Roman"/>
    </w:rPr>
  </w:style>
  <w:style w:type="paragraph" w:styleId="Zkladntext">
    <w:name w:val="Body Text"/>
    <w:basedOn w:val="Normlny"/>
    <w:link w:val="ZkladntextChar"/>
    <w:rsid w:val="00A0729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A07292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A0729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A07292"/>
    <w:pPr>
      <w:ind w:left="708"/>
    </w:pPr>
  </w:style>
  <w:style w:type="paragraph" w:customStyle="1" w:styleId="odstavec">
    <w:name w:val="odstavec"/>
    <w:basedOn w:val="Normlny"/>
    <w:autoRedefine/>
    <w:rsid w:val="00A07292"/>
    <w:pPr>
      <w:ind w:left="448" w:right="-79"/>
      <w:jc w:val="both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72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0729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07292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lostrany">
    <w:name w:val="page number"/>
    <w:uiPriority w:val="99"/>
    <w:rsid w:val="00A07292"/>
    <w:rPr>
      <w:rFonts w:cs="Times New Roman"/>
    </w:rPr>
  </w:style>
  <w:style w:type="paragraph" w:styleId="Zkladntext">
    <w:name w:val="Body Text"/>
    <w:basedOn w:val="Normlny"/>
    <w:link w:val="ZkladntextChar"/>
    <w:rsid w:val="00A0729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A07292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A0729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A07292"/>
    <w:pPr>
      <w:ind w:left="708"/>
    </w:pPr>
  </w:style>
  <w:style w:type="paragraph" w:customStyle="1" w:styleId="odstavec">
    <w:name w:val="odstavec"/>
    <w:basedOn w:val="Normlny"/>
    <w:autoRedefine/>
    <w:rsid w:val="00A07292"/>
    <w:pPr>
      <w:ind w:left="448" w:right="-79"/>
      <w:jc w:val="both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1798</Words>
  <Characters>10255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2017-06-08T13:45:00Z</dcterms:created>
  <dcterms:modified xsi:type="dcterms:W3CDTF">2017-06-12T09:25:00Z</dcterms:modified>
</cp:coreProperties>
</file>