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7C30" w:rsidRDefault="009A7C30" w:rsidP="009A7C30">
      <w:pPr>
        <w:jc w:val="center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Poznámky ku konsolidovanej účtovnej závierke </w:t>
      </w:r>
    </w:p>
    <w:p w:rsidR="009A7C30" w:rsidRDefault="009A7C30" w:rsidP="009A7C30">
      <w:pPr>
        <w:rPr>
          <w:sz w:val="22"/>
          <w:szCs w:val="22"/>
        </w:rPr>
      </w:pPr>
    </w:p>
    <w:p w:rsidR="009A7C30" w:rsidRDefault="009A7C30" w:rsidP="009A7C30">
      <w:pPr>
        <w:jc w:val="center"/>
        <w:rPr>
          <w:sz w:val="22"/>
          <w:szCs w:val="22"/>
        </w:rPr>
      </w:pPr>
    </w:p>
    <w:p w:rsidR="009A7C30" w:rsidRDefault="009A7C30" w:rsidP="009A7C30">
      <w:pPr>
        <w:jc w:val="center"/>
        <w:rPr>
          <w:sz w:val="22"/>
          <w:szCs w:val="22"/>
        </w:rPr>
      </w:pPr>
      <w:r>
        <w:rPr>
          <w:sz w:val="22"/>
          <w:szCs w:val="22"/>
        </w:rPr>
        <w:t>Poznámky k 31.12.2016</w:t>
      </w:r>
    </w:p>
    <w:p w:rsidR="009A7C30" w:rsidRDefault="009A7C30" w:rsidP="009A7C30">
      <w:pPr>
        <w:jc w:val="center"/>
        <w:rPr>
          <w:sz w:val="22"/>
          <w:szCs w:val="22"/>
        </w:rPr>
      </w:pPr>
    </w:p>
    <w:p w:rsidR="009A7C30" w:rsidRDefault="009A7C30" w:rsidP="009A7C3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9A7C30" w:rsidRDefault="009A7C30" w:rsidP="009A7C3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ÚDAJE</w:t>
      </w:r>
    </w:p>
    <w:p w:rsidR="009A7C30" w:rsidRDefault="009A7C30" w:rsidP="009A7C30">
      <w:pPr>
        <w:jc w:val="center"/>
        <w:rPr>
          <w:b/>
          <w:sz w:val="22"/>
          <w:szCs w:val="22"/>
        </w:rPr>
      </w:pPr>
    </w:p>
    <w:p w:rsidR="009A7C30" w:rsidRDefault="009A7C30" w:rsidP="009A7C30">
      <w:pPr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 xml:space="preserve">Identifikačné údaje konsolidujúcej účtovnej jednotky </w:t>
      </w:r>
    </w:p>
    <w:p w:rsidR="009A7C30" w:rsidRDefault="009A7C30" w:rsidP="009A7C30">
      <w:pPr>
        <w:rPr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Obec Brzotín</w:t>
            </w: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Máriássyho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námestie 167, Brzotín</w:t>
            </w: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Dátum založenia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Dátum vzniku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00594768</w:t>
            </w: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2020937512</w:t>
            </w:r>
          </w:p>
        </w:tc>
      </w:tr>
    </w:tbl>
    <w:p w:rsidR="009A7C30" w:rsidRDefault="009A7C30" w:rsidP="009A7C30">
      <w:pPr>
        <w:jc w:val="center"/>
        <w:rPr>
          <w:sz w:val="22"/>
          <w:szCs w:val="22"/>
        </w:rPr>
      </w:pPr>
    </w:p>
    <w:p w:rsidR="009A7C30" w:rsidRDefault="009A7C30" w:rsidP="009A7C30">
      <w:pPr>
        <w:ind w:right="-567"/>
        <w:jc w:val="both"/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>Identifikačné údaje konsolidovaných účtovných jednotiek</w:t>
      </w:r>
    </w:p>
    <w:p w:rsidR="009A7C30" w:rsidRDefault="009A7C30" w:rsidP="009A7C30">
      <w:pPr>
        <w:ind w:right="-567"/>
        <w:jc w:val="both"/>
        <w:rPr>
          <w:i/>
          <w:sz w:val="22"/>
          <w:szCs w:val="22"/>
          <w:u w:val="single"/>
        </w:rPr>
      </w:pPr>
    </w:p>
    <w:p w:rsidR="009A7C30" w:rsidRDefault="009A7C30" w:rsidP="009A7C30">
      <w:pPr>
        <w:ind w:right="-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má v zriaďovateľskej pôsobnosti Základnú školu s materskou školou v Brzotíne. V konsolidovanom  celku obce je jedna rozpočtová organizácia.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A7C30" w:rsidRDefault="009A7C30" w:rsidP="009A7C30">
      <w:pPr>
        <w:jc w:val="both"/>
        <w:rPr>
          <w:sz w:val="22"/>
          <w:szCs w:val="22"/>
        </w:rPr>
      </w:pPr>
      <w:r>
        <w:rPr>
          <w:sz w:val="22"/>
          <w:szCs w:val="22"/>
        </w:rPr>
        <w:t>Konsolidovaný celok obce sa v roku 2016 oproti minulým účtovným obdobiam nezmenil.</w:t>
      </w:r>
    </w:p>
    <w:p w:rsidR="009A7C30" w:rsidRDefault="009A7C30" w:rsidP="009A7C30">
      <w:pPr>
        <w:jc w:val="both"/>
        <w:rPr>
          <w:sz w:val="22"/>
          <w:szCs w:val="22"/>
        </w:rPr>
      </w:pPr>
    </w:p>
    <w:p w:rsidR="009A7C30" w:rsidRDefault="009A7C30" w:rsidP="009A7C30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Prehľad o účtovných jednotkách konsolidovaného celku je uvedený v prílohe, v tabuľkovej časti </w:t>
      </w:r>
      <w:r>
        <w:rPr>
          <w:i/>
          <w:sz w:val="22"/>
          <w:szCs w:val="22"/>
        </w:rPr>
        <w:t>Údaje o konsolidovanom celku.</w:t>
      </w:r>
    </w:p>
    <w:p w:rsidR="009A7C30" w:rsidRDefault="009A7C30" w:rsidP="009A7C30">
      <w:pPr>
        <w:jc w:val="both"/>
        <w:rPr>
          <w:i/>
          <w:sz w:val="22"/>
          <w:szCs w:val="22"/>
        </w:rPr>
      </w:pPr>
    </w:p>
    <w:p w:rsidR="009A7C30" w:rsidRDefault="009A7C30" w:rsidP="009A7C3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obce k 31.decembru 2016 je zostavená ako riadna konsolidovaná účtovná závierka podľa zákona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predpisov, za účtovné obdobie od 01. januára 2016 do 31. decembra 2016.</w:t>
      </w:r>
    </w:p>
    <w:p w:rsidR="009A7C30" w:rsidRDefault="009A7C30" w:rsidP="009A7C30">
      <w:pPr>
        <w:jc w:val="center"/>
        <w:rPr>
          <w:sz w:val="22"/>
          <w:szCs w:val="22"/>
        </w:rPr>
      </w:pPr>
    </w:p>
    <w:p w:rsidR="009A7C30" w:rsidRDefault="009A7C30" w:rsidP="009A7C30">
      <w:pPr>
        <w:rPr>
          <w:sz w:val="22"/>
          <w:szCs w:val="22"/>
        </w:rPr>
      </w:pPr>
      <w:r>
        <w:rPr>
          <w:sz w:val="22"/>
          <w:szCs w:val="22"/>
        </w:rPr>
        <w:t>Obec je súčasťou súhrnného celku verejnej správy Slovenskej republiky.</w:t>
      </w:r>
    </w:p>
    <w:p w:rsidR="009A7C30" w:rsidRDefault="009A7C30" w:rsidP="009A7C30">
      <w:pPr>
        <w:rPr>
          <w:sz w:val="22"/>
          <w:szCs w:val="22"/>
        </w:rPr>
      </w:pPr>
    </w:p>
    <w:p w:rsidR="009A7C30" w:rsidRDefault="009A7C30" w:rsidP="009A7C30">
      <w:pPr>
        <w:rPr>
          <w:i/>
          <w:sz w:val="22"/>
          <w:szCs w:val="22"/>
          <w:u w:val="single"/>
        </w:rPr>
      </w:pPr>
      <w:r>
        <w:rPr>
          <w:i/>
          <w:sz w:val="22"/>
          <w:szCs w:val="22"/>
          <w:u w:val="single"/>
        </w:rPr>
        <w:t xml:space="preserve">Informácie o vedúcich predstaviteľoch a zamestnancoch konsolidovaného celku  </w:t>
      </w:r>
    </w:p>
    <w:p w:rsidR="009A7C30" w:rsidRDefault="009A7C30" w:rsidP="009A7C30">
      <w:pPr>
        <w:rPr>
          <w:i/>
          <w:sz w:val="22"/>
          <w:szCs w:val="22"/>
          <w:u w:val="single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Starosta obce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Pavol </w:t>
            </w:r>
            <w:proofErr w:type="spellStart"/>
            <w:r>
              <w:rPr>
                <w:sz w:val="22"/>
                <w:szCs w:val="22"/>
                <w:lang w:eastAsia="en-US"/>
              </w:rPr>
              <w:t>Gášpár</w:t>
            </w:r>
            <w:proofErr w:type="spellEnd"/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Bc.Szilárd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Szabó, MBA</w:t>
            </w: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Hlavný kontrolór obce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Helena </w:t>
            </w:r>
            <w:proofErr w:type="spellStart"/>
            <w:r>
              <w:rPr>
                <w:sz w:val="22"/>
                <w:szCs w:val="22"/>
                <w:lang w:eastAsia="en-US"/>
              </w:rPr>
              <w:t>Vanyová</w:t>
            </w:r>
            <w:proofErr w:type="spellEnd"/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Priemerný počet zamestnancov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78791A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41,5</w:t>
            </w:r>
          </w:p>
        </w:tc>
      </w:tr>
      <w:tr w:rsidR="009A7C30" w:rsidTr="00551D4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</w:tbl>
    <w:p w:rsidR="009A7C30" w:rsidRDefault="009A7C30" w:rsidP="009A7C30">
      <w:pPr>
        <w:pStyle w:val="Default"/>
      </w:pPr>
    </w:p>
    <w:p w:rsidR="009A7C30" w:rsidRDefault="009A7C30" w:rsidP="009A7C30">
      <w:pPr>
        <w:pStyle w:val="Default"/>
        <w:rPr>
          <w:i/>
          <w:u w:val="single"/>
        </w:rPr>
      </w:pPr>
      <w:r>
        <w:rPr>
          <w:i/>
          <w:u w:val="single"/>
        </w:rPr>
        <w:t>Informácia o splnení predpokladu nepretržitého pokračovania v činnosti účtovnej jednotky</w:t>
      </w:r>
    </w:p>
    <w:p w:rsidR="009A7C30" w:rsidRDefault="009A7C30" w:rsidP="009A7C30">
      <w:pPr>
        <w:pStyle w:val="Default"/>
        <w:rPr>
          <w:i/>
          <w:u w:val="single"/>
        </w:rPr>
      </w:pPr>
    </w:p>
    <w:p w:rsidR="009A7C30" w:rsidRDefault="009A7C30" w:rsidP="009A7C30">
      <w:pPr>
        <w:pStyle w:val="Default"/>
        <w:jc w:val="both"/>
      </w:pPr>
      <w:r>
        <w:t>Konsolidovaná účtovná závierka obce bola zostavená za predpokladu nepretržitého trvania činnosti v súlade so zákonom o účtovníctve a nadväzujúcimi právnymi predpismi.</w:t>
      </w:r>
    </w:p>
    <w:p w:rsidR="009A7C30" w:rsidRDefault="009A7C30" w:rsidP="009A7C30">
      <w:pPr>
        <w:pStyle w:val="Default"/>
      </w:pPr>
    </w:p>
    <w:p w:rsidR="009A7C30" w:rsidRDefault="009A7C30" w:rsidP="009A7C30">
      <w:pPr>
        <w:pStyle w:val="Default"/>
        <w:rPr>
          <w:i/>
          <w:u w:val="single"/>
        </w:rPr>
      </w:pPr>
    </w:p>
    <w:p w:rsidR="009A7C30" w:rsidRDefault="009A7C30" w:rsidP="009A7C30">
      <w:pPr>
        <w:pStyle w:val="Default"/>
        <w:rPr>
          <w:i/>
          <w:u w:val="single"/>
        </w:rPr>
      </w:pPr>
      <w:r>
        <w:rPr>
          <w:i/>
          <w:u w:val="single"/>
        </w:rPr>
        <w:lastRenderedPageBreak/>
        <w:t>Zmeny účtovných metód a účtovných zásad</w:t>
      </w:r>
    </w:p>
    <w:p w:rsidR="009A7C30" w:rsidRDefault="009A7C30" w:rsidP="009A7C30">
      <w:pPr>
        <w:pStyle w:val="Default"/>
        <w:jc w:val="both"/>
      </w:pPr>
      <w:r>
        <w:t>Účtovné metódy a všeobecné účtovné zásady boli účtovnou jednotkou konzistentne aplikované.</w:t>
      </w:r>
    </w:p>
    <w:p w:rsidR="009A7C30" w:rsidRDefault="009A7C30" w:rsidP="009A7C30">
      <w:pPr>
        <w:spacing w:line="360" w:lineRule="auto"/>
        <w:ind w:left="360"/>
        <w:rPr>
          <w:rFonts w:ascii="Arial" w:hAnsi="Arial" w:cs="Arial"/>
          <w:sz w:val="22"/>
          <w:szCs w:val="22"/>
        </w:rPr>
      </w:pPr>
    </w:p>
    <w:p w:rsidR="009A7C30" w:rsidRDefault="009A7C30" w:rsidP="009A7C30">
      <w:pPr>
        <w:spacing w:line="360" w:lineRule="auto"/>
        <w:rPr>
          <w:rFonts w:ascii="Arial" w:hAnsi="Arial" w:cs="Arial"/>
          <w:i/>
          <w:sz w:val="22"/>
          <w:szCs w:val="22"/>
          <w:u w:val="single"/>
        </w:rPr>
      </w:pPr>
      <w:r>
        <w:rPr>
          <w:rFonts w:ascii="Arial" w:hAnsi="Arial" w:cs="Arial"/>
          <w:i/>
          <w:sz w:val="22"/>
          <w:szCs w:val="22"/>
          <w:u w:val="single"/>
        </w:rPr>
        <w:t xml:space="preserve">Spôsob ocenenia jednotlivých položiek  </w:t>
      </w:r>
    </w:p>
    <w:p w:rsidR="009A7C30" w:rsidRDefault="009A7C30" w:rsidP="009A7C30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Súčasťou obstarávacej ceny dlhodobého hmotného </w:t>
      </w:r>
      <w:r>
        <w:tab/>
        <w:t xml:space="preserve">a nehmotného majetku nie sú resp. sú  úroky z úverov do doby zaradenia </w:t>
      </w:r>
      <w:r>
        <w:tab/>
        <w:t>majetku. O zľave z ceny, ktorú poskytol dodávateľ k majetku sa následne zníži obstarávacia cena predmetného majetku.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Dlhodobý majetok vytvorený vlastnou činnosťou sa oceňuje vlastnými nákladmi. Za vlastné náklady sa považujú všetky priame náklady vynaložené na výrobu alebo inú činnosť a všetky nepriame náklady vzťahujúce sa na výrobu </w:t>
      </w:r>
      <w:r>
        <w:tab/>
        <w:t xml:space="preserve">alebo inú činnosť. Majetok vytvorený vlastnou činnosťou by sa ocenil </w:t>
      </w:r>
      <w:r w:rsidR="00265D1E">
        <w:t>reálnou hodnotou</w:t>
      </w:r>
      <w:r>
        <w:t xml:space="preserve"> v prípade, ak by vlastné náklady boli vyššie </w:t>
      </w:r>
      <w:r>
        <w:tab/>
        <w:t xml:space="preserve">ako </w:t>
      </w:r>
      <w:r w:rsidR="00265D1E">
        <w:t>reálna hodnota</w:t>
      </w:r>
      <w:r>
        <w:t xml:space="preserve"> tohto majetku.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tabs>
          <w:tab w:val="num" w:pos="54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265D1E">
        <w:rPr>
          <w:sz w:val="24"/>
          <w:szCs w:val="24"/>
        </w:rPr>
        <w:t>reálnou hodnotou</w:t>
      </w:r>
      <w:r>
        <w:rPr>
          <w:sz w:val="24"/>
          <w:szCs w:val="24"/>
        </w:rPr>
        <w:t xml:space="preserve">. Dlhodobý nehmotný a hmotný majetok obstaraný iným spôsobom (napr. bezodplatne nadobudnutý majetok, delimitovaný, novo zistený majetok pri inventarizácii) sa oceňuje </w:t>
      </w:r>
      <w:r w:rsidR="00265D1E">
        <w:rPr>
          <w:sz w:val="24"/>
          <w:szCs w:val="24"/>
        </w:rPr>
        <w:t>reálnou hodnotou</w:t>
      </w:r>
      <w:r>
        <w:rPr>
          <w:sz w:val="24"/>
          <w:szCs w:val="24"/>
        </w:rPr>
        <w:t xml:space="preserve">. </w:t>
      </w:r>
      <w:r w:rsidR="00265D1E">
        <w:rPr>
          <w:sz w:val="24"/>
          <w:szCs w:val="24"/>
        </w:rPr>
        <w:t>Reálna hodnota</w:t>
      </w:r>
      <w:r>
        <w:rPr>
          <w:sz w:val="24"/>
          <w:szCs w:val="24"/>
        </w:rPr>
        <w:t xml:space="preserve"> je  cena, za ktorú  by sa majetok obstaral v čase, keď sa o ňom účtuje.</w:t>
      </w:r>
    </w:p>
    <w:p w:rsidR="009A7C30" w:rsidRDefault="009A7C30" w:rsidP="009A7C30">
      <w:pPr>
        <w:tabs>
          <w:tab w:val="num" w:pos="540"/>
        </w:tabs>
        <w:jc w:val="both"/>
        <w:rPr>
          <w:sz w:val="24"/>
          <w:szCs w:val="24"/>
        </w:rPr>
      </w:pPr>
    </w:p>
    <w:p w:rsidR="009A7C30" w:rsidRDefault="009A7C30" w:rsidP="009A7C30">
      <w:pPr>
        <w:pStyle w:val="odstavec"/>
      </w:pPr>
      <w:r>
        <w:t>Predpokladaná doba používania, metóda odpisovania a odpisová sadzba uplatňovaná pri účtovných odpisoch sú uvedené v nasledujúcej tabuľke:</w:t>
      </w:r>
    </w:p>
    <w:p w:rsidR="009A7C30" w:rsidRDefault="009A7C30" w:rsidP="009A7C30">
      <w:pPr>
        <w:pStyle w:val="odstavec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Odpisová skupina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Doba odpisovania v rokoch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Ročná odpisová sadzba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1/4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1/6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1/8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1/12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1/20</w:t>
            </w:r>
          </w:p>
        </w:tc>
      </w:tr>
      <w:tr w:rsidR="009A7C30" w:rsidTr="00551D4D"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40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1/40</w:t>
            </w:r>
          </w:p>
        </w:tc>
      </w:tr>
    </w:tbl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nákladov súvisiacich s obstaraním. </w:t>
      </w:r>
    </w:p>
    <w:p w:rsidR="009A7C30" w:rsidRDefault="009A7C30" w:rsidP="009A7C30">
      <w:pPr>
        <w:pStyle w:val="odstavec"/>
      </w:pPr>
      <w:r>
        <w:tab/>
      </w:r>
      <w:r>
        <w:tab/>
      </w:r>
      <w:r>
        <w:tab/>
      </w:r>
    </w:p>
    <w:p w:rsidR="009A7C30" w:rsidRDefault="009A7C30" w:rsidP="009A7C30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9A7C30" w:rsidRDefault="009A7C30" w:rsidP="009A7C30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9A7C30" w:rsidRDefault="009A7C30" w:rsidP="009A7C30">
      <w:pPr>
        <w:tabs>
          <w:tab w:val="left" w:pos="360"/>
        </w:tabs>
        <w:jc w:val="both"/>
      </w:pPr>
      <w:r>
        <w:rPr>
          <w:sz w:val="24"/>
          <w:szCs w:val="24"/>
        </w:rPr>
        <w:lastRenderedPageBreak/>
        <w:t xml:space="preserve">Zásoby nadobudnuté bezodplatne (darovaním a delimitáciou), prebytky zásob, odpad a zvyškové produkty  sa oceňujú </w:t>
      </w:r>
      <w:r w:rsidR="00265D1E">
        <w:rPr>
          <w:sz w:val="24"/>
          <w:szCs w:val="24"/>
        </w:rPr>
        <w:t>reálnou hodnotou</w:t>
      </w:r>
      <w:r>
        <w:rPr>
          <w:sz w:val="24"/>
          <w:szCs w:val="24"/>
        </w:rPr>
        <w:t xml:space="preserve">, čo </w:t>
      </w:r>
      <w:r>
        <w:rPr>
          <w:sz w:val="24"/>
          <w:szCs w:val="24"/>
        </w:rPr>
        <w:tab/>
        <w:t>je cena, za ktorú by sa majetok obstaral v čase, keď sa o ňom účtuje</w:t>
      </w:r>
      <w:r>
        <w:t>.</w:t>
      </w:r>
      <w:r>
        <w:rPr>
          <w:bCs/>
        </w:rPr>
        <w:t xml:space="preserve"> </w:t>
      </w:r>
    </w:p>
    <w:p w:rsidR="009A7C30" w:rsidRDefault="009A7C30" w:rsidP="009A7C30">
      <w:pPr>
        <w:pStyle w:val="odstavec"/>
      </w:pPr>
      <w:r>
        <w:t xml:space="preserve">Novozistené zásoby pri inventarizácii sa oceňujú </w:t>
      </w:r>
      <w:r w:rsidR="00265D1E">
        <w:t>reálnou hodnotou.</w:t>
      </w:r>
    </w:p>
    <w:p w:rsidR="009A7C30" w:rsidRDefault="009A7C30" w:rsidP="009A7C30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cenou, </w:t>
      </w:r>
      <w:proofErr w:type="spellStart"/>
      <w:r>
        <w:t>t.j</w:t>
      </w:r>
      <w:proofErr w:type="spellEnd"/>
      <w:r>
        <w:t>. vrátane nákladov súvisiacich s obstaraním. Toto ocenenie sa znižuje o pochybné,  nedobytné pohľadávky a o pohľadávky, pri ktorých existuje riziko nevymožiteľnosti.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:rsidR="009A7C30" w:rsidRDefault="009A7C30" w:rsidP="009A7C30">
      <w:pPr>
        <w:pStyle w:val="Nadpis1"/>
      </w:pPr>
    </w:p>
    <w:p w:rsidR="009A7C30" w:rsidRDefault="009A7C30" w:rsidP="009A7C30">
      <w:pPr>
        <w:pStyle w:val="odstavec"/>
      </w:pP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2"/>
          <w:szCs w:val="22"/>
        </w:rPr>
      </w:pP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2"/>
          <w:szCs w:val="22"/>
        </w:rPr>
      </w:pPr>
      <w:r>
        <w:rPr>
          <w:rFonts w:ascii="FuturaTEE-Demi" w:hAnsi="FuturaTEE-Demi" w:cs="FuturaTEE-Demi"/>
          <w:b/>
          <w:sz w:val="22"/>
          <w:szCs w:val="22"/>
        </w:rPr>
        <w:t>Čl. II</w:t>
      </w: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2"/>
          <w:szCs w:val="22"/>
        </w:rPr>
      </w:pP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4"/>
          <w:szCs w:val="24"/>
        </w:rPr>
      </w:pPr>
      <w:r>
        <w:rPr>
          <w:rFonts w:ascii="FuturaTEE-Demi" w:hAnsi="FuturaTEE-Demi" w:cs="FuturaTEE-Demi"/>
          <w:b/>
          <w:sz w:val="24"/>
          <w:szCs w:val="24"/>
        </w:rPr>
        <w:t>INFORMÁCIE O METÓDACH A POSTUPOCH KONSOLIDÁCIE</w:t>
      </w: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4"/>
          <w:szCs w:val="24"/>
        </w:rPr>
      </w:pP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Brzotín</w:t>
      </w:r>
      <w:r>
        <w:rPr>
          <w:color w:val="0070C0"/>
          <w:sz w:val="24"/>
          <w:szCs w:val="24"/>
        </w:rPr>
        <w:t xml:space="preserve"> </w:t>
      </w:r>
      <w:r>
        <w:rPr>
          <w:sz w:val="24"/>
          <w:szCs w:val="24"/>
        </w:rPr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9A7C30" w:rsidRDefault="009A7C30" w:rsidP="009A7C30">
      <w:pPr>
        <w:jc w:val="both"/>
        <w:rPr>
          <w:sz w:val="24"/>
          <w:szCs w:val="24"/>
        </w:rPr>
      </w:pP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boli eliminované vzájomné pohľadávky, záväzky, náklady a</w:t>
      </w:r>
      <w:r w:rsidR="00265D1E">
        <w:rPr>
          <w:sz w:val="24"/>
          <w:szCs w:val="24"/>
        </w:rPr>
        <w:t> </w:t>
      </w:r>
      <w:r>
        <w:rPr>
          <w:sz w:val="24"/>
          <w:szCs w:val="24"/>
        </w:rPr>
        <w:t>výnosy</w:t>
      </w:r>
      <w:r w:rsidR="00265D1E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9A7C30" w:rsidRDefault="009A7C30" w:rsidP="009A7C30">
      <w:pPr>
        <w:jc w:val="both"/>
        <w:rPr>
          <w:i/>
          <w:sz w:val="24"/>
          <w:szCs w:val="24"/>
        </w:rPr>
      </w:pPr>
    </w:p>
    <w:p w:rsidR="009A7C30" w:rsidRDefault="009A7C30" w:rsidP="009A7C3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7"/>
        <w:gridCol w:w="1534"/>
        <w:gridCol w:w="1527"/>
      </w:tblGrid>
      <w:tr w:rsidR="009A7C30" w:rsidTr="00551D4D">
        <w:tc>
          <w:tcPr>
            <w:tcW w:w="4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Názov resp. obchodné meno </w:t>
            </w:r>
          </w:p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konsolidovanej účtovnej jednotky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Metóda </w:t>
            </w:r>
          </w:p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úplnej konsolidácie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Metóda </w:t>
            </w:r>
          </w:p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podielovej konsolidácie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Metóda </w:t>
            </w:r>
          </w:p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vlastného imania</w:t>
            </w:r>
          </w:p>
        </w:tc>
      </w:tr>
      <w:tr w:rsidR="009A7C30" w:rsidTr="00551D4D">
        <w:tc>
          <w:tcPr>
            <w:tcW w:w="4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A7C30" w:rsidRDefault="009A7C30" w:rsidP="00551D4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Brzotín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</w:tr>
      <w:tr w:rsidR="009A7C30" w:rsidTr="00551D4D">
        <w:tc>
          <w:tcPr>
            <w:tcW w:w="4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A7C30" w:rsidRDefault="009A7C30" w:rsidP="00551D4D">
            <w:pPr>
              <w:spacing w:line="254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Brzotín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7C30" w:rsidRDefault="009A7C30" w:rsidP="00551D4D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</w:tr>
    </w:tbl>
    <w:p w:rsidR="009A7C30" w:rsidRDefault="009A7C30" w:rsidP="009A7C30">
      <w:pPr>
        <w:jc w:val="both"/>
        <w:rPr>
          <w:sz w:val="24"/>
          <w:szCs w:val="24"/>
        </w:rPr>
      </w:pP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metóda úplnej konsolidácie.</w:t>
      </w:r>
    </w:p>
    <w:p w:rsidR="009A7C30" w:rsidRDefault="009A7C30" w:rsidP="009A7C30">
      <w:pPr>
        <w:jc w:val="both"/>
        <w:rPr>
          <w:sz w:val="24"/>
          <w:szCs w:val="24"/>
        </w:rPr>
      </w:pP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2016, rovnako ako v predchádzajúcich účtovných obdobiach,  sa medzi účtovnými jednotkami konsolidovaného celku Obce neuskutočnil nákup, resp. predaj majetku. Preto nebolo potrebné vykonať konsolidáciu medzivýsledku.</w:t>
      </w:r>
    </w:p>
    <w:p w:rsidR="009A7C30" w:rsidRDefault="009A7C30" w:rsidP="009A7C30">
      <w:pPr>
        <w:rPr>
          <w:lang w:eastAsia="x-none"/>
        </w:rPr>
      </w:pP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sz w:val="22"/>
          <w:szCs w:val="22"/>
        </w:rPr>
      </w:pPr>
    </w:p>
    <w:p w:rsidR="009A7C30" w:rsidRDefault="009A7C30" w:rsidP="009A7C30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Čl. III</w:t>
      </w:r>
    </w:p>
    <w:p w:rsidR="009A7C30" w:rsidRDefault="009A7C30" w:rsidP="009A7C30">
      <w:pPr>
        <w:pStyle w:val="Nadpis1"/>
      </w:pPr>
      <w:r>
        <w:rPr>
          <w:rFonts w:ascii="Arial" w:hAnsi="Arial" w:cs="Arial"/>
          <w:b w:val="0"/>
          <w:sz w:val="22"/>
          <w:szCs w:val="22"/>
        </w:rPr>
        <w:tab/>
      </w:r>
      <w:r>
        <w:t xml:space="preserve">INFORMÁCIE O ÚDAJOCH NA STRANE </w:t>
      </w:r>
      <w:r>
        <w:rPr>
          <w:lang w:val="sk-SK"/>
        </w:rPr>
        <w:t>AKTÍV</w:t>
      </w:r>
      <w:r>
        <w:t xml:space="preserve"> SÚVAHY</w:t>
      </w:r>
    </w:p>
    <w:p w:rsidR="009A7C30" w:rsidRDefault="009A7C30" w:rsidP="009A7C30">
      <w:pPr>
        <w:pStyle w:val="Nadpis2"/>
        <w:spacing w:before="0" w:after="0"/>
        <w:rPr>
          <w:lang w:val="sk-SK"/>
        </w:rPr>
      </w:pPr>
    </w:p>
    <w:p w:rsidR="009A7C30" w:rsidRDefault="009A7C30" w:rsidP="009A7C30">
      <w:pPr>
        <w:pStyle w:val="Nadpis2"/>
        <w:spacing w:before="0" w:after="0"/>
      </w:pPr>
      <w:r>
        <w:t>Dlhodobý nehmotný majetok a dlhodobý hmotný majetok</w:t>
      </w:r>
    </w:p>
    <w:p w:rsidR="009A7C30" w:rsidRDefault="009A7C30" w:rsidP="009A7C30">
      <w:pPr>
        <w:pStyle w:val="odstavec"/>
      </w:pPr>
      <w:r>
        <w:t xml:space="preserve">Prehľad pohybu dlhodobého nehmotného a dlhodobého hmotného majetku od 1. januára 2016 do 31. decembra 2016 je uvedený v tabuľkovej časti </w:t>
      </w:r>
      <w:r>
        <w:rPr>
          <w:i/>
        </w:rPr>
        <w:t>Prehľad o pohybe dlhodobého majetku.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Obec má vo vlastníctve 2 motorové vozidlá, 2 traktory s prívesom, UNC, malý traktor a obytný príves v obstarávacej cene </w:t>
      </w:r>
      <w:r w:rsidR="006404D0">
        <w:t>60 478,02</w:t>
      </w:r>
      <w:r>
        <w:t xml:space="preserve"> Eur (k 31.12.2016 bez zostatkovej ceny okrem malého traktora, ktorého ZC je </w:t>
      </w:r>
      <w:r w:rsidR="006404D0">
        <w:t>848,55</w:t>
      </w:r>
      <w:r>
        <w:t xml:space="preserve"> € a osobného automobilu </w:t>
      </w:r>
      <w:proofErr w:type="spellStart"/>
      <w:r>
        <w:t>Citroen</w:t>
      </w:r>
      <w:proofErr w:type="spellEnd"/>
      <w:r>
        <w:t xml:space="preserve">, ktorého ZC je </w:t>
      </w:r>
      <w:r w:rsidR="006404D0">
        <w:t>6 934,26</w:t>
      </w:r>
      <w:r>
        <w:t xml:space="preserve"> Eur), ktoré vykazuje ako svoj majetok.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Obec vytvorila opravnú položku k majetku, vykázanej na účte 042 - Obstaranie dlhodobého hmotného majetku vo výške </w:t>
      </w:r>
      <w:r w:rsidR="00A17A4B">
        <w:t>43 012,24  €.</w:t>
      </w:r>
      <w:r>
        <w:t xml:space="preserve"> 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Nadpis2"/>
        <w:spacing w:before="0" w:after="0"/>
      </w:pPr>
      <w:r>
        <w:t>Dlhodobý finančný majetok</w:t>
      </w:r>
    </w:p>
    <w:p w:rsidR="009A7C30" w:rsidRDefault="009A7C30" w:rsidP="009A7C30">
      <w:pPr>
        <w:pStyle w:val="odstavec"/>
        <w:rPr>
          <w:i/>
        </w:rPr>
      </w:pPr>
      <w:r>
        <w:t xml:space="preserve">Prehľad dlhodobého finančného majetku účtovnej jednotky od 1. januára 2016 do   31. decembra 2016 je uvedený je uvedený v tabuľkovej časti </w:t>
      </w:r>
      <w:r>
        <w:rPr>
          <w:i/>
        </w:rPr>
        <w:t>Prehľad o pohybe dlhodobého majetku.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Obec vlastní 7 348 ks cenných papierov  vo Východoslovenskej vodárenskej spoločnosti, </w:t>
      </w:r>
      <w:proofErr w:type="spellStart"/>
      <w:r>
        <w:t>a.s</w:t>
      </w:r>
      <w:proofErr w:type="spellEnd"/>
      <w:r>
        <w:t xml:space="preserve">. v mene euro v menovitej hodnote 33,190000. Účtovná hodnota k 31.12.2016 predstavovala sumu            243 880,12. </w:t>
      </w:r>
    </w:p>
    <w:p w:rsidR="009A7C30" w:rsidRDefault="009A7C30" w:rsidP="009A7C30">
      <w:pPr>
        <w:rPr>
          <w:sz w:val="22"/>
          <w:szCs w:val="22"/>
        </w:rPr>
      </w:pPr>
    </w:p>
    <w:p w:rsidR="009A7C30" w:rsidRDefault="009A7C30" w:rsidP="009A7C30">
      <w:pPr>
        <w:pStyle w:val="Nadpis2"/>
        <w:spacing w:before="0" w:after="0"/>
      </w:pPr>
      <w:r>
        <w:t>Pohľadávky</w:t>
      </w:r>
    </w:p>
    <w:p w:rsidR="009A7C30" w:rsidRDefault="009A7C30" w:rsidP="009A7C30">
      <w:pPr>
        <w:pStyle w:val="odstavec"/>
      </w:pPr>
      <w:r>
        <w:t>Vývoj opravných položiek k pohľadávkam ako aj rozdelenie pohľadávok podľa splatnosti sú uvedené v tabuľkovej časti.</w:t>
      </w:r>
    </w:p>
    <w:p w:rsidR="009A7C30" w:rsidRDefault="009A7C30" w:rsidP="009A7C30">
      <w:pPr>
        <w:pStyle w:val="odstavec"/>
      </w:pPr>
      <w:r>
        <w:t>Najvýznamnejšou položkou pohľadávok sú pohľadávky z daňových a nedaňových príjmov obce.</w:t>
      </w:r>
    </w:p>
    <w:p w:rsidR="009A7C30" w:rsidRDefault="009A7C30" w:rsidP="009A7C30">
      <w:pPr>
        <w:pStyle w:val="Nadpis2"/>
        <w:spacing w:before="0" w:after="0"/>
      </w:pPr>
    </w:p>
    <w:p w:rsidR="009A7C30" w:rsidRDefault="009A7C30" w:rsidP="009A7C30">
      <w:pPr>
        <w:pStyle w:val="Nadpis2"/>
        <w:spacing w:before="0" w:after="0"/>
      </w:pPr>
      <w:r>
        <w:t>Finančný majetok</w:t>
      </w:r>
    </w:p>
    <w:p w:rsidR="009A7C30" w:rsidRDefault="009A7C30" w:rsidP="009A7C3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disponovať, až na termínovaný vklad.</w:t>
      </w:r>
    </w:p>
    <w:p w:rsidR="009A7C30" w:rsidRDefault="009A7C30" w:rsidP="009A7C30">
      <w:pPr>
        <w:pStyle w:val="Nadpis2"/>
        <w:spacing w:before="0" w:after="0"/>
        <w:rPr>
          <w:highlight w:val="yellow"/>
        </w:rPr>
      </w:pPr>
    </w:p>
    <w:p w:rsidR="009A7C30" w:rsidRDefault="009A7C30" w:rsidP="009A7C30">
      <w:pPr>
        <w:pStyle w:val="Nadpis2"/>
        <w:spacing w:before="0" w:after="0"/>
      </w:pPr>
      <w:r>
        <w:t>Poskytnuté návratné finančné výpomoci</w:t>
      </w:r>
    </w:p>
    <w:p w:rsidR="009A7C30" w:rsidRDefault="009A7C30" w:rsidP="009A7C30">
      <w:pPr>
        <w:pStyle w:val="odstavec"/>
      </w:pPr>
      <w:r>
        <w:t>Obec poskytla v roku 2016 návratnú finančnú výpomoc obyvateľom obce, ktorí sa ocitli v hmotnej núdzi na riešenie nepriaznivých životných situácií.</w:t>
      </w:r>
    </w:p>
    <w:p w:rsidR="009A7C30" w:rsidRDefault="009A7C30" w:rsidP="009A7C30">
      <w:pPr>
        <w:pStyle w:val="Nadpis1"/>
      </w:pPr>
    </w:p>
    <w:p w:rsidR="009A7C30" w:rsidRDefault="009A7C30" w:rsidP="009A7C30">
      <w:pPr>
        <w:pStyle w:val="Nadpis1"/>
      </w:pPr>
      <w:r>
        <w:t>Čl. IV</w:t>
      </w:r>
    </w:p>
    <w:p w:rsidR="009A7C30" w:rsidRDefault="009A7C30" w:rsidP="009A7C30">
      <w:pPr>
        <w:pStyle w:val="Nadpis1"/>
      </w:pPr>
      <w:r>
        <w:t>INFORMÁCIE O ÚDAJOCH NA STRANE PASÍV SÚVAHY</w:t>
      </w:r>
    </w:p>
    <w:p w:rsidR="009A7C30" w:rsidRDefault="009A7C30" w:rsidP="009A7C30">
      <w:pPr>
        <w:pStyle w:val="Nadpis2"/>
        <w:spacing w:before="0" w:after="0"/>
        <w:rPr>
          <w:lang w:val="sk-SK"/>
        </w:rPr>
      </w:pPr>
    </w:p>
    <w:p w:rsidR="009A7C30" w:rsidRDefault="009A7C30" w:rsidP="009A7C30">
      <w:pPr>
        <w:pStyle w:val="Nadpis2"/>
        <w:spacing w:before="0" w:after="0"/>
      </w:pPr>
      <w:r>
        <w:t>Vlastné imanie</w:t>
      </w:r>
    </w:p>
    <w:p w:rsidR="009A7C30" w:rsidRDefault="009A7C30" w:rsidP="009A7C30">
      <w:pPr>
        <w:pStyle w:val="odstavec"/>
        <w:rPr>
          <w:i/>
        </w:rPr>
      </w:pPr>
      <w:r>
        <w:t>Prehľad vlastného imania konsolidovaného celku od 1. januára 2016 do 31. decembra 2016 je uvedený v tabuľkovej časti.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Nadpis2"/>
        <w:spacing w:before="0" w:after="0"/>
      </w:pPr>
      <w:r>
        <w:t>Rezervy</w:t>
      </w:r>
    </w:p>
    <w:p w:rsidR="009A7C30" w:rsidRDefault="009A7C30" w:rsidP="009A7C30">
      <w:pPr>
        <w:pStyle w:val="odstavec"/>
        <w:rPr>
          <w:i/>
        </w:rPr>
      </w:pPr>
      <w:r>
        <w:t>Prehľad rezerv konsolidovaného celku od 1. januára 2016 do  31. decembra 2016  je uvedený je uvedený v tabuľkovej časti.</w:t>
      </w:r>
    </w:p>
    <w:p w:rsidR="009A7C30" w:rsidRDefault="009A7C30" w:rsidP="009A7C30">
      <w:pPr>
        <w:jc w:val="both"/>
      </w:pPr>
    </w:p>
    <w:p w:rsidR="009A7C30" w:rsidRDefault="009A7C30" w:rsidP="009A7C30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rezervu na súdny spor o neplatnosť kúpnych zmlúv vo výške 6 063,20 Eur. Rezerva na uvedený súdny spor bola tvorená na základe kúpnych zmlúv, v prípade výhry súdneho sporu obec odkúpi späť tieto pozemky v hodnote v akej boli predané. </w:t>
      </w:r>
    </w:p>
    <w:p w:rsidR="009A7C30" w:rsidRDefault="009A7C30" w:rsidP="009A7C30">
      <w:pPr>
        <w:ind w:left="426"/>
        <w:jc w:val="both"/>
      </w:pPr>
    </w:p>
    <w:p w:rsidR="009A7C30" w:rsidRDefault="009A7C30" w:rsidP="009A7C30">
      <w:pPr>
        <w:pStyle w:val="Nadpis2"/>
        <w:spacing w:before="0" w:after="0"/>
      </w:pPr>
      <w:r>
        <w:lastRenderedPageBreak/>
        <w:t>Záväzky</w:t>
      </w: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Prehľad záväzkov podľa splatnosti je uvedený v tabuľkovej časti.</w:t>
      </w: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Významnou položkou dlhodobých záväzkov je prijatý úver zo Štátneho fondu rozvoja bývania, ktoré sú k 31.12.201</w:t>
      </w:r>
      <w:r w:rsidR="00A17A4B">
        <w:rPr>
          <w:sz w:val="24"/>
          <w:szCs w:val="24"/>
        </w:rPr>
        <w:t>6</w:t>
      </w:r>
      <w:r>
        <w:rPr>
          <w:sz w:val="24"/>
          <w:szCs w:val="24"/>
        </w:rPr>
        <w:t xml:space="preserve"> vykázané vo výške </w:t>
      </w:r>
      <w:r w:rsidR="00A17A4B">
        <w:rPr>
          <w:sz w:val="24"/>
          <w:szCs w:val="24"/>
        </w:rPr>
        <w:t>86 002,11</w:t>
      </w:r>
      <w:r>
        <w:rPr>
          <w:sz w:val="24"/>
          <w:szCs w:val="24"/>
        </w:rPr>
        <w:t xml:space="preserve"> Eur, z toho krátkodobá časť </w:t>
      </w:r>
      <w:r>
        <w:rPr>
          <w:sz w:val="24"/>
          <w:szCs w:val="24"/>
        </w:rPr>
        <w:br/>
      </w:r>
      <w:r w:rsidR="00A17A4B">
        <w:rPr>
          <w:sz w:val="24"/>
          <w:szCs w:val="24"/>
        </w:rPr>
        <w:t>3 773,31</w:t>
      </w:r>
      <w:r>
        <w:rPr>
          <w:sz w:val="24"/>
          <w:szCs w:val="24"/>
        </w:rPr>
        <w:t xml:space="preserve"> Eur. Úvery prijaté zo Štátneho fondu rozvoja a bývania bude obec splácať do roku 2031.</w:t>
      </w:r>
    </w:p>
    <w:p w:rsidR="009A7C30" w:rsidRDefault="009A7C30" w:rsidP="009A7C30"/>
    <w:p w:rsidR="009A7C30" w:rsidRDefault="009A7C30" w:rsidP="009A7C30">
      <w:pPr>
        <w:pStyle w:val="Nadpis2"/>
        <w:spacing w:before="0" w:after="0"/>
      </w:pPr>
      <w:r>
        <w:t>Bankové úvery a ostatné prijaté návratné finančné výpomoci</w:t>
      </w:r>
    </w:p>
    <w:p w:rsidR="009A7C30" w:rsidRDefault="009A7C30" w:rsidP="009A7C30">
      <w:pPr>
        <w:jc w:val="both"/>
        <w:rPr>
          <w:sz w:val="24"/>
          <w:szCs w:val="24"/>
        </w:rPr>
      </w:pPr>
      <w:r>
        <w:rPr>
          <w:sz w:val="24"/>
          <w:szCs w:val="24"/>
        </w:rPr>
        <w:t>Obec neprijala bankové úvery ani iné návratné finančné výpomoci.</w:t>
      </w:r>
    </w:p>
    <w:p w:rsidR="009A7C30" w:rsidRDefault="009A7C30" w:rsidP="009A7C30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9A7C30" w:rsidRDefault="009A7C30" w:rsidP="009A7C30">
      <w:pPr>
        <w:jc w:val="both"/>
      </w:pPr>
    </w:p>
    <w:p w:rsidR="009A7C30" w:rsidRDefault="009A7C30" w:rsidP="009A7C30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Čl. V</w:t>
      </w:r>
    </w:p>
    <w:p w:rsidR="009A7C30" w:rsidRDefault="009A7C30" w:rsidP="009A7C30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Informácie o výnosoch a nákladoch</w:t>
      </w:r>
    </w:p>
    <w:p w:rsidR="009A7C30" w:rsidRDefault="009A7C30" w:rsidP="009A7C30">
      <w:pPr>
        <w:rPr>
          <w:sz w:val="24"/>
          <w:szCs w:val="24"/>
          <w:lang w:eastAsia="x-none"/>
        </w:rPr>
      </w:pPr>
    </w:p>
    <w:p w:rsidR="009A7C30" w:rsidRDefault="009A7C30" w:rsidP="009A7C30">
      <w:pPr>
        <w:rPr>
          <w:sz w:val="24"/>
          <w:szCs w:val="24"/>
          <w:lang w:eastAsia="x-none"/>
        </w:rPr>
      </w:pPr>
      <w:r>
        <w:rPr>
          <w:sz w:val="24"/>
          <w:szCs w:val="24"/>
          <w:lang w:eastAsia="x-none"/>
        </w:rPr>
        <w:t>Prehľad o daňových výnosov samosprávy:</w:t>
      </w:r>
    </w:p>
    <w:p w:rsidR="009A7C30" w:rsidRDefault="009A7C30" w:rsidP="009A7C30">
      <w:pPr>
        <w:ind w:left="426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827"/>
        <w:gridCol w:w="1995"/>
      </w:tblGrid>
      <w:tr w:rsidR="009A7C30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30" w:rsidRDefault="009A7C30" w:rsidP="00551D4D">
            <w:pPr>
              <w:spacing w:line="254" w:lineRule="auto"/>
              <w:jc w:val="both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9A7C30" w:rsidRDefault="009A7C30" w:rsidP="00A17A4B">
            <w:pPr>
              <w:spacing w:line="254" w:lineRule="auto"/>
              <w:jc w:val="center"/>
              <w:rPr>
                <w:i/>
                <w:sz w:val="24"/>
                <w:szCs w:val="24"/>
                <w:lang w:eastAsia="en-US"/>
              </w:rPr>
            </w:pPr>
            <w:r>
              <w:rPr>
                <w:i/>
                <w:sz w:val="24"/>
                <w:szCs w:val="24"/>
                <w:lang w:eastAsia="en-US"/>
              </w:rPr>
              <w:t>31.12.201</w:t>
            </w:r>
            <w:r w:rsidR="00A17A4B">
              <w:rPr>
                <w:i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9A7C30" w:rsidRDefault="009A7C30" w:rsidP="00A17A4B">
            <w:pPr>
              <w:spacing w:line="254" w:lineRule="auto"/>
              <w:jc w:val="center"/>
              <w:rPr>
                <w:i/>
                <w:sz w:val="24"/>
                <w:szCs w:val="24"/>
                <w:lang w:eastAsia="en-US"/>
              </w:rPr>
            </w:pPr>
            <w:r>
              <w:rPr>
                <w:i/>
                <w:sz w:val="24"/>
                <w:szCs w:val="24"/>
                <w:lang w:eastAsia="en-US"/>
              </w:rPr>
              <w:t>31.12.201</w:t>
            </w:r>
            <w:r w:rsidR="00A17A4B">
              <w:rPr>
                <w:i/>
                <w:sz w:val="24"/>
                <w:szCs w:val="24"/>
                <w:lang w:eastAsia="en-US"/>
              </w:rPr>
              <w:t>5</w:t>
            </w:r>
          </w:p>
        </w:tc>
      </w:tr>
      <w:tr w:rsidR="00A17A4B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17A4B" w:rsidRDefault="00A17A4B" w:rsidP="00A17A4B">
            <w:pPr>
              <w:pStyle w:val="Tabulka"/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Poukázaný podiel na dani z príjmov zo štátneho rozpočtu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9967FC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337 335,80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A17A4B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303 089,48</w:t>
            </w:r>
          </w:p>
        </w:tc>
      </w:tr>
      <w:tr w:rsidR="00A17A4B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17A4B" w:rsidRDefault="00A17A4B" w:rsidP="00A17A4B">
            <w:pPr>
              <w:pStyle w:val="Tabulka"/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za špecifické služby - za psa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9967FC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938,11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A17A4B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981,37</w:t>
            </w:r>
          </w:p>
        </w:tc>
      </w:tr>
      <w:tr w:rsidR="00A17A4B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17A4B" w:rsidRDefault="00A17A4B" w:rsidP="00A17A4B">
            <w:pPr>
              <w:pStyle w:val="Tabulka"/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za špecifické služby - za predajné automaty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9967FC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66,40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A17A4B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88,53</w:t>
            </w:r>
          </w:p>
        </w:tc>
      </w:tr>
      <w:tr w:rsidR="00A17A4B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17A4B" w:rsidRDefault="00A17A4B" w:rsidP="00A17A4B">
            <w:pPr>
              <w:pStyle w:val="Tabulka"/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 nehnuteľností 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9967FC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120 494,03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A17A4B" w:rsidP="00A17A4B">
            <w:pPr>
              <w:spacing w:line="254" w:lineRule="auto"/>
              <w:jc w:val="right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110 129,10</w:t>
            </w:r>
          </w:p>
        </w:tc>
      </w:tr>
      <w:tr w:rsidR="00A17A4B" w:rsidTr="00551D4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17A4B" w:rsidRDefault="00A17A4B" w:rsidP="00A17A4B">
            <w:pPr>
              <w:pStyle w:val="Tabulka"/>
              <w:spacing w:line="254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Daňové výnosy samosprávy spolu 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9967FC" w:rsidP="00A17A4B">
            <w:pPr>
              <w:spacing w:line="254" w:lineRule="auto"/>
              <w:jc w:val="right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>458 834,34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7A4B" w:rsidRDefault="00A17A4B" w:rsidP="00A17A4B">
            <w:pPr>
              <w:spacing w:line="254" w:lineRule="auto"/>
              <w:jc w:val="right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>414 288,48</w:t>
            </w:r>
          </w:p>
        </w:tc>
      </w:tr>
    </w:tbl>
    <w:p w:rsidR="009A7C30" w:rsidRDefault="009A7C30" w:rsidP="009A7C30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4"/>
          <w:szCs w:val="24"/>
        </w:rPr>
      </w:pPr>
    </w:p>
    <w:p w:rsidR="009A7C30" w:rsidRDefault="009A7C30" w:rsidP="009A7C30">
      <w:pPr>
        <w:rPr>
          <w:sz w:val="24"/>
          <w:szCs w:val="24"/>
        </w:rPr>
      </w:pPr>
      <w:r>
        <w:rPr>
          <w:sz w:val="24"/>
          <w:szCs w:val="24"/>
        </w:rPr>
        <w:t>Ďalšie podrobnejšie informácie k nákladom a výnosom sú uvedené v tabuľkovej časti</w:t>
      </w:r>
    </w:p>
    <w:p w:rsidR="009A7C30" w:rsidRDefault="009A7C30" w:rsidP="009A7C30">
      <w:pPr>
        <w:rPr>
          <w:sz w:val="24"/>
          <w:szCs w:val="24"/>
        </w:rPr>
      </w:pPr>
    </w:p>
    <w:p w:rsidR="009A7C30" w:rsidRDefault="009A7C30" w:rsidP="009A7C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A7C30" w:rsidRDefault="009A7C30" w:rsidP="009A7C30">
      <w:pPr>
        <w:tabs>
          <w:tab w:val="left" w:pos="462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NA PODSÚVAHOVÝCH ÚČTOCH</w:t>
      </w:r>
    </w:p>
    <w:p w:rsidR="009A7C30" w:rsidRDefault="009A7C30" w:rsidP="009A7C30">
      <w:pPr>
        <w:jc w:val="both"/>
        <w:rPr>
          <w:sz w:val="24"/>
          <w:szCs w:val="24"/>
        </w:rPr>
      </w:pPr>
    </w:p>
    <w:p w:rsidR="009A7C30" w:rsidRDefault="009A7C30" w:rsidP="009A7C30">
      <w:pPr>
        <w:pStyle w:val="Zkladntext"/>
        <w:rPr>
          <w:sz w:val="24"/>
          <w:szCs w:val="24"/>
          <w:lang w:eastAsia="x-none"/>
        </w:rPr>
      </w:pPr>
    </w:p>
    <w:p w:rsidR="009A7C30" w:rsidRDefault="009A7C30" w:rsidP="009A7C30">
      <w:pPr>
        <w:pStyle w:val="Zkladntext"/>
        <w:ind w:left="0"/>
        <w:rPr>
          <w:sz w:val="24"/>
          <w:szCs w:val="24"/>
          <w:lang w:eastAsia="x-none"/>
        </w:rPr>
      </w:pPr>
      <w:r>
        <w:rPr>
          <w:sz w:val="24"/>
          <w:szCs w:val="24"/>
          <w:lang w:eastAsia="x-none"/>
        </w:rPr>
        <w:t>Prehľad o iných aktívach a iných pasívach a o kultúrnych pamiatkach konsolidovaného celku je uvedený v tabuľkovej časti.</w:t>
      </w:r>
    </w:p>
    <w:p w:rsidR="009A7C30" w:rsidRDefault="009A7C30" w:rsidP="009A7C30">
      <w:pPr>
        <w:tabs>
          <w:tab w:val="left" w:pos="462"/>
        </w:tabs>
        <w:rPr>
          <w:b/>
          <w:sz w:val="24"/>
          <w:szCs w:val="24"/>
          <w:highlight w:val="red"/>
        </w:rPr>
      </w:pPr>
    </w:p>
    <w:p w:rsidR="009A7C30" w:rsidRDefault="009A7C30" w:rsidP="009A7C30">
      <w:pPr>
        <w:tabs>
          <w:tab w:val="left" w:pos="448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A7C30" w:rsidRDefault="009A7C30" w:rsidP="009A7C30">
      <w:pPr>
        <w:tabs>
          <w:tab w:val="left" w:pos="448"/>
        </w:tabs>
        <w:ind w:left="425" w:hanging="42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9A7C30" w:rsidRDefault="009A7C30" w:rsidP="009A7C30">
      <w:pPr>
        <w:tabs>
          <w:tab w:val="left" w:pos="448"/>
        </w:tabs>
        <w:ind w:left="425" w:hanging="42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KONSOLIDOVANA ÚČTOVNÁ ZÁVIERKA, DO DŇA JEJ ZOSTAVENIA</w:t>
      </w:r>
    </w:p>
    <w:p w:rsidR="009A7C30" w:rsidRDefault="009A7C30" w:rsidP="009A7C30">
      <w:pPr>
        <w:pStyle w:val="odstavec"/>
      </w:pPr>
    </w:p>
    <w:p w:rsidR="009A7C30" w:rsidRDefault="009A7C30" w:rsidP="009A7C30">
      <w:pPr>
        <w:pStyle w:val="odstavec"/>
      </w:pPr>
      <w:r>
        <w:t xml:space="preserve">Po 31. decembri </w:t>
      </w:r>
      <w:r>
        <w:rPr>
          <w:iCs/>
        </w:rPr>
        <w:t>201</w:t>
      </w:r>
      <w:r w:rsidR="00A17A4B">
        <w:rPr>
          <w:iCs/>
        </w:rPr>
        <w:t>6</w:t>
      </w:r>
      <w:r>
        <w:t xml:space="preserve"> nenastali také udalosti, ktoré by si vyžadovali zverejnenie alebo vykázanie v konsolidovanej účtovnej závierke za rok 201</w:t>
      </w:r>
      <w:r w:rsidR="00A17A4B">
        <w:t>6</w:t>
      </w:r>
      <w:r>
        <w:t>.</w:t>
      </w:r>
    </w:p>
    <w:p w:rsidR="009A7C30" w:rsidRDefault="009A7C30" w:rsidP="009A7C30">
      <w:pPr>
        <w:rPr>
          <w:sz w:val="24"/>
          <w:szCs w:val="24"/>
        </w:rPr>
      </w:pPr>
    </w:p>
    <w:p w:rsidR="009A7C30" w:rsidRDefault="009A7C30" w:rsidP="009A7C30">
      <w:pPr>
        <w:rPr>
          <w:sz w:val="24"/>
          <w:szCs w:val="24"/>
        </w:rPr>
      </w:pPr>
    </w:p>
    <w:p w:rsidR="009A7C30" w:rsidRDefault="009A7C30" w:rsidP="009A7C30">
      <w:pPr>
        <w:rPr>
          <w:sz w:val="24"/>
          <w:szCs w:val="24"/>
        </w:rPr>
      </w:pPr>
    </w:p>
    <w:p w:rsidR="009A7C30" w:rsidRDefault="009A7C30" w:rsidP="009A7C30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  <w:sz w:val="24"/>
          <w:szCs w:val="24"/>
        </w:rPr>
      </w:pPr>
    </w:p>
    <w:p w:rsidR="009A7C30" w:rsidRDefault="009A7C30" w:rsidP="009A7C30"/>
    <w:p w:rsidR="00E10B09" w:rsidRDefault="00E10B09"/>
    <w:sectPr w:rsidR="00E10B09" w:rsidSect="00184053">
      <w:footerReference w:type="default" r:id="rId6"/>
      <w:pgSz w:w="11906" w:h="16838" w:code="9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4A84" w:rsidRDefault="002A4A84" w:rsidP="00265D1E">
      <w:r>
        <w:separator/>
      </w:r>
    </w:p>
  </w:endnote>
  <w:endnote w:type="continuationSeparator" w:id="0">
    <w:p w:rsidR="002A4A84" w:rsidRDefault="002A4A84" w:rsidP="00265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14657787"/>
      <w:docPartObj>
        <w:docPartGallery w:val="Page Numbers (Bottom of Page)"/>
        <w:docPartUnique/>
      </w:docPartObj>
    </w:sdtPr>
    <w:sdtEndPr/>
    <w:sdtContent>
      <w:p w:rsidR="00265D1E" w:rsidRDefault="00265D1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2E74">
          <w:rPr>
            <w:noProof/>
          </w:rPr>
          <w:t>5</w:t>
        </w:r>
        <w:r>
          <w:fldChar w:fldCharType="end"/>
        </w:r>
      </w:p>
    </w:sdtContent>
  </w:sdt>
  <w:p w:rsidR="00265D1E" w:rsidRDefault="00265D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4A84" w:rsidRDefault="002A4A84" w:rsidP="00265D1E">
      <w:r>
        <w:separator/>
      </w:r>
    </w:p>
  </w:footnote>
  <w:footnote w:type="continuationSeparator" w:id="0">
    <w:p w:rsidR="002A4A84" w:rsidRDefault="002A4A84" w:rsidP="00265D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291"/>
    <w:rsid w:val="00184053"/>
    <w:rsid w:val="00265D1E"/>
    <w:rsid w:val="002A4A84"/>
    <w:rsid w:val="00512E74"/>
    <w:rsid w:val="006404D0"/>
    <w:rsid w:val="0078791A"/>
    <w:rsid w:val="00943A5B"/>
    <w:rsid w:val="009967FC"/>
    <w:rsid w:val="009A7C30"/>
    <w:rsid w:val="00A17A4B"/>
    <w:rsid w:val="00CB0291"/>
    <w:rsid w:val="00E10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5A3EC2-B025-434C-8BB4-BAA899F0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C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9A7C30"/>
    <w:pPr>
      <w:keepNext/>
      <w:ind w:left="-14"/>
      <w:jc w:val="center"/>
      <w:outlineLvl w:val="0"/>
    </w:pPr>
    <w:rPr>
      <w:b/>
      <w:bCs/>
      <w:kern w:val="32"/>
      <w:sz w:val="24"/>
      <w:szCs w:val="24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9A7C30"/>
    <w:pPr>
      <w:keepNext/>
      <w:spacing w:before="60" w:after="240"/>
      <w:outlineLvl w:val="1"/>
    </w:pPr>
    <w:rPr>
      <w:bCs/>
      <w:i/>
      <w:iCs/>
      <w:sz w:val="24"/>
      <w:szCs w:val="24"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30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9A7C30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C30"/>
    <w:pPr>
      <w:ind w:left="426"/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C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9A7C30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9A7C30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9A7C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ulka">
    <w:name w:val="Tabulka"/>
    <w:basedOn w:val="Normlny"/>
    <w:rsid w:val="009A7C30"/>
    <w:rPr>
      <w:color w:val="000000"/>
      <w:sz w:val="18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65D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5D1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65D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5D1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40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405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1592</Words>
  <Characters>9078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GONOSOVÁ Tatiana</dc:creator>
  <cp:keywords/>
  <dc:description/>
  <cp:lastModifiedBy>GONOSOVÁ Tatiana</cp:lastModifiedBy>
  <cp:revision>6</cp:revision>
  <cp:lastPrinted>2017-06-05T06:52:00Z</cp:lastPrinted>
  <dcterms:created xsi:type="dcterms:W3CDTF">2017-05-29T07:18:00Z</dcterms:created>
  <dcterms:modified xsi:type="dcterms:W3CDTF">2017-06-05T06:53:00Z</dcterms:modified>
</cp:coreProperties>
</file>