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6F1A" w:rsidRDefault="00F66F1A" w:rsidP="00372EBF">
      <w:pPr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F23542" w:rsidRPr="00F23542" w:rsidRDefault="00F23542" w:rsidP="00372EBF">
      <w:pPr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F66F1A" w:rsidRDefault="00F66F1A" w:rsidP="00F535CF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rPr>
          <w:rFonts w:asciiTheme="minorHAnsi" w:hAnsiTheme="minorHAnsi" w:cs="Arial"/>
          <w:b/>
          <w:sz w:val="22"/>
          <w:szCs w:val="22"/>
          <w:highlight w:val="yellow"/>
        </w:rPr>
      </w:pPr>
      <w:r w:rsidRPr="00F23542">
        <w:rPr>
          <w:rFonts w:asciiTheme="minorHAnsi" w:hAnsiTheme="minorHAnsi"/>
          <w:sz w:val="22"/>
          <w:szCs w:val="22"/>
        </w:rPr>
        <w:t>Zostavené podľa opatrenia č.MF/</w:t>
      </w:r>
      <w:r w:rsidR="00F535CF">
        <w:rPr>
          <w:rFonts w:asciiTheme="minorHAnsi" w:hAnsiTheme="minorHAnsi"/>
          <w:sz w:val="22"/>
          <w:szCs w:val="22"/>
        </w:rPr>
        <w:t>389/2014 Z. z. a 25/2016 Z.z.</w:t>
      </w:r>
      <w:r w:rsidR="008515B6">
        <w:rPr>
          <w:rFonts w:asciiTheme="minorHAnsi" w:hAnsiTheme="minorHAnsi"/>
          <w:sz w:val="22"/>
          <w:szCs w:val="22"/>
        </w:rPr>
        <w:t>, ktorým</w:t>
      </w:r>
      <w:r w:rsidRPr="00F23542">
        <w:rPr>
          <w:rFonts w:asciiTheme="minorHAnsi" w:hAnsiTheme="minorHAnsi"/>
          <w:sz w:val="22"/>
          <w:szCs w:val="22"/>
        </w:rPr>
        <w:t xml:space="preserve"> sa ustanovujú podrobnosti o</w:t>
      </w:r>
      <w:r w:rsidR="00F535CF">
        <w:rPr>
          <w:rFonts w:asciiTheme="minorHAnsi" w:hAnsiTheme="minorHAnsi"/>
          <w:sz w:val="22"/>
          <w:szCs w:val="22"/>
        </w:rPr>
        <w:t xml:space="preserve"> usporiadaní, označovaní a obsahovom vymedzení položiek individuálnej účtovnej závierky a rozsahu údajov určených z individuálnej účtovnej závierky na zverejnenie pre malé účtovné jednotky. </w:t>
      </w:r>
    </w:p>
    <w:p w:rsidR="00F23542" w:rsidRPr="00F23542" w:rsidRDefault="00F23542" w:rsidP="00372EBF">
      <w:pPr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372EBF" w:rsidRPr="00F23542" w:rsidRDefault="00DB36B2" w:rsidP="00372EBF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ČL.</w:t>
      </w:r>
      <w:r w:rsidR="009D47A9" w:rsidRPr="00F23542">
        <w:rPr>
          <w:rFonts w:asciiTheme="minorHAnsi" w:hAnsiTheme="minorHAnsi" w:cs="Arial"/>
          <w:b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b/>
          <w:sz w:val="22"/>
          <w:szCs w:val="22"/>
        </w:rPr>
        <w:t>I</w:t>
      </w:r>
    </w:p>
    <w:p w:rsidR="00DB36B2" w:rsidRPr="00F23542" w:rsidRDefault="00DB36B2" w:rsidP="00372EBF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VŠEOBECNÉ INFORMÁCIE</w:t>
      </w:r>
    </w:p>
    <w:p w:rsidR="00EE4ED3" w:rsidRDefault="00EE4ED3" w:rsidP="00EE4ED3">
      <w:pPr>
        <w:rPr>
          <w:rFonts w:asciiTheme="minorHAnsi" w:hAnsiTheme="minorHAnsi" w:cs="Arial"/>
          <w:sz w:val="22"/>
          <w:szCs w:val="22"/>
        </w:rPr>
      </w:pPr>
    </w:p>
    <w:p w:rsidR="00F23542" w:rsidRPr="00F23542" w:rsidRDefault="00F23542" w:rsidP="00EE4ED3">
      <w:pPr>
        <w:rPr>
          <w:rFonts w:asciiTheme="minorHAnsi" w:hAnsiTheme="minorHAnsi" w:cs="Arial"/>
          <w:sz w:val="22"/>
          <w:szCs w:val="22"/>
        </w:rPr>
      </w:pPr>
    </w:p>
    <w:p w:rsidR="00DB36B2" w:rsidRPr="00F23542" w:rsidRDefault="00E02A23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ZÁKLADNÉ ÚDAJE </w:t>
      </w:r>
      <w:r w:rsidR="00D57E36" w:rsidRPr="00F23542">
        <w:rPr>
          <w:rFonts w:asciiTheme="minorHAnsi" w:hAnsiTheme="minorHAnsi" w:cs="Arial"/>
          <w:b/>
          <w:sz w:val="22"/>
          <w:szCs w:val="22"/>
        </w:rPr>
        <w:t>O ÚČTOVNEJ JEDNOTKE</w:t>
      </w:r>
    </w:p>
    <w:p w:rsidR="00D57E36" w:rsidRPr="00F23542" w:rsidRDefault="00D57E36" w:rsidP="00D57E3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D57E36" w:rsidRPr="00F23542" w:rsidRDefault="00D57E36" w:rsidP="00D57E36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Názov spoločnosti:</w:t>
      </w:r>
      <w:r w:rsidR="004439A9" w:rsidRPr="004439A9">
        <w:rPr>
          <w:rFonts w:asciiTheme="minorHAnsi" w:hAnsiTheme="minorHAnsi" w:cs="Arial"/>
          <w:sz w:val="22"/>
          <w:szCs w:val="22"/>
        </w:rPr>
        <w:t xml:space="preserve"> SAS Slovakia, s.r.o. </w:t>
      </w:r>
    </w:p>
    <w:p w:rsidR="00D57E36" w:rsidRPr="00F23542" w:rsidRDefault="00D57E36" w:rsidP="00D57E36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Sídlo:</w:t>
      </w:r>
      <w:r w:rsidR="004439A9" w:rsidRPr="004439A9">
        <w:rPr>
          <w:rFonts w:asciiTheme="minorHAnsi" w:hAnsiTheme="minorHAnsi" w:cs="Arial"/>
          <w:sz w:val="22"/>
          <w:szCs w:val="22"/>
        </w:rPr>
        <w:t xml:space="preserve"> Lazaretská 12, 811 08 Bratislava</w:t>
      </w:r>
    </w:p>
    <w:p w:rsidR="00D57E36" w:rsidRPr="00F23542" w:rsidRDefault="00D57E36" w:rsidP="00D57E36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IČO Spoločnosti:</w:t>
      </w:r>
      <w:r w:rsidR="004439A9" w:rsidRPr="004439A9">
        <w:rPr>
          <w:rFonts w:asciiTheme="minorHAnsi" w:hAnsiTheme="minorHAnsi" w:cs="Arial"/>
          <w:sz w:val="22"/>
          <w:szCs w:val="22"/>
        </w:rPr>
        <w:t xml:space="preserve"> 44 450 524.</w:t>
      </w:r>
    </w:p>
    <w:p w:rsidR="00D57E36" w:rsidRPr="00F23542" w:rsidRDefault="00D57E36" w:rsidP="00D57E36">
      <w:pPr>
        <w:rPr>
          <w:rFonts w:asciiTheme="minorHAnsi" w:hAnsiTheme="minorHAnsi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br/>
        <w:t xml:space="preserve">Spoločnosť </w:t>
      </w:r>
      <w:r w:rsidR="004439A9" w:rsidRPr="004439A9">
        <w:rPr>
          <w:rFonts w:asciiTheme="minorHAnsi" w:hAnsiTheme="minorHAnsi" w:cs="Arial"/>
          <w:sz w:val="22"/>
          <w:szCs w:val="22"/>
        </w:rPr>
        <w:t xml:space="preserve">SAS Slovakia, s.r.o. </w:t>
      </w:r>
      <w:r w:rsidRPr="00F23542">
        <w:rPr>
          <w:rFonts w:asciiTheme="minorHAnsi" w:hAnsiTheme="minorHAnsi" w:cs="Arial"/>
          <w:sz w:val="22"/>
          <w:szCs w:val="22"/>
        </w:rPr>
        <w:t xml:space="preserve">(ďalej len „spoločnosť“) </w:t>
      </w:r>
      <w:r w:rsidRPr="00F23542">
        <w:rPr>
          <w:rFonts w:asciiTheme="minorHAnsi" w:hAnsiTheme="minorHAnsi"/>
          <w:sz w:val="22"/>
          <w:szCs w:val="22"/>
        </w:rPr>
        <w:t xml:space="preserve">bola založená na </w:t>
      </w:r>
      <w:r w:rsidRPr="00196B33">
        <w:rPr>
          <w:rFonts w:asciiTheme="minorHAnsi" w:hAnsiTheme="minorHAnsi"/>
          <w:sz w:val="22"/>
          <w:szCs w:val="22"/>
        </w:rPr>
        <w:t xml:space="preserve">základe zakladateľskej listiny dňa </w:t>
      </w:r>
      <w:r w:rsidR="004439A9" w:rsidRPr="00196B33">
        <w:rPr>
          <w:rFonts w:asciiTheme="minorHAnsi" w:hAnsiTheme="minorHAnsi"/>
          <w:sz w:val="22"/>
          <w:szCs w:val="22"/>
        </w:rPr>
        <w:t>7. októbra 2008 a do O</w:t>
      </w:r>
      <w:r w:rsidRPr="00196B33">
        <w:rPr>
          <w:rFonts w:asciiTheme="minorHAnsi" w:hAnsiTheme="minorHAnsi"/>
          <w:sz w:val="22"/>
          <w:szCs w:val="22"/>
        </w:rPr>
        <w:t xml:space="preserve">bchodného registra bola zapísaná dňa </w:t>
      </w:r>
      <w:r w:rsidR="004439A9" w:rsidRPr="00196B33">
        <w:rPr>
          <w:rFonts w:asciiTheme="minorHAnsi" w:hAnsiTheme="minorHAnsi"/>
          <w:sz w:val="22"/>
          <w:szCs w:val="22"/>
        </w:rPr>
        <w:t xml:space="preserve">1. novembra 2008 </w:t>
      </w:r>
      <w:r w:rsidRPr="00196B33">
        <w:rPr>
          <w:rFonts w:asciiTheme="minorHAnsi" w:hAnsiTheme="minorHAnsi"/>
          <w:sz w:val="22"/>
          <w:szCs w:val="22"/>
        </w:rPr>
        <w:t xml:space="preserve">(Obchodný register Okresného súdu Bratislava I v Bratislave, oddiel </w:t>
      </w:r>
      <w:r w:rsidR="00196B33" w:rsidRPr="00196B33">
        <w:rPr>
          <w:rFonts w:asciiTheme="minorHAnsi" w:hAnsiTheme="minorHAnsi"/>
          <w:sz w:val="22"/>
          <w:szCs w:val="22"/>
        </w:rPr>
        <w:t>Sro</w:t>
      </w:r>
      <w:r w:rsidRPr="00196B33">
        <w:rPr>
          <w:rFonts w:asciiTheme="minorHAnsi" w:hAnsiTheme="minorHAnsi"/>
          <w:sz w:val="22"/>
          <w:szCs w:val="22"/>
        </w:rPr>
        <w:t xml:space="preserve">, vložka </w:t>
      </w:r>
      <w:r w:rsidR="00196B33" w:rsidRPr="00196B33">
        <w:rPr>
          <w:rFonts w:asciiTheme="minorHAnsi" w:hAnsiTheme="minorHAnsi"/>
          <w:sz w:val="22"/>
          <w:szCs w:val="22"/>
        </w:rPr>
        <w:t>55225/B.</w:t>
      </w:r>
      <w:r w:rsidRPr="00196B33">
        <w:rPr>
          <w:rFonts w:asciiTheme="minorHAnsi" w:hAnsiTheme="minorHAnsi"/>
          <w:sz w:val="22"/>
          <w:szCs w:val="22"/>
        </w:rPr>
        <w:t>)</w:t>
      </w:r>
    </w:p>
    <w:p w:rsidR="008161D7" w:rsidRPr="00F23542" w:rsidRDefault="008161D7" w:rsidP="00EE4ED3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EE4ED3" w:rsidRPr="00F23542" w:rsidRDefault="00EE4ED3" w:rsidP="00EE4ED3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Hlavným predmetom činnosti spoločnosti je: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kúpa tovaru na účely jeho predaja konečnému spotrebiteľovi (maloobchod) alebo iným prevádzkovateľom živnosti (veľkoobchod)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sprostredkovateľská činnosť v oblasti obchodu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sprostredkovateľská činnosť v oblasti výroby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reklamné a marketingové služby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prieskum trhu a verejnej mienky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činnosť podnikateľských, organizačných a ekonomických poradcov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počítačové služby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služby súvisiace s počítačovým spracovaním údajov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grafické práce na počítači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automatizované spracovanie dát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poskytovanie softvéru - predaj hotových programov na základe zmluvy s autorom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organizovanie školení v oblasti výpočtovej techniky</w:t>
      </w:r>
    </w:p>
    <w:p w:rsidR="00196B33" w:rsidRPr="00196B33" w:rsidRDefault="00196B33" w:rsidP="00196B33">
      <w:pPr>
        <w:numPr>
          <w:ilvl w:val="0"/>
          <w:numId w:val="2"/>
        </w:numPr>
        <w:rPr>
          <w:rFonts w:asciiTheme="minorHAnsi" w:hAnsiTheme="minorHAnsi" w:cs="Arial"/>
          <w:sz w:val="22"/>
          <w:szCs w:val="22"/>
        </w:rPr>
      </w:pPr>
      <w:r w:rsidRPr="00196B33">
        <w:rPr>
          <w:rFonts w:asciiTheme="minorHAnsi" w:hAnsiTheme="minorHAnsi" w:cs="Arial"/>
          <w:sz w:val="22"/>
          <w:szCs w:val="22"/>
        </w:rPr>
        <w:t>poskytovanie poradenstva v oblasti výpočtovej techniky</w:t>
      </w:r>
    </w:p>
    <w:p w:rsidR="00E54A2E" w:rsidRDefault="00E54A2E" w:rsidP="00E54A2E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F23542" w:rsidRPr="00F23542" w:rsidRDefault="00F23542" w:rsidP="00E54A2E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6B6E36" w:rsidRPr="00F23542" w:rsidRDefault="006B6E36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DÁTUM SCHVÁLENIA ÚČTOVNEJ ZÁVIERKY ZA PREDCHÁDZAJÚCE OBDOBIE </w:t>
      </w:r>
    </w:p>
    <w:p w:rsidR="006B6E36" w:rsidRPr="00F23542" w:rsidRDefault="006B6E36" w:rsidP="006B6E3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6B6E36" w:rsidRPr="00F23542" w:rsidRDefault="00232B5B" w:rsidP="006B6E36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/>
          <w:sz w:val="22"/>
          <w:szCs w:val="22"/>
        </w:rPr>
        <w:t>Účtovná závierka Spoločnosti k</w:t>
      </w:r>
      <w:r w:rsidR="00196B33">
        <w:rPr>
          <w:rFonts w:asciiTheme="minorHAnsi" w:hAnsiTheme="minorHAnsi"/>
          <w:sz w:val="22"/>
          <w:szCs w:val="22"/>
        </w:rPr>
        <w:t> 31.12.2015</w:t>
      </w:r>
      <w:r w:rsidRPr="00F23542">
        <w:rPr>
          <w:rFonts w:asciiTheme="minorHAnsi" w:hAnsiTheme="minorHAnsi"/>
          <w:sz w:val="22"/>
          <w:szCs w:val="22"/>
        </w:rPr>
        <w:t xml:space="preserve">, za predchádzajúce účtovné obdobie, bola schválená </w:t>
      </w:r>
      <w:r w:rsidR="00196B33">
        <w:rPr>
          <w:rFonts w:asciiTheme="minorHAnsi" w:hAnsiTheme="minorHAnsi"/>
          <w:sz w:val="22"/>
          <w:szCs w:val="22"/>
        </w:rPr>
        <w:t>jediným spoločníkom vykonávajúcim pôsobnosť valného zhromaždenia</w:t>
      </w:r>
      <w:r w:rsidR="00211D9C">
        <w:rPr>
          <w:rFonts w:asciiTheme="minorHAnsi" w:hAnsiTheme="minorHAnsi"/>
          <w:sz w:val="22"/>
          <w:szCs w:val="22"/>
        </w:rPr>
        <w:t>,</w:t>
      </w:r>
      <w:r w:rsidR="00196B33">
        <w:rPr>
          <w:rFonts w:asciiTheme="minorHAnsi" w:hAnsiTheme="minorHAnsi"/>
          <w:sz w:val="22"/>
          <w:szCs w:val="22"/>
        </w:rPr>
        <w:t xml:space="preserve"> v súlade s</w:t>
      </w:r>
      <w:r w:rsidR="00211D9C">
        <w:rPr>
          <w:rFonts w:asciiTheme="minorHAnsi" w:hAnsiTheme="minorHAnsi"/>
          <w:sz w:val="22"/>
          <w:szCs w:val="22"/>
        </w:rPr>
        <w:t> Obchodným zákonníkom,</w:t>
      </w:r>
      <w:r w:rsidR="00196B33">
        <w:rPr>
          <w:rFonts w:asciiTheme="minorHAnsi" w:hAnsiTheme="minorHAnsi"/>
          <w:sz w:val="22"/>
          <w:szCs w:val="22"/>
        </w:rPr>
        <w:t xml:space="preserve"> </w:t>
      </w:r>
      <w:r w:rsidRPr="00F23542">
        <w:rPr>
          <w:rFonts w:asciiTheme="minorHAnsi" w:hAnsiTheme="minorHAnsi"/>
          <w:sz w:val="22"/>
          <w:szCs w:val="22"/>
        </w:rPr>
        <w:t xml:space="preserve">dňa </w:t>
      </w:r>
      <w:r w:rsidR="00D81CBB">
        <w:rPr>
          <w:rFonts w:asciiTheme="minorHAnsi" w:hAnsiTheme="minorHAnsi"/>
          <w:sz w:val="22"/>
          <w:szCs w:val="22"/>
        </w:rPr>
        <w:t>30.6.2016</w:t>
      </w:r>
      <w:r w:rsidRPr="00F23542">
        <w:rPr>
          <w:rFonts w:asciiTheme="minorHAnsi" w:hAnsiTheme="minorHAnsi"/>
          <w:sz w:val="22"/>
          <w:szCs w:val="22"/>
        </w:rPr>
        <w:t>.</w:t>
      </w:r>
    </w:p>
    <w:p w:rsidR="002A3AE0" w:rsidRDefault="002A3AE0" w:rsidP="006B6E3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F23542" w:rsidRPr="00F23542" w:rsidRDefault="00F23542" w:rsidP="006B6E3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6B6E36" w:rsidRPr="00F23542" w:rsidRDefault="006B6E36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PRÁVNY D</w:t>
      </w:r>
      <w:r w:rsidR="00003BB8" w:rsidRPr="00F23542">
        <w:rPr>
          <w:rFonts w:asciiTheme="minorHAnsi" w:hAnsiTheme="minorHAnsi" w:cs="Arial"/>
          <w:b/>
          <w:sz w:val="22"/>
          <w:szCs w:val="22"/>
        </w:rPr>
        <w:t>Ô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VOD NA ZOSTAVENIE ZÁVIERKY </w:t>
      </w:r>
    </w:p>
    <w:p w:rsidR="006B6E36" w:rsidRPr="00F23542" w:rsidRDefault="006B6E36" w:rsidP="006B6E3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232B5B" w:rsidRPr="00F23542" w:rsidRDefault="00232B5B" w:rsidP="00232B5B">
      <w:pPr>
        <w:pStyle w:val="BodyText"/>
        <w:rPr>
          <w:rFonts w:asciiTheme="minorHAnsi" w:hAnsiTheme="minorHAnsi"/>
          <w:sz w:val="22"/>
          <w:szCs w:val="22"/>
          <w:highlight w:val="lightGray"/>
        </w:rPr>
      </w:pPr>
      <w:r w:rsidRPr="00F23542">
        <w:rPr>
          <w:rFonts w:asciiTheme="minorHAnsi" w:hAnsiTheme="minorHAnsi"/>
          <w:sz w:val="22"/>
          <w:szCs w:val="22"/>
        </w:rPr>
        <w:t xml:space="preserve"> Účtovná závierka </w:t>
      </w:r>
      <w:r w:rsidRPr="00196B33">
        <w:rPr>
          <w:rFonts w:asciiTheme="minorHAnsi" w:hAnsiTheme="minorHAnsi"/>
          <w:sz w:val="22"/>
          <w:szCs w:val="22"/>
        </w:rPr>
        <w:t>Spoločnosti k 31. decembru 2016 je</w:t>
      </w:r>
      <w:r w:rsidRPr="00F23542">
        <w:rPr>
          <w:rFonts w:asciiTheme="minorHAnsi" w:hAnsiTheme="minorHAnsi"/>
          <w:sz w:val="22"/>
          <w:szCs w:val="22"/>
        </w:rPr>
        <w:t xml:space="preserve"> zostavená ako riadna účtovná závierka podľa § 17 Zákona NR SR č. 431/2002 Z. z. o účtovníctve v znení neskorších predpisov  za účtovné obdobie od </w:t>
      </w:r>
      <w:r w:rsidRPr="00F23542">
        <w:rPr>
          <w:rFonts w:asciiTheme="minorHAnsi" w:hAnsiTheme="minorHAnsi"/>
          <w:sz w:val="22"/>
          <w:szCs w:val="22"/>
        </w:rPr>
        <w:lastRenderedPageBreak/>
        <w:t>1. januára 2016 do 31. decembra 2016</w:t>
      </w:r>
      <w:r w:rsidR="00F23542">
        <w:rPr>
          <w:rFonts w:asciiTheme="minorHAnsi" w:hAnsiTheme="minorHAnsi"/>
          <w:sz w:val="22"/>
          <w:szCs w:val="22"/>
        </w:rPr>
        <w:t xml:space="preserve">. </w:t>
      </w:r>
      <w:r w:rsidRPr="00F23542">
        <w:rPr>
          <w:rFonts w:asciiTheme="minorHAnsi" w:hAnsiTheme="minorHAnsi"/>
          <w:sz w:val="22"/>
          <w:szCs w:val="22"/>
        </w:rPr>
        <w:t>Účtovná závierka bola zostavená za predpokladu nepretržitého trvania účtovnej jednotky</w:t>
      </w:r>
      <w:r w:rsidR="00F23542">
        <w:rPr>
          <w:rFonts w:asciiTheme="minorHAnsi" w:hAnsiTheme="minorHAnsi"/>
          <w:sz w:val="22"/>
          <w:szCs w:val="22"/>
        </w:rPr>
        <w:t>.</w:t>
      </w:r>
    </w:p>
    <w:p w:rsidR="00003BB8" w:rsidRDefault="00003BB8" w:rsidP="00B56D22">
      <w:pPr>
        <w:rPr>
          <w:rFonts w:asciiTheme="minorHAnsi" w:hAnsiTheme="minorHAnsi" w:cs="Arial"/>
          <w:sz w:val="22"/>
          <w:szCs w:val="22"/>
        </w:rPr>
      </w:pPr>
    </w:p>
    <w:p w:rsidR="00F23542" w:rsidRPr="00F23542" w:rsidRDefault="00F23542" w:rsidP="00B56D22">
      <w:pPr>
        <w:rPr>
          <w:rFonts w:asciiTheme="minorHAnsi" w:hAnsiTheme="minorHAnsi" w:cs="Arial"/>
          <w:sz w:val="22"/>
          <w:szCs w:val="22"/>
        </w:rPr>
      </w:pPr>
    </w:p>
    <w:p w:rsidR="00E54A2E" w:rsidRPr="00F23542" w:rsidRDefault="00E54A2E" w:rsidP="00B56D22">
      <w:pPr>
        <w:rPr>
          <w:rFonts w:asciiTheme="minorHAnsi" w:hAnsiTheme="minorHAnsi" w:cs="Arial"/>
          <w:sz w:val="22"/>
          <w:szCs w:val="22"/>
        </w:rPr>
      </w:pPr>
    </w:p>
    <w:p w:rsidR="00003BB8" w:rsidRPr="00F23542" w:rsidRDefault="00003BB8" w:rsidP="00F0290A">
      <w:pPr>
        <w:pStyle w:val="BodyText"/>
        <w:numPr>
          <w:ilvl w:val="0"/>
          <w:numId w:val="9"/>
        </w:numPr>
        <w:tabs>
          <w:tab w:val="clear" w:pos="720"/>
          <w:tab w:val="num" w:pos="360"/>
        </w:tabs>
        <w:ind w:hanging="720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ÚDAJE O SKUPINE</w:t>
      </w:r>
    </w:p>
    <w:p w:rsidR="00003BB8" w:rsidRPr="00F23542" w:rsidRDefault="00003BB8" w:rsidP="00E0525A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F276EF" w:rsidRPr="00F23542" w:rsidRDefault="00F276EF" w:rsidP="00F0290A">
      <w:pPr>
        <w:numPr>
          <w:ilvl w:val="0"/>
          <w:numId w:val="14"/>
        </w:numPr>
        <w:ind w:left="709" w:hanging="426"/>
        <w:rPr>
          <w:rFonts w:asciiTheme="minorHAnsi" w:hAnsiTheme="minorHAnsi" w:cs="Arial"/>
          <w:i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NAJVYŠŠÍ PODNIK V KONSOLIDÁCII</w:t>
      </w:r>
    </w:p>
    <w:p w:rsidR="00127A6D" w:rsidRPr="00F23542" w:rsidRDefault="00127A6D" w:rsidP="005E555B">
      <w:pPr>
        <w:rPr>
          <w:rFonts w:asciiTheme="minorHAnsi" w:hAnsiTheme="minorHAnsi" w:cs="Arial"/>
          <w:i/>
          <w:sz w:val="22"/>
          <w:szCs w:val="22"/>
        </w:rPr>
      </w:pPr>
    </w:p>
    <w:p w:rsidR="00127A6D" w:rsidRPr="00613ECB" w:rsidRDefault="00127A6D" w:rsidP="00127A6D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Najvyšším podnikom v konsolidácii, ktorý zostavuje </w:t>
      </w:r>
      <w:r w:rsidR="001C66E8" w:rsidRPr="00F23542">
        <w:rPr>
          <w:rFonts w:asciiTheme="minorHAnsi" w:hAnsiTheme="minorHAnsi" w:cs="Arial"/>
          <w:sz w:val="22"/>
          <w:szCs w:val="22"/>
        </w:rPr>
        <w:t xml:space="preserve">konsolidovanú </w:t>
      </w:r>
      <w:r w:rsidRPr="00F23542">
        <w:rPr>
          <w:rFonts w:asciiTheme="minorHAnsi" w:hAnsiTheme="minorHAnsi" w:cs="Arial"/>
          <w:sz w:val="22"/>
          <w:szCs w:val="22"/>
        </w:rPr>
        <w:t xml:space="preserve">účtovnú závierku za najväčšiu </w:t>
      </w:r>
      <w:r w:rsidRPr="00613ECB">
        <w:rPr>
          <w:rFonts w:asciiTheme="minorHAnsi" w:hAnsiTheme="minorHAnsi" w:cs="Arial"/>
          <w:sz w:val="22"/>
          <w:szCs w:val="22"/>
        </w:rPr>
        <w:t>skupinu</w:t>
      </w:r>
      <w:r w:rsidR="001C66E8" w:rsidRPr="00613ECB">
        <w:rPr>
          <w:rFonts w:asciiTheme="minorHAnsi" w:hAnsiTheme="minorHAnsi" w:cs="Arial"/>
          <w:sz w:val="22"/>
          <w:szCs w:val="22"/>
        </w:rPr>
        <w:t>, ktorej súčasťou je spoločnosť ako dcérska účtovná</w:t>
      </w:r>
      <w:r w:rsidR="00211D9C" w:rsidRPr="00613ECB">
        <w:rPr>
          <w:rFonts w:asciiTheme="minorHAnsi" w:hAnsiTheme="minorHAnsi" w:cs="Arial"/>
          <w:sz w:val="22"/>
          <w:szCs w:val="22"/>
        </w:rPr>
        <w:t xml:space="preserve"> jednotka,</w:t>
      </w:r>
      <w:r w:rsidRPr="00613ECB">
        <w:rPr>
          <w:rFonts w:asciiTheme="minorHAnsi" w:hAnsiTheme="minorHAnsi" w:cs="Arial"/>
          <w:sz w:val="22"/>
          <w:szCs w:val="22"/>
        </w:rPr>
        <w:t xml:space="preserve"> je </w:t>
      </w:r>
      <w:r w:rsidR="00211D9C" w:rsidRPr="00613ECB">
        <w:rPr>
          <w:rFonts w:asciiTheme="minorHAnsi" w:hAnsiTheme="minorHAnsi" w:cs="Arial"/>
          <w:sz w:val="22"/>
          <w:szCs w:val="22"/>
        </w:rPr>
        <w:t>SAS Institute Inc., SAS Campus Drive, Cary, North Carolina 27513, USA</w:t>
      </w:r>
      <w:r w:rsidR="007D6D22" w:rsidRPr="00613ECB">
        <w:rPr>
          <w:rFonts w:asciiTheme="minorHAnsi" w:hAnsiTheme="minorHAnsi" w:cs="Arial"/>
          <w:sz w:val="22"/>
          <w:szCs w:val="22"/>
        </w:rPr>
        <w:t>.</w:t>
      </w:r>
    </w:p>
    <w:p w:rsidR="00211D9C" w:rsidRPr="00613ECB" w:rsidRDefault="00211D9C" w:rsidP="00127A6D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1C66E8" w:rsidRPr="00613ECB" w:rsidRDefault="00F276EF" w:rsidP="00F0290A">
      <w:pPr>
        <w:numPr>
          <w:ilvl w:val="0"/>
          <w:numId w:val="14"/>
        </w:numPr>
        <w:ind w:left="709" w:hanging="426"/>
        <w:rPr>
          <w:rFonts w:asciiTheme="minorHAnsi" w:hAnsiTheme="minorHAnsi" w:cs="Arial"/>
          <w:i/>
          <w:sz w:val="22"/>
          <w:szCs w:val="22"/>
        </w:rPr>
      </w:pPr>
      <w:r w:rsidRPr="00613ECB">
        <w:rPr>
          <w:rFonts w:asciiTheme="minorHAnsi" w:hAnsiTheme="minorHAnsi" w:cs="Arial"/>
          <w:sz w:val="22"/>
          <w:szCs w:val="22"/>
        </w:rPr>
        <w:t>MATERSKÝ PODNIK V KONSOLIDÁCII</w:t>
      </w:r>
    </w:p>
    <w:p w:rsidR="00984D4C" w:rsidRPr="00613ECB" w:rsidRDefault="00984D4C" w:rsidP="001C66E8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1E243A" w:rsidRPr="00613ECB" w:rsidRDefault="001E243A" w:rsidP="001E243A">
      <w:pPr>
        <w:pStyle w:val="BodyText"/>
        <w:rPr>
          <w:rFonts w:asciiTheme="minorHAnsi" w:hAnsiTheme="minorHAnsi" w:cs="Arial"/>
          <w:sz w:val="22"/>
          <w:szCs w:val="22"/>
        </w:rPr>
      </w:pPr>
      <w:r w:rsidRPr="00613ECB">
        <w:rPr>
          <w:rFonts w:asciiTheme="minorHAnsi" w:hAnsiTheme="minorHAnsi" w:cs="Arial"/>
          <w:sz w:val="22"/>
          <w:szCs w:val="22"/>
        </w:rPr>
        <w:t xml:space="preserve">Materským podnikom v konsolidácii,  ktorý zostavuje konsolidovanú závierku za skupinu účtovných jednotiek konsolidovaného celku, ktorého súčasťou je aj spoločnosť, je spoločnosť </w:t>
      </w:r>
      <w:r w:rsidR="00211D9C" w:rsidRPr="00613ECB">
        <w:rPr>
          <w:rFonts w:asciiTheme="minorHAnsi" w:hAnsiTheme="minorHAnsi" w:cs="Arial"/>
          <w:sz w:val="22"/>
          <w:szCs w:val="22"/>
        </w:rPr>
        <w:t>SAS INSTITUTE A/S, Kobmagergade 9/A, Copenhagen, DK-1150 Dánsko.</w:t>
      </w:r>
    </w:p>
    <w:p w:rsidR="00CB6FB9" w:rsidRPr="00613ECB" w:rsidRDefault="00CB6FB9" w:rsidP="00CB6FB9">
      <w:pPr>
        <w:rPr>
          <w:rFonts w:asciiTheme="minorHAnsi" w:hAnsiTheme="minorHAnsi" w:cs="Arial"/>
          <w:sz w:val="22"/>
          <w:szCs w:val="22"/>
        </w:rPr>
      </w:pPr>
    </w:p>
    <w:p w:rsidR="00F23542" w:rsidRPr="00613ECB" w:rsidRDefault="00F23542" w:rsidP="00CB6FB9">
      <w:pPr>
        <w:rPr>
          <w:rFonts w:asciiTheme="minorHAnsi" w:hAnsiTheme="minorHAnsi" w:cs="Arial"/>
          <w:sz w:val="22"/>
          <w:szCs w:val="22"/>
        </w:rPr>
      </w:pPr>
    </w:p>
    <w:p w:rsidR="005513E0" w:rsidRPr="00613ECB" w:rsidRDefault="005513E0" w:rsidP="00F0290A">
      <w:pPr>
        <w:numPr>
          <w:ilvl w:val="0"/>
          <w:numId w:val="14"/>
        </w:numPr>
        <w:ind w:left="709" w:hanging="426"/>
        <w:rPr>
          <w:rFonts w:asciiTheme="minorHAnsi" w:hAnsiTheme="minorHAnsi" w:cs="Arial"/>
          <w:sz w:val="22"/>
          <w:szCs w:val="22"/>
        </w:rPr>
      </w:pPr>
      <w:r w:rsidRPr="00613ECB">
        <w:rPr>
          <w:rFonts w:asciiTheme="minorHAnsi" w:hAnsiTheme="minorHAnsi" w:cs="Arial"/>
          <w:sz w:val="22"/>
          <w:szCs w:val="22"/>
        </w:rPr>
        <w:t>MIESTO ULOŽENIA KONSOLIDOVANÝCH ÚČTOVNÝCH ZÁVIEROK</w:t>
      </w:r>
    </w:p>
    <w:p w:rsidR="00984D4C" w:rsidRPr="00613ECB" w:rsidRDefault="00984D4C" w:rsidP="005513E0">
      <w:pPr>
        <w:rPr>
          <w:rFonts w:asciiTheme="minorHAnsi" w:hAnsiTheme="minorHAnsi" w:cs="Arial"/>
          <w:sz w:val="22"/>
          <w:szCs w:val="22"/>
        </w:rPr>
      </w:pPr>
    </w:p>
    <w:p w:rsidR="00211D9C" w:rsidRPr="00211D9C" w:rsidRDefault="005513E0" w:rsidP="00211D9C">
      <w:pPr>
        <w:pStyle w:val="BodyText"/>
        <w:rPr>
          <w:rFonts w:asciiTheme="minorHAnsi" w:hAnsiTheme="minorHAnsi" w:cs="Arial"/>
          <w:sz w:val="22"/>
          <w:szCs w:val="22"/>
        </w:rPr>
      </w:pPr>
      <w:r w:rsidRPr="00613ECB">
        <w:rPr>
          <w:rFonts w:asciiTheme="minorHAnsi" w:hAnsiTheme="minorHAnsi" w:cs="Arial"/>
          <w:sz w:val="22"/>
          <w:szCs w:val="22"/>
        </w:rPr>
        <w:t>Miesto, kde je možné získať kópie konsolidovan</w:t>
      </w:r>
      <w:r w:rsidR="00D776CB" w:rsidRPr="00613ECB">
        <w:rPr>
          <w:rFonts w:asciiTheme="minorHAnsi" w:hAnsiTheme="minorHAnsi" w:cs="Arial"/>
          <w:sz w:val="22"/>
          <w:szCs w:val="22"/>
        </w:rPr>
        <w:t>ých</w:t>
      </w:r>
      <w:r w:rsidRPr="00613ECB">
        <w:rPr>
          <w:rFonts w:asciiTheme="minorHAnsi" w:hAnsiTheme="minorHAnsi" w:cs="Arial"/>
          <w:sz w:val="22"/>
          <w:szCs w:val="22"/>
        </w:rPr>
        <w:t xml:space="preserve"> účtovn</w:t>
      </w:r>
      <w:r w:rsidR="00D776CB" w:rsidRPr="00613ECB">
        <w:rPr>
          <w:rFonts w:asciiTheme="minorHAnsi" w:hAnsiTheme="minorHAnsi" w:cs="Arial"/>
          <w:sz w:val="22"/>
          <w:szCs w:val="22"/>
        </w:rPr>
        <w:t>ých</w:t>
      </w:r>
      <w:r w:rsidRPr="00613ECB">
        <w:rPr>
          <w:rFonts w:asciiTheme="minorHAnsi" w:hAnsiTheme="minorHAnsi" w:cs="Arial"/>
          <w:sz w:val="22"/>
          <w:szCs w:val="22"/>
        </w:rPr>
        <w:t xml:space="preserve"> závierok uvedených v bode </w:t>
      </w:r>
      <w:r w:rsidR="00A84BDD" w:rsidRPr="00613ECB">
        <w:rPr>
          <w:rFonts w:asciiTheme="minorHAnsi" w:hAnsiTheme="minorHAnsi" w:cs="Arial"/>
          <w:sz w:val="22"/>
          <w:szCs w:val="22"/>
        </w:rPr>
        <w:t>A</w:t>
      </w:r>
      <w:r w:rsidRPr="00613ECB">
        <w:rPr>
          <w:rFonts w:asciiTheme="minorHAnsi" w:hAnsiTheme="minorHAnsi" w:cs="Arial"/>
          <w:sz w:val="22"/>
          <w:szCs w:val="22"/>
        </w:rPr>
        <w:t>) a v </w:t>
      </w:r>
      <w:r w:rsidR="00A84BDD" w:rsidRPr="00613ECB">
        <w:rPr>
          <w:rFonts w:asciiTheme="minorHAnsi" w:hAnsiTheme="minorHAnsi" w:cs="Arial"/>
          <w:sz w:val="22"/>
          <w:szCs w:val="22"/>
        </w:rPr>
        <w:t>B</w:t>
      </w:r>
      <w:r w:rsidRPr="00613ECB">
        <w:rPr>
          <w:rFonts w:asciiTheme="minorHAnsi" w:hAnsiTheme="minorHAnsi" w:cs="Arial"/>
          <w:sz w:val="22"/>
          <w:szCs w:val="22"/>
        </w:rPr>
        <w:t xml:space="preserve">), je </w:t>
      </w:r>
      <w:r w:rsidR="00211D9C" w:rsidRPr="00613ECB">
        <w:rPr>
          <w:rFonts w:asciiTheme="minorHAnsi" w:hAnsiTheme="minorHAnsi" w:cs="Arial"/>
          <w:sz w:val="22"/>
          <w:szCs w:val="22"/>
        </w:rPr>
        <w:t xml:space="preserve">Erhvervs &amp; Selskabsstyrelsen, Kampmannsgade 1, 1780 København V, Denmark. Web </w:t>
      </w:r>
      <w:r w:rsidR="009D4928" w:rsidRPr="00613ECB">
        <w:rPr>
          <w:rFonts w:asciiTheme="minorHAnsi" w:hAnsiTheme="minorHAnsi" w:cs="Arial"/>
          <w:sz w:val="22"/>
          <w:szCs w:val="22"/>
        </w:rPr>
        <w:t>adresa</w:t>
      </w:r>
      <w:r w:rsidR="00211D9C" w:rsidRPr="00613ECB">
        <w:rPr>
          <w:rFonts w:asciiTheme="minorHAnsi" w:hAnsiTheme="minorHAnsi" w:cs="Arial"/>
          <w:sz w:val="22"/>
          <w:szCs w:val="22"/>
        </w:rPr>
        <w:t>: www.eogs.dk.</w:t>
      </w:r>
    </w:p>
    <w:p w:rsidR="00E0525A" w:rsidRPr="00F23542" w:rsidRDefault="00E0525A" w:rsidP="00E0525A">
      <w:pPr>
        <w:pStyle w:val="Default"/>
        <w:jc w:val="both"/>
        <w:rPr>
          <w:rFonts w:asciiTheme="minorHAnsi" w:hAnsiTheme="minorHAnsi"/>
          <w:sz w:val="22"/>
          <w:szCs w:val="22"/>
        </w:rPr>
      </w:pPr>
    </w:p>
    <w:p w:rsidR="00D22CB6" w:rsidRPr="00F23542" w:rsidRDefault="00D22CB6" w:rsidP="00D22CB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D22CB6" w:rsidRPr="00F23542" w:rsidRDefault="00D22CB6" w:rsidP="0046282A">
      <w:pPr>
        <w:numPr>
          <w:ilvl w:val="0"/>
          <w:numId w:val="14"/>
        </w:numPr>
        <w:ind w:hanging="43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OSLOBODENIE OD POVINNOSTI ZOSTAVIŤ KONSOLIDOVANÚ ÚČTOVNÚ ZÁVIERKU A KONOSLIDOVANÚ VÝROČNÚ SPRÁVU</w:t>
      </w:r>
    </w:p>
    <w:p w:rsidR="00D22CB6" w:rsidRPr="00F23542" w:rsidRDefault="00D22CB6" w:rsidP="00D22CB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D22CB6" w:rsidRPr="00F23542" w:rsidRDefault="00D22CB6" w:rsidP="00D22CB6">
      <w:pPr>
        <w:pStyle w:val="BodyText"/>
        <w:rPr>
          <w:rFonts w:asciiTheme="minorHAnsi" w:hAnsiTheme="minorHAnsi" w:cs="Arial"/>
          <w:sz w:val="22"/>
          <w:szCs w:val="22"/>
        </w:rPr>
      </w:pPr>
      <w:r w:rsidRPr="006C7FAF">
        <w:rPr>
          <w:rFonts w:asciiTheme="minorHAnsi" w:hAnsiTheme="minorHAnsi" w:cs="Arial"/>
          <w:sz w:val="22"/>
          <w:szCs w:val="22"/>
        </w:rPr>
        <w:t>Spoločnosť  nie</w:t>
      </w:r>
      <w:r w:rsidRPr="00F23542">
        <w:rPr>
          <w:rFonts w:asciiTheme="minorHAnsi" w:hAnsiTheme="minorHAnsi" w:cs="Arial"/>
          <w:sz w:val="22"/>
          <w:szCs w:val="22"/>
        </w:rPr>
        <w:t xml:space="preserve"> je materskou spoločnosťou.</w:t>
      </w:r>
    </w:p>
    <w:p w:rsidR="00D22CB6" w:rsidRPr="00F23542" w:rsidRDefault="00D22CB6" w:rsidP="00D22CB6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003BB8" w:rsidRPr="00F23542" w:rsidRDefault="00003BB8" w:rsidP="00E54A2E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E02A23" w:rsidRPr="00F23542" w:rsidRDefault="00E02A23" w:rsidP="00F0290A">
      <w:pPr>
        <w:pStyle w:val="BodyText"/>
        <w:numPr>
          <w:ilvl w:val="0"/>
          <w:numId w:val="9"/>
        </w:numPr>
        <w:tabs>
          <w:tab w:val="clear" w:pos="720"/>
          <w:tab w:val="num" w:pos="426"/>
        </w:tabs>
        <w:ind w:left="426" w:hanging="426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POČET ZAMESTNANCOV </w:t>
      </w:r>
    </w:p>
    <w:p w:rsidR="00E02A23" w:rsidRPr="00F23542" w:rsidRDefault="00E02A23" w:rsidP="00E02A23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3819E3" w:rsidRDefault="007918FC" w:rsidP="00E02A23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Počet zamestnancov spoločnosti je uvedený v nasledujúcej tabuľke: </w:t>
      </w:r>
    </w:p>
    <w:p w:rsidR="003D574B" w:rsidRDefault="003D574B" w:rsidP="00E02A23">
      <w:pPr>
        <w:pStyle w:val="BodyText"/>
        <w:rPr>
          <w:rFonts w:asciiTheme="minorHAnsi" w:hAnsiTheme="minorHAnsi" w:cs="Arial"/>
          <w:sz w:val="22"/>
          <w:szCs w:val="22"/>
        </w:rPr>
      </w:pPr>
    </w:p>
    <w:tbl>
      <w:tblPr>
        <w:tblW w:w="9104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6"/>
        <w:gridCol w:w="1929"/>
        <w:gridCol w:w="1799"/>
      </w:tblGrid>
      <w:tr w:rsidR="003D574B" w:rsidRPr="003D574B" w:rsidTr="003D574B">
        <w:trPr>
          <w:trHeight w:val="765"/>
        </w:trPr>
        <w:tc>
          <w:tcPr>
            <w:tcW w:w="5376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D574B" w:rsidRPr="003D574B" w:rsidRDefault="003D574B" w:rsidP="003D574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3D574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1929" w:type="dxa"/>
            <w:tcBorders>
              <w:top w:val="single" w:sz="8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3D574B" w:rsidRPr="003D574B" w:rsidRDefault="003D574B" w:rsidP="003D574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3D574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Bežné účtovné obdobie  </w:t>
            </w:r>
          </w:p>
        </w:tc>
        <w:tc>
          <w:tcPr>
            <w:tcW w:w="1799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D574B" w:rsidRPr="003D574B" w:rsidRDefault="003D574B" w:rsidP="003D574B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3D574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Bezprostredne predchádzajúce účtovné obdobie  </w:t>
            </w:r>
          </w:p>
        </w:tc>
      </w:tr>
      <w:tr w:rsidR="003D574B" w:rsidRPr="003D574B" w:rsidTr="003D574B">
        <w:trPr>
          <w:trHeight w:val="281"/>
        </w:trPr>
        <w:tc>
          <w:tcPr>
            <w:tcW w:w="53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574B" w:rsidRPr="003D574B" w:rsidRDefault="003D574B" w:rsidP="003D574B">
            <w:pPr>
              <w:jc w:val="left"/>
              <w:rPr>
                <w:rFonts w:ascii="Calibri" w:hAnsi="Calibri"/>
                <w:sz w:val="22"/>
                <w:szCs w:val="22"/>
              </w:rPr>
            </w:pPr>
            <w:r w:rsidRPr="003D574B">
              <w:rPr>
                <w:rFonts w:ascii="Calibri" w:hAnsi="Calibr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3D574B" w:rsidRPr="003D574B" w:rsidRDefault="003D574B" w:rsidP="003D57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3D574B">
              <w:rPr>
                <w:rFonts w:ascii="Calibri" w:hAnsi="Calibri"/>
                <w:sz w:val="22"/>
                <w:szCs w:val="22"/>
              </w:rPr>
              <w:t>36</w:t>
            </w:r>
          </w:p>
        </w:tc>
        <w:tc>
          <w:tcPr>
            <w:tcW w:w="17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noWrap/>
            <w:hideMark/>
          </w:tcPr>
          <w:p w:rsidR="003D574B" w:rsidRPr="003D574B" w:rsidRDefault="003D574B" w:rsidP="003D574B">
            <w:pPr>
              <w:jc w:val="center"/>
              <w:rPr>
                <w:rFonts w:ascii="Calibri" w:hAnsi="Calibri"/>
                <w:sz w:val="22"/>
                <w:szCs w:val="22"/>
              </w:rPr>
            </w:pPr>
            <w:r w:rsidRPr="003D574B">
              <w:rPr>
                <w:rFonts w:ascii="Calibri" w:hAnsi="Calibri"/>
                <w:sz w:val="22"/>
                <w:szCs w:val="22"/>
              </w:rPr>
              <w:t>37</w:t>
            </w:r>
          </w:p>
        </w:tc>
      </w:tr>
    </w:tbl>
    <w:p w:rsidR="003D574B" w:rsidRDefault="003D574B" w:rsidP="00E02A23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7744DC" w:rsidRPr="00F23542" w:rsidRDefault="007744DC" w:rsidP="00921293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FE3B5B" w:rsidRPr="00F23542" w:rsidRDefault="00FE3B5B" w:rsidP="00FE3B5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ČL. II</w:t>
      </w:r>
    </w:p>
    <w:p w:rsidR="00FE3B5B" w:rsidRPr="00F23542" w:rsidRDefault="00FE3B5B" w:rsidP="00FE3B5B">
      <w:pPr>
        <w:pStyle w:val="Header"/>
        <w:tabs>
          <w:tab w:val="clear" w:pos="4536"/>
          <w:tab w:val="clear" w:pos="9072"/>
        </w:tabs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INFORMÁCIE O ORGÁNOCH</w:t>
      </w:r>
    </w:p>
    <w:p w:rsidR="002A3AE0" w:rsidRPr="00F23542" w:rsidRDefault="002A3AE0" w:rsidP="00FE3B5B">
      <w:pPr>
        <w:rPr>
          <w:rFonts w:asciiTheme="minorHAnsi" w:hAnsiTheme="minorHAnsi" w:cs="Arial"/>
          <w:sz w:val="22"/>
          <w:szCs w:val="22"/>
        </w:rPr>
      </w:pPr>
    </w:p>
    <w:p w:rsidR="00FE3B5B" w:rsidRPr="00F23542" w:rsidRDefault="00FE3B5B" w:rsidP="00FE3B5B">
      <w:pPr>
        <w:pStyle w:val="Title"/>
        <w:widowControl w:val="0"/>
        <w:spacing w:after="60"/>
        <w:jc w:val="both"/>
        <w:rPr>
          <w:rFonts w:asciiTheme="minorHAnsi" w:hAnsiTheme="minorHAnsi"/>
          <w:b w:val="0"/>
          <w:sz w:val="22"/>
          <w:szCs w:val="22"/>
        </w:rPr>
      </w:pPr>
      <w:r w:rsidRPr="009D4928">
        <w:rPr>
          <w:rFonts w:asciiTheme="minorHAnsi" w:hAnsiTheme="minorHAnsi"/>
          <w:b w:val="0"/>
          <w:sz w:val="22"/>
          <w:szCs w:val="22"/>
        </w:rPr>
        <w:t>Spoločnosti sa netýka.</w:t>
      </w:r>
      <w:r w:rsidRPr="00F23542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2A3AE0" w:rsidRDefault="002A3AE0" w:rsidP="005E555B">
      <w:pPr>
        <w:pStyle w:val="BodyText"/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3D574B" w:rsidRDefault="003D574B" w:rsidP="005E555B">
      <w:pPr>
        <w:pStyle w:val="BodyText"/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613ECB" w:rsidRPr="00F23542" w:rsidRDefault="00613ECB" w:rsidP="005E555B">
      <w:pPr>
        <w:pStyle w:val="BodyText"/>
        <w:jc w:val="center"/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F50442" w:rsidRPr="00F23542" w:rsidRDefault="00FC3C97" w:rsidP="005E555B">
      <w:pPr>
        <w:pStyle w:val="BodyText"/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lastRenderedPageBreak/>
        <w:t>Č</w:t>
      </w:r>
      <w:r w:rsidR="00267DAB" w:rsidRPr="00F23542">
        <w:rPr>
          <w:rFonts w:asciiTheme="minorHAnsi" w:hAnsiTheme="minorHAnsi" w:cs="Arial"/>
          <w:b/>
          <w:sz w:val="22"/>
          <w:szCs w:val="22"/>
        </w:rPr>
        <w:t>L</w:t>
      </w:r>
      <w:r w:rsidRPr="00F23542">
        <w:rPr>
          <w:rFonts w:asciiTheme="minorHAnsi" w:hAnsiTheme="minorHAnsi" w:cs="Arial"/>
          <w:b/>
          <w:sz w:val="22"/>
          <w:szCs w:val="22"/>
        </w:rPr>
        <w:t>. II</w:t>
      </w:r>
      <w:r w:rsidR="00F540C9" w:rsidRPr="00F23542">
        <w:rPr>
          <w:rFonts w:asciiTheme="minorHAnsi" w:hAnsiTheme="minorHAnsi" w:cs="Arial"/>
          <w:b/>
          <w:sz w:val="22"/>
          <w:szCs w:val="22"/>
        </w:rPr>
        <w:t>I</w:t>
      </w:r>
    </w:p>
    <w:p w:rsidR="00FE16F7" w:rsidRPr="00F23542" w:rsidRDefault="00FC3C97" w:rsidP="005E555B">
      <w:pPr>
        <w:pStyle w:val="BodyText"/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INFORMÁCIE O PRIJATÝCH POSTUPOCH</w:t>
      </w:r>
    </w:p>
    <w:p w:rsidR="003C59FB" w:rsidRPr="00F23542" w:rsidRDefault="003C59FB" w:rsidP="003C59FB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3C59FB" w:rsidRPr="00F23542" w:rsidRDefault="004D00AC" w:rsidP="00F0290A">
      <w:pPr>
        <w:pStyle w:val="BodyText"/>
        <w:numPr>
          <w:ilvl w:val="0"/>
          <w:numId w:val="11"/>
        </w:numPr>
        <w:tabs>
          <w:tab w:val="clear" w:pos="720"/>
        </w:tabs>
        <w:ind w:left="426" w:hanging="437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VÝCHODISKÁ PRE ZOSTAVENIE ÚČTOVNEJ ZÁVIERKY</w:t>
      </w:r>
    </w:p>
    <w:p w:rsidR="003C59FB" w:rsidRPr="00F23542" w:rsidRDefault="003C59FB" w:rsidP="00EE4ED3">
      <w:pPr>
        <w:rPr>
          <w:rFonts w:asciiTheme="minorHAnsi" w:hAnsiTheme="minorHAnsi" w:cs="Arial"/>
          <w:sz w:val="22"/>
          <w:szCs w:val="22"/>
        </w:rPr>
      </w:pPr>
    </w:p>
    <w:p w:rsidR="00EE4ED3" w:rsidRPr="00F23542" w:rsidRDefault="00EE4ED3" w:rsidP="00EE4ED3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Účtovná závierka spoločnosti pozostávajúca zo súvahy, výkazu ziskov a strát a poznámok k účtovnej </w:t>
      </w:r>
      <w:r w:rsidRPr="009D4928">
        <w:rPr>
          <w:rFonts w:asciiTheme="minorHAnsi" w:hAnsiTheme="minorHAnsi" w:cs="Arial"/>
          <w:sz w:val="22"/>
          <w:szCs w:val="22"/>
        </w:rPr>
        <w:t>závierke k 31.12.</w:t>
      </w:r>
      <w:r w:rsidR="009E2E4C" w:rsidRPr="009D4928">
        <w:rPr>
          <w:rFonts w:asciiTheme="minorHAnsi" w:hAnsiTheme="minorHAnsi" w:cs="Arial"/>
          <w:sz w:val="22"/>
          <w:szCs w:val="22"/>
        </w:rPr>
        <w:t>201</w:t>
      </w:r>
      <w:r w:rsidR="004D00AC" w:rsidRPr="009D4928">
        <w:rPr>
          <w:rFonts w:asciiTheme="minorHAnsi" w:hAnsiTheme="minorHAnsi" w:cs="Arial"/>
          <w:sz w:val="22"/>
          <w:szCs w:val="22"/>
        </w:rPr>
        <w:t>6</w:t>
      </w:r>
      <w:r w:rsidR="009E2E4C" w:rsidRPr="009D4928">
        <w:rPr>
          <w:rFonts w:asciiTheme="minorHAnsi" w:hAnsiTheme="minorHAnsi" w:cs="Arial"/>
          <w:sz w:val="22"/>
          <w:szCs w:val="22"/>
        </w:rPr>
        <w:t xml:space="preserve"> </w:t>
      </w:r>
      <w:r w:rsidRPr="009D4928">
        <w:rPr>
          <w:rFonts w:asciiTheme="minorHAnsi" w:hAnsiTheme="minorHAnsi" w:cs="Arial"/>
          <w:sz w:val="22"/>
          <w:szCs w:val="22"/>
        </w:rPr>
        <w:t>bola</w:t>
      </w:r>
      <w:r w:rsidRPr="00F23542">
        <w:rPr>
          <w:rFonts w:asciiTheme="minorHAnsi" w:hAnsiTheme="minorHAnsi" w:cs="Arial"/>
          <w:sz w:val="22"/>
          <w:szCs w:val="22"/>
        </w:rPr>
        <w:t xml:space="preserve"> zostavená za predpokladu </w:t>
      </w:r>
      <w:r w:rsidRPr="003D574B">
        <w:rPr>
          <w:rFonts w:asciiTheme="minorHAnsi" w:hAnsiTheme="minorHAnsi" w:cs="Arial"/>
          <w:sz w:val="22"/>
          <w:szCs w:val="22"/>
        </w:rPr>
        <w:t>nepretržitého trvania činnosti</w:t>
      </w:r>
      <w:r w:rsidRPr="00F23542">
        <w:rPr>
          <w:rFonts w:asciiTheme="minorHAnsi" w:hAnsiTheme="minorHAnsi" w:cs="Arial"/>
          <w:sz w:val="22"/>
          <w:szCs w:val="22"/>
        </w:rPr>
        <w:t xml:space="preserve"> spoločnosti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:rsidR="003C59FB" w:rsidRPr="00F23542" w:rsidRDefault="003C59FB" w:rsidP="003C59FB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3C59FB" w:rsidRPr="00F23542" w:rsidRDefault="003C59FB" w:rsidP="00F0290A">
      <w:pPr>
        <w:pStyle w:val="BodyText"/>
        <w:numPr>
          <w:ilvl w:val="0"/>
          <w:numId w:val="11"/>
        </w:numPr>
        <w:tabs>
          <w:tab w:val="clear" w:pos="720"/>
        </w:tabs>
        <w:ind w:left="426" w:hanging="437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INFORMÁCIA O APLIKÁCII </w:t>
      </w:r>
      <w:r w:rsidR="00C001AE" w:rsidRPr="00F23542">
        <w:rPr>
          <w:rFonts w:asciiTheme="minorHAnsi" w:hAnsiTheme="minorHAnsi" w:cs="Arial"/>
          <w:b/>
          <w:sz w:val="22"/>
          <w:szCs w:val="22"/>
        </w:rPr>
        <w:t xml:space="preserve">A ZMENÁCH 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ÚČTOVNÝCH ZÁSAD A ÚČTOVNÝCH METÓD </w:t>
      </w:r>
    </w:p>
    <w:p w:rsidR="00EE4ED3" w:rsidRPr="00F23542" w:rsidRDefault="00EE4ED3" w:rsidP="00EE4ED3">
      <w:pPr>
        <w:rPr>
          <w:rFonts w:asciiTheme="minorHAnsi" w:hAnsiTheme="minorHAnsi" w:cs="Arial"/>
          <w:sz w:val="22"/>
          <w:szCs w:val="22"/>
        </w:rPr>
      </w:pPr>
    </w:p>
    <w:p w:rsidR="00EE4ED3" w:rsidRPr="00F23542" w:rsidRDefault="00EE4ED3" w:rsidP="00F0290A">
      <w:pPr>
        <w:numPr>
          <w:ilvl w:val="1"/>
          <w:numId w:val="11"/>
        </w:numPr>
        <w:shd w:val="clear" w:color="auto" w:fill="E7E6E6"/>
        <w:tabs>
          <w:tab w:val="left" w:pos="426"/>
        </w:tabs>
        <w:ind w:left="426" w:hanging="426"/>
        <w:rPr>
          <w:rFonts w:asciiTheme="minorHAnsi" w:hAnsiTheme="minorHAnsi" w:cs="Arial"/>
          <w:caps/>
          <w:sz w:val="22"/>
          <w:szCs w:val="22"/>
        </w:rPr>
      </w:pPr>
      <w:r w:rsidRPr="00F23542">
        <w:rPr>
          <w:rFonts w:asciiTheme="minorHAnsi" w:hAnsiTheme="minorHAnsi" w:cs="Arial"/>
          <w:caps/>
          <w:sz w:val="22"/>
          <w:szCs w:val="22"/>
        </w:rPr>
        <w:t xml:space="preserve">Všeobecné </w:t>
      </w:r>
      <w:r w:rsidR="004A73BA" w:rsidRPr="00F23542">
        <w:rPr>
          <w:rFonts w:asciiTheme="minorHAnsi" w:hAnsiTheme="minorHAnsi" w:cs="Arial"/>
          <w:caps/>
          <w:sz w:val="22"/>
          <w:szCs w:val="22"/>
        </w:rPr>
        <w:t xml:space="preserve">účtovné </w:t>
      </w:r>
      <w:r w:rsidRPr="00F23542">
        <w:rPr>
          <w:rFonts w:asciiTheme="minorHAnsi" w:hAnsiTheme="minorHAnsi" w:cs="Arial"/>
          <w:caps/>
          <w:sz w:val="22"/>
          <w:szCs w:val="22"/>
        </w:rPr>
        <w:t>zásady</w:t>
      </w:r>
    </w:p>
    <w:p w:rsidR="00EE4ED3" w:rsidRPr="00F23542" w:rsidRDefault="00EE4ED3" w:rsidP="00EE4ED3">
      <w:pPr>
        <w:rPr>
          <w:rFonts w:asciiTheme="minorHAnsi" w:hAnsiTheme="minorHAnsi" w:cs="Arial"/>
          <w:sz w:val="22"/>
          <w:szCs w:val="22"/>
        </w:rPr>
      </w:pP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účtuje o skutočnostiach, ktoré sú predmetom účtovníctva</w:t>
      </w:r>
      <w:r w:rsidR="00240715" w:rsidRPr="00F23542">
        <w:rPr>
          <w:rFonts w:asciiTheme="minorHAnsi" w:hAnsiTheme="minorHAnsi" w:cs="Arial"/>
          <w:sz w:val="22"/>
          <w:szCs w:val="22"/>
        </w:rPr>
        <w:t>,</w:t>
      </w:r>
      <w:r w:rsidRPr="00F23542">
        <w:rPr>
          <w:rFonts w:asciiTheme="minorHAnsi" w:hAnsiTheme="minorHAnsi" w:cs="Arial"/>
          <w:sz w:val="22"/>
          <w:szCs w:val="22"/>
        </w:rPr>
        <w:t xml:space="preserve"> do obdobia, s ktorým tieto skutočnosti časovo a vecne súvisia, ak túto zásadu nemožno dodržať, môže účtovať aj v účtovnom období, v ktorom uvedené skutočnosti zistila. 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Majetok a záväzky sú vykazované v historických cenách, ak nie je v</w:t>
      </w:r>
      <w:r w:rsidR="00402D46" w:rsidRPr="00F23542">
        <w:rPr>
          <w:rFonts w:asciiTheme="minorHAnsi" w:hAnsiTheme="minorHAnsi" w:cs="Arial"/>
          <w:sz w:val="22"/>
          <w:szCs w:val="22"/>
        </w:rPr>
        <w:t> </w:t>
      </w:r>
      <w:r w:rsidRPr="00F23542">
        <w:rPr>
          <w:rFonts w:asciiTheme="minorHAnsi" w:hAnsiTheme="minorHAnsi" w:cs="Arial"/>
          <w:sz w:val="22"/>
          <w:szCs w:val="22"/>
        </w:rPr>
        <w:t xml:space="preserve">článku </w:t>
      </w:r>
      <w:r w:rsidR="001C6F15">
        <w:rPr>
          <w:rFonts w:asciiTheme="minorHAnsi" w:hAnsiTheme="minorHAnsi" w:cs="Arial"/>
          <w:sz w:val="22"/>
          <w:szCs w:val="22"/>
        </w:rPr>
        <w:t>III.</w:t>
      </w:r>
      <w:r w:rsidR="00402D46" w:rsidRPr="00F23542">
        <w:rPr>
          <w:rFonts w:asciiTheme="minorHAnsi" w:hAnsiTheme="minorHAnsi" w:cs="Arial"/>
          <w:sz w:val="22"/>
          <w:szCs w:val="22"/>
        </w:rPr>
        <w:t xml:space="preserve"> bode </w:t>
      </w:r>
      <w:r w:rsidR="001C6F15">
        <w:rPr>
          <w:rFonts w:asciiTheme="minorHAnsi" w:hAnsiTheme="minorHAnsi" w:cs="Arial"/>
          <w:sz w:val="22"/>
          <w:szCs w:val="22"/>
        </w:rPr>
        <w:t>2.2</w:t>
      </w:r>
      <w:r w:rsidR="00E749CE">
        <w:rPr>
          <w:rFonts w:asciiTheme="minorHAnsi" w:hAnsiTheme="minorHAnsi" w:cs="Arial"/>
          <w:sz w:val="22"/>
          <w:szCs w:val="22"/>
        </w:rPr>
        <w:t>.1</w:t>
      </w:r>
      <w:r w:rsidR="001C6F15">
        <w:rPr>
          <w:rFonts w:asciiTheme="minorHAnsi" w:hAnsiTheme="minorHAnsi" w:cs="Arial"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>(Spôsob ocenenia jednotlivých položiek) uvedené inak.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vykonala ku dňu účtovnej závierky inventarizáciu majetku a záväzkov v súlade so zákonom o účtovníctve.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Zostatky účtov, ktoré obsahuje súvaha, a ktorými sa účtovné obdobie začína, nadväzujú na zostatky účtov, ktorými sa predchádzajúce účtovné obdobie uzavr</w:t>
      </w:r>
      <w:r w:rsidR="003A591F" w:rsidRPr="00F23542">
        <w:rPr>
          <w:rFonts w:asciiTheme="minorHAnsi" w:hAnsiTheme="minorHAnsi" w:cs="Arial"/>
          <w:sz w:val="22"/>
          <w:szCs w:val="22"/>
        </w:rPr>
        <w:t>elo.</w:t>
      </w:r>
    </w:p>
    <w:p w:rsidR="00EE4ED3" w:rsidRPr="00F23542" w:rsidRDefault="00EE4ED3" w:rsidP="00EE4ED3">
      <w:pPr>
        <w:numPr>
          <w:ilvl w:val="0"/>
          <w:numId w:val="1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59614B" w:rsidRPr="00F23542" w:rsidRDefault="0059614B" w:rsidP="0059614B">
      <w:pPr>
        <w:rPr>
          <w:rFonts w:asciiTheme="minorHAnsi" w:hAnsiTheme="minorHAnsi" w:cs="Arial"/>
          <w:sz w:val="22"/>
          <w:szCs w:val="22"/>
        </w:rPr>
      </w:pPr>
    </w:p>
    <w:p w:rsidR="0059614B" w:rsidRPr="00F23542" w:rsidRDefault="0059614B" w:rsidP="00F0290A">
      <w:pPr>
        <w:numPr>
          <w:ilvl w:val="1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caps/>
          <w:sz w:val="22"/>
          <w:szCs w:val="22"/>
        </w:rPr>
      </w:pPr>
      <w:r w:rsidRPr="00F23542">
        <w:rPr>
          <w:rFonts w:asciiTheme="minorHAnsi" w:hAnsiTheme="minorHAnsi" w:cs="Arial"/>
          <w:caps/>
          <w:sz w:val="22"/>
          <w:szCs w:val="22"/>
        </w:rPr>
        <w:t>Použité účtovné metódy a zásady</w:t>
      </w:r>
    </w:p>
    <w:p w:rsidR="0059614B" w:rsidRPr="00F23542" w:rsidRDefault="0059614B" w:rsidP="0059614B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SPÔSOB OCENENIA JEDNOTLIVÝCH POLOŽIEK</w:t>
      </w:r>
    </w:p>
    <w:p w:rsidR="000326A7" w:rsidRPr="00F23542" w:rsidRDefault="000326A7" w:rsidP="000326A7">
      <w:pPr>
        <w:rPr>
          <w:rFonts w:asciiTheme="minorHAnsi" w:hAnsiTheme="minorHAnsi" w:cs="Arial"/>
          <w:i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4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nehmotný majetok obstaraný kúpou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Dlhodobý nehmotný majetok obstaraný kúpou bol v účtovníct</w:t>
      </w:r>
      <w:r w:rsidR="007D6D22" w:rsidRPr="00F23542">
        <w:rPr>
          <w:rFonts w:asciiTheme="minorHAnsi" w:hAnsiTheme="minorHAnsi" w:cs="Arial"/>
          <w:sz w:val="22"/>
          <w:szCs w:val="22"/>
        </w:rPr>
        <w:t>ve ocenený v obstarávacej cene.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Drobný dlhodobý nehmotný majetok do </w:t>
      </w:r>
      <w:r w:rsidRPr="00B848F0">
        <w:rPr>
          <w:rFonts w:asciiTheme="minorHAnsi" w:hAnsiTheme="minorHAnsi" w:cs="Arial"/>
          <w:sz w:val="22"/>
          <w:szCs w:val="22"/>
        </w:rPr>
        <w:t>výšky 2 400 EUR je</w:t>
      </w:r>
      <w:r w:rsidRPr="00F23542">
        <w:rPr>
          <w:rFonts w:asciiTheme="minorHAnsi" w:hAnsiTheme="minorHAnsi" w:cs="Arial"/>
          <w:sz w:val="22"/>
          <w:szCs w:val="22"/>
        </w:rPr>
        <w:t xml:space="preserve"> </w:t>
      </w:r>
      <w:r w:rsidR="00017655" w:rsidRPr="00F23542">
        <w:rPr>
          <w:rFonts w:asciiTheme="minorHAnsi" w:hAnsiTheme="minorHAnsi" w:cs="Arial"/>
          <w:sz w:val="22"/>
          <w:szCs w:val="22"/>
        </w:rPr>
        <w:t>jednorazovo</w:t>
      </w:r>
      <w:r w:rsidRPr="00F23542">
        <w:rPr>
          <w:rFonts w:asciiTheme="minorHAnsi" w:hAnsiTheme="minorHAnsi" w:cs="Arial"/>
          <w:sz w:val="22"/>
          <w:szCs w:val="22"/>
        </w:rPr>
        <w:t xml:space="preserve"> odpísaný do nákladov spoločnosti v roku jeho obstarania.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4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lastRenderedPageBreak/>
        <w:t>Dlhodobý nehmotný majetok obstaraný vlastnou činnosťou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nevytvára dlhodobý nehmotný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>majetok vlastnou činnosťou.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3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nehmotný majetok obstaraný iným spôsobom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neeviduje dlhodobý nehmotný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>majetok obstaraný iným spôsobom.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ind w:firstLine="45"/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3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hmotný majetok obstaraný kúpou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Dlhodobý hmotný majetok bol v účtovníctve ocenený v obstarávacej cene. Obstarávacia cena obsahuje cenu obstarania majetku a náklady súvisiace s obstaraním, ako napríklad náklady na dopravu, poštovné</w:t>
      </w:r>
      <w:r w:rsidR="007D6D22" w:rsidRPr="00F23542">
        <w:rPr>
          <w:rFonts w:asciiTheme="minorHAnsi" w:hAnsiTheme="minorHAnsi" w:cs="Arial"/>
          <w:sz w:val="22"/>
          <w:szCs w:val="22"/>
        </w:rPr>
        <w:t>, clo, províziu.</w:t>
      </w: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3D574B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Náklady na rozšírenie, modernizáciu a rekonštrukciu, vedúce k zvýšeniu výkonnosti, kapacity alebo účinnosti v úhrnnej </w:t>
      </w:r>
      <w:r w:rsidRPr="003D574B">
        <w:rPr>
          <w:rFonts w:asciiTheme="minorHAnsi" w:hAnsiTheme="minorHAnsi" w:cs="Arial"/>
          <w:sz w:val="22"/>
          <w:szCs w:val="22"/>
        </w:rPr>
        <w:t>hodnote viac ako 1 700 EUR pri jednotlivom majetku za bežné účtovné obdobie, zvyšujú obstarávaciu cenu dlhodobého hmotného majetku. 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0326A7" w:rsidRPr="003D574B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3D574B">
        <w:rPr>
          <w:rFonts w:asciiTheme="minorHAnsi" w:hAnsiTheme="minorHAnsi" w:cs="Arial"/>
          <w:sz w:val="22"/>
          <w:szCs w:val="22"/>
        </w:rPr>
        <w:t xml:space="preserve">Dlhodobý hmotný majetok do výšky 1 700 EUR je </w:t>
      </w:r>
      <w:r w:rsidR="00017655" w:rsidRPr="003D574B">
        <w:rPr>
          <w:rFonts w:asciiTheme="minorHAnsi" w:hAnsiTheme="minorHAnsi" w:cs="Arial"/>
          <w:sz w:val="22"/>
          <w:szCs w:val="22"/>
        </w:rPr>
        <w:t>jednorazovo</w:t>
      </w:r>
      <w:r w:rsidRPr="003D574B">
        <w:rPr>
          <w:rFonts w:asciiTheme="minorHAnsi" w:hAnsiTheme="minorHAnsi" w:cs="Arial"/>
          <w:sz w:val="22"/>
          <w:szCs w:val="22"/>
        </w:rPr>
        <w:t xml:space="preserve"> odpísaný do nákladov spol</w:t>
      </w:r>
      <w:r w:rsidR="00F37C5D">
        <w:rPr>
          <w:rFonts w:asciiTheme="minorHAnsi" w:hAnsiTheme="minorHAnsi" w:cs="Arial"/>
          <w:sz w:val="22"/>
          <w:szCs w:val="22"/>
        </w:rPr>
        <w:t xml:space="preserve">očnosti v roku jeho obstarania, </w:t>
      </w:r>
      <w:r w:rsidR="00F37C5D" w:rsidRPr="00F37C5D">
        <w:rPr>
          <w:rFonts w:asciiTheme="minorHAnsi" w:hAnsiTheme="minorHAnsi" w:cs="Arial"/>
          <w:sz w:val="22"/>
          <w:szCs w:val="22"/>
        </w:rPr>
        <w:t>alebo v individuálne posudzovaných prípadoch je zaradený do majetku.</w:t>
      </w: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3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hmotný majetok obstaraný vlastnou činnosťou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nevytvára dlhodobý hmotný majetok vlastnou činnosťou.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3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hmotný majetok obstaraný iným spôsobom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neeviduje dlhodobý hmotný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>majetok obstaraný iným spôsobom.</w:t>
      </w: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7D6D22" w:rsidP="00F0290A">
      <w:pPr>
        <w:numPr>
          <w:ilvl w:val="0"/>
          <w:numId w:val="3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Dlhodobý finančný majetok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9962F0" w:rsidRPr="00F23542" w:rsidRDefault="009962F0" w:rsidP="009962F0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Finančný majetok je klasifikovaný ako dlhodobý finančný majetok, ak je jeho doba splatnosti alebo vyrovnania iným spôsobom dlhšia ako 1 rok.</w:t>
      </w:r>
      <w:r w:rsidRPr="00F23542">
        <w:rPr>
          <w:rFonts w:asciiTheme="minorHAnsi" w:hAnsiTheme="minorHAnsi" w:cs="Arial"/>
          <w:color w:val="0000FF"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 xml:space="preserve">Dlhodobý finančný majetok, ktorý predstavuje podiel na základnom imaní vo výške viac než 50 %, je klasifikovaný ako </w:t>
      </w:r>
      <w:r>
        <w:rPr>
          <w:rFonts w:asciiTheme="minorHAnsi" w:hAnsiTheme="minorHAnsi" w:cs="Arial"/>
          <w:sz w:val="22"/>
          <w:szCs w:val="22"/>
        </w:rPr>
        <w:t>podiely voči prepojeným jednotkám</w:t>
      </w:r>
      <w:r w:rsidRPr="00F23542">
        <w:rPr>
          <w:rFonts w:asciiTheme="minorHAnsi" w:hAnsiTheme="minorHAnsi" w:cs="Arial"/>
          <w:sz w:val="22"/>
          <w:szCs w:val="22"/>
        </w:rPr>
        <w:t xml:space="preserve">, pokiaľ ide o podiel väčší ako 20 % ako podielové cenné papiere a podiely v spoločnosti </w:t>
      </w:r>
      <w:r>
        <w:rPr>
          <w:rFonts w:asciiTheme="minorHAnsi" w:hAnsiTheme="minorHAnsi" w:cs="Arial"/>
          <w:sz w:val="22"/>
          <w:szCs w:val="22"/>
        </w:rPr>
        <w:t>v rámci podielovej účasti iné ako voči prepojeným jednotkám</w:t>
      </w:r>
      <w:r w:rsidRPr="00F23542">
        <w:rPr>
          <w:rFonts w:asciiTheme="minorHAnsi" w:hAnsiTheme="minorHAnsi" w:cs="Arial"/>
          <w:sz w:val="22"/>
          <w:szCs w:val="22"/>
        </w:rPr>
        <w:t>. Ostatné podielové cenné papiere a podiely a dlhové cenné papiere, ktoré nie sú cennými papiermi držanými do splatnosti, sú klasifikované ako realizovateľné cenné papiere a podiely.</w:t>
      </w:r>
    </w:p>
    <w:p w:rsidR="00701A4B" w:rsidRPr="00F23542" w:rsidRDefault="00701A4B" w:rsidP="00701A4B">
      <w:pPr>
        <w:rPr>
          <w:rFonts w:asciiTheme="minorHAnsi" w:hAnsiTheme="minorHAnsi" w:cs="Arial"/>
          <w:sz w:val="22"/>
          <w:szCs w:val="22"/>
        </w:rPr>
      </w:pPr>
    </w:p>
    <w:p w:rsidR="00701A4B" w:rsidRDefault="00701A4B" w:rsidP="00701A4B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Dlhodobý finančný majetok je evidovaný v obstarávacej cene. Obstarávacia cena obsahuje cenu obstarania majetku a náklady súvisiace s obstaraním. </w:t>
      </w:r>
    </w:p>
    <w:p w:rsidR="00701A4B" w:rsidRPr="00F23542" w:rsidRDefault="00701A4B" w:rsidP="00701A4B">
      <w:pPr>
        <w:rPr>
          <w:rFonts w:asciiTheme="minorHAnsi" w:hAnsiTheme="minorHAnsi" w:cs="Arial"/>
          <w:sz w:val="22"/>
          <w:szCs w:val="22"/>
        </w:rPr>
      </w:pPr>
    </w:p>
    <w:p w:rsidR="00701A4B" w:rsidRPr="00F23542" w:rsidRDefault="00701A4B" w:rsidP="00701A4B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Pôžičky poskytnuté podnikom v skupine alebo ostatné pôžičky s pôvodnou dobou splatnosti dlhšou než jeden rok, sú evidované v menovitej hodnote, ktorá je upravená opravnou položkou o mieru ich </w:t>
      </w:r>
      <w:r w:rsidRPr="00F23542">
        <w:rPr>
          <w:rFonts w:asciiTheme="minorHAnsi" w:hAnsiTheme="minorHAnsi" w:cs="Arial"/>
          <w:sz w:val="22"/>
          <w:szCs w:val="22"/>
        </w:rPr>
        <w:lastRenderedPageBreak/>
        <w:t>nedobytnosti. Ak je zostatková doba splatnosti pohľadávky dlhšia ako 1 rok, upravuje sa opravnou položkou na jej hodnotu v čase účtovania a vykazovania (súčasná hodnota).</w:t>
      </w:r>
    </w:p>
    <w:p w:rsidR="00701A4B" w:rsidRDefault="00701A4B" w:rsidP="000326A7">
      <w:pPr>
        <w:rPr>
          <w:rFonts w:asciiTheme="minorHAnsi" w:hAnsiTheme="minorHAnsi" w:cs="Arial"/>
          <w:sz w:val="22"/>
          <w:szCs w:val="22"/>
        </w:rPr>
      </w:pPr>
    </w:p>
    <w:p w:rsidR="00B848F0" w:rsidRDefault="00B848F0" w:rsidP="000326A7">
      <w:pPr>
        <w:rPr>
          <w:rFonts w:asciiTheme="minorHAnsi" w:hAnsiTheme="minorHAnsi" w:cs="Arial"/>
          <w:sz w:val="22"/>
          <w:szCs w:val="22"/>
        </w:rPr>
      </w:pPr>
      <w:r w:rsidRPr="00B848F0">
        <w:rPr>
          <w:rFonts w:asciiTheme="minorHAnsi" w:hAnsiTheme="minorHAnsi" w:cs="Arial"/>
          <w:sz w:val="22"/>
          <w:szCs w:val="22"/>
        </w:rPr>
        <w:t>Spoločnosť neeviduje dlhodobý finanč</w:t>
      </w:r>
      <w:r>
        <w:rPr>
          <w:rFonts w:asciiTheme="minorHAnsi" w:hAnsiTheme="minorHAnsi" w:cs="Arial"/>
          <w:sz w:val="22"/>
          <w:szCs w:val="22"/>
        </w:rPr>
        <w:t>ný majetok.</w:t>
      </w:r>
    </w:p>
    <w:p w:rsidR="00B848F0" w:rsidRDefault="00B848F0" w:rsidP="000326A7">
      <w:pPr>
        <w:rPr>
          <w:rFonts w:asciiTheme="minorHAnsi" w:hAnsiTheme="minorHAnsi" w:cs="Arial"/>
          <w:sz w:val="22"/>
          <w:szCs w:val="22"/>
        </w:rPr>
      </w:pPr>
      <w:r w:rsidRPr="00B848F0">
        <w:rPr>
          <w:rFonts w:asciiTheme="minorHAnsi" w:hAnsiTheme="minorHAnsi" w:cs="Arial"/>
          <w:sz w:val="22"/>
          <w:szCs w:val="22"/>
        </w:rPr>
        <w:t xml:space="preserve"> </w:t>
      </w:r>
    </w:p>
    <w:p w:rsidR="006B5C91" w:rsidRPr="00B848F0" w:rsidRDefault="006B5C91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Zásoby obstarané kúpou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Zásoby spoločnosti sú ocenené obstarávacími cenami, ktorých súčasťou je cena obstarania a náklady súvisiace s obstaraním. Náklady súvisiace s obstaraním predstavovali prepravné, clo, balné, a pod.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pStyle w:val="BodyText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Spoločnosť účtuje o obstaraní a úbytku zásob </w:t>
      </w:r>
      <w:r w:rsidRPr="003D574B">
        <w:rPr>
          <w:rFonts w:asciiTheme="minorHAnsi" w:hAnsiTheme="minorHAnsi" w:cs="Arial"/>
          <w:sz w:val="22"/>
          <w:szCs w:val="22"/>
        </w:rPr>
        <w:t>podľa spôsobu A.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Účtovná </w:t>
      </w:r>
      <w:r w:rsidRPr="003D574B">
        <w:rPr>
          <w:rFonts w:asciiTheme="minorHAnsi" w:hAnsiTheme="minorHAnsi" w:cs="Arial"/>
          <w:sz w:val="22"/>
          <w:szCs w:val="22"/>
        </w:rPr>
        <w:t>jednotka nemá určené</w:t>
      </w:r>
      <w:r w:rsidRPr="00F23542">
        <w:rPr>
          <w:rFonts w:asciiTheme="minorHAnsi" w:hAnsiTheme="minorHAnsi" w:cs="Arial"/>
          <w:sz w:val="22"/>
          <w:szCs w:val="22"/>
        </w:rPr>
        <w:t xml:space="preserve"> predpisom pre účtovné obdobie normy prirodzených úbytkov zásob.</w:t>
      </w:r>
    </w:p>
    <w:p w:rsidR="000326A7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Zásoby vytvorené vlastnou činnosťou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3D574B">
        <w:rPr>
          <w:rFonts w:asciiTheme="minorHAnsi" w:hAnsiTheme="minorHAnsi" w:cs="Arial"/>
          <w:sz w:val="22"/>
          <w:szCs w:val="22"/>
        </w:rPr>
        <w:t>Zásoby vlastnej výroby spoločnosť ku koncu roka ocenila vlastnými nákladmi podľa operatívnych (plánovaných) kalkulácií. Nákladmi podľa operatívnych (plánovaných) kalkulácií sú náklady stanovené v konkrétnych technických, technologických, ekonomických a organizačných podmienkach, určených</w:t>
      </w:r>
      <w:r w:rsidRPr="00F23542">
        <w:rPr>
          <w:rFonts w:asciiTheme="minorHAnsi" w:hAnsiTheme="minorHAnsi" w:cs="Arial"/>
          <w:sz w:val="22"/>
          <w:szCs w:val="22"/>
        </w:rPr>
        <w:t xml:space="preserve"> technickou prípravou výroby na uskutočňovanie výkonu. Spoločnosť v rámci vlastných nákladov začlenila priame náklady ako aj časť nepriamych nákladov, ktoré sa vynaložili v súvislosti s výrobnou činnosťou podniku.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Súčasťou priamych nákladov je priamy materiál, polotovary vlastnej výroby, priame mzdy, náklady na sociálne zabezpečenie, výrobné obaly.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Zásoby obstarané iným spôsobom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neeviduje zásoby obstarané iným spôsobom.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Zákazková výroba a zákazková výstavba nehnuteľnosti určenej na predaj.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B848F0">
        <w:rPr>
          <w:rFonts w:asciiTheme="minorHAnsi" w:hAnsiTheme="minorHAnsi" w:cs="Arial"/>
          <w:sz w:val="22"/>
          <w:szCs w:val="22"/>
        </w:rPr>
        <w:t>Spoločnosť neúčtuje o zákazkovej výrobe.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 Pohľadávky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</w:t>
      </w:r>
      <w:r w:rsidRPr="00F23542">
        <w:rPr>
          <w:rFonts w:asciiTheme="minorHAnsi" w:hAnsiTheme="minorHAnsi" w:cs="Arial"/>
          <w:sz w:val="22"/>
          <w:szCs w:val="22"/>
        </w:rPr>
        <w:t>opravnú položku k pohľadávkam.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Krátkodobý finančný majetok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Peňažné prostriedky a ceniny sú o</w:t>
      </w:r>
      <w:r w:rsidR="007D6D22" w:rsidRPr="00F23542">
        <w:rPr>
          <w:rFonts w:asciiTheme="minorHAnsi" w:hAnsiTheme="minorHAnsi" w:cs="Arial"/>
          <w:sz w:val="22"/>
          <w:szCs w:val="22"/>
        </w:rPr>
        <w:t>cenené v ich menovitej hodnote.</w:t>
      </w: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lastRenderedPageBreak/>
        <w:t>Časové rozlíšenie na strane aktív súvahy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Rezervy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spacing w:after="120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tvorí rezervy (§26 Zákona 431/2002 Z.z. o účtovníctve) na predpokladané riziká, straty a zníženia hodnoty súvisiace so záväzkami s neurčitým časovým vymedzením alebo výškou</w:t>
      </w:r>
      <w:r w:rsidR="007D6D22" w:rsidRPr="00F23542">
        <w:rPr>
          <w:rFonts w:asciiTheme="minorHAnsi" w:hAnsiTheme="minorHAnsi" w:cs="Arial"/>
          <w:sz w:val="22"/>
          <w:szCs w:val="22"/>
        </w:rPr>
        <w:t>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Dlhopisy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2A592B" w:rsidRPr="002A592B" w:rsidRDefault="002A592B" w:rsidP="000326A7">
      <w:pPr>
        <w:rPr>
          <w:rFonts w:asciiTheme="minorHAnsi" w:hAnsiTheme="minorHAnsi" w:cs="Arial"/>
          <w:sz w:val="22"/>
          <w:szCs w:val="22"/>
        </w:rPr>
      </w:pPr>
      <w:r w:rsidRPr="002A592B">
        <w:rPr>
          <w:rFonts w:asciiTheme="minorHAnsi" w:hAnsiTheme="minorHAnsi" w:cs="Arial"/>
          <w:sz w:val="22"/>
          <w:szCs w:val="22"/>
        </w:rPr>
        <w:t>Spoločnosť neúčtuje o dlhopisoch.</w:t>
      </w:r>
    </w:p>
    <w:p w:rsidR="000326A7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2A592B" w:rsidRPr="00F23542" w:rsidRDefault="002A592B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Záväzky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</w:t>
      </w:r>
      <w:r w:rsidR="007D6D22" w:rsidRPr="00F23542">
        <w:rPr>
          <w:rFonts w:asciiTheme="minorHAnsi" w:hAnsiTheme="minorHAnsi" w:cs="Arial"/>
          <w:sz w:val="22"/>
          <w:szCs w:val="22"/>
        </w:rPr>
        <w:t>ení.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Časové rozlíšenie na strane pasív súvahy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účtuje na účtoch časového rozlíšenia v súlade so zásadou o účtovaní nákladov a výnosov do obdobia, s ktorým časovo a vecne súvisia, ide o anticipatívne a tranzitívne položky časového rozlíšenia.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 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Deriváty, majetok a záväzky zabezpečené derivátmi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Prenajatý majetok a majetok obstaraný na základe zmluvy o kúpe prenajatej veci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účtuje pri prenajatom majetku (operatívny prenájom) nájomné súvisiace s bežným obdobím priamo do nákladov v zmys</w:t>
      </w:r>
      <w:r w:rsidR="007D6D22" w:rsidRPr="00F23542">
        <w:rPr>
          <w:rFonts w:asciiTheme="minorHAnsi" w:hAnsiTheme="minorHAnsi" w:cs="Arial"/>
          <w:sz w:val="22"/>
          <w:szCs w:val="22"/>
        </w:rPr>
        <w:t>le časovej a vecnej súvislosti.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účtuje o majetku prenajímanom na základe zmluvy o kúpe prenajatej veci (finančný leasing) nasledovne:</w:t>
      </w:r>
    </w:p>
    <w:p w:rsidR="000326A7" w:rsidRPr="00F23542" w:rsidRDefault="000326A7" w:rsidP="00F0290A">
      <w:pPr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zmluvy uzavreté do 31.12.2003: nájomné je rovnomerne účtované do nákladov podľa dohodnutej doby leasingu. O majetku spoločnosť účtuje až po skončení doby leasingu, ak dôjde k jeho odkúpeniu. Pri zaradení predmetu leasingu do majetku spoločnosti, bol majetok takto zaradený, ocenený v reprodukčnej obstarávacej cene. Takto obstaran</w:t>
      </w:r>
      <w:r w:rsidR="007D6D22" w:rsidRPr="00F23542">
        <w:rPr>
          <w:rFonts w:asciiTheme="minorHAnsi" w:hAnsiTheme="minorHAnsi" w:cs="Arial"/>
          <w:sz w:val="22"/>
          <w:szCs w:val="22"/>
        </w:rPr>
        <w:t>ý majetok už nie je odpisovaný.</w:t>
      </w:r>
    </w:p>
    <w:p w:rsidR="000326A7" w:rsidRPr="00F23542" w:rsidRDefault="000326A7" w:rsidP="00F0290A">
      <w:pPr>
        <w:numPr>
          <w:ilvl w:val="0"/>
          <w:numId w:val="7"/>
        </w:num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lastRenderedPageBreak/>
        <w:t>zmluvy uzavreté po 1.1.2004: predmet leasingu je vykázaný v majetku spoločnosti a je aj odpisovaný. Úrok z leasingu je podľa splátkového ka</w:t>
      </w:r>
      <w:r w:rsidR="007D6D22" w:rsidRPr="00F23542">
        <w:rPr>
          <w:rFonts w:asciiTheme="minorHAnsi" w:hAnsiTheme="minorHAnsi" w:cs="Arial"/>
          <w:sz w:val="22"/>
          <w:szCs w:val="22"/>
        </w:rPr>
        <w:t>lendára zahrňovaný do nákladov.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Daň z príjmov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Splatná daň z príjmov sa vypočíta zo základu dane z príjmov a sadzby ustanovenej Zákonom o dani z príjmov.</w:t>
      </w:r>
    </w:p>
    <w:p w:rsidR="000326A7" w:rsidRPr="00F23542" w:rsidRDefault="000326A7" w:rsidP="000326A7">
      <w:pPr>
        <w:rPr>
          <w:rFonts w:asciiTheme="minorHAnsi" w:hAnsiTheme="minorHAnsi" w:cs="Arial"/>
          <w:b/>
          <w:sz w:val="22"/>
          <w:szCs w:val="22"/>
        </w:rPr>
      </w:pPr>
    </w:p>
    <w:p w:rsidR="000326A7" w:rsidRDefault="000326A7" w:rsidP="000326A7">
      <w:pPr>
        <w:pStyle w:val="BodyText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Odložená daň je počítaná metódou záväzkov. Odložená daň z príjmov sa účtuje pri dočasných rozdieloch medzi účtovnou hodnotou majetku a účtovnou hodnotou záväzkov vykázanou v súvahe a ich daňovou základňou, pri možnosti umorovať daňovú stratu v budúcnosti a pri možnosti previesť nevyužité daňové odpočty a iné daňové nároky do budúcich období. Odložená daň sa vypočíta s použitím sadzby dane platnej v nasledujúcich účtovných obdobiach.</w:t>
      </w:r>
    </w:p>
    <w:p w:rsidR="00703158" w:rsidRDefault="00703158" w:rsidP="000326A7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703158" w:rsidRPr="00F23542" w:rsidRDefault="00703158" w:rsidP="000326A7">
      <w:pPr>
        <w:pStyle w:val="BodyText"/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Majetok nadobudnutý privatizáciou</w:t>
      </w:r>
    </w:p>
    <w:p w:rsidR="00851F03" w:rsidRDefault="00851F03" w:rsidP="00A13662">
      <w:pPr>
        <w:rPr>
          <w:rFonts w:asciiTheme="minorHAnsi" w:hAnsiTheme="minorHAnsi" w:cs="Arial"/>
          <w:b/>
          <w:sz w:val="22"/>
          <w:szCs w:val="22"/>
        </w:rPr>
      </w:pPr>
    </w:p>
    <w:p w:rsidR="00A13662" w:rsidRPr="00F23542" w:rsidRDefault="00A13662" w:rsidP="00A13662">
      <w:pPr>
        <w:rPr>
          <w:rFonts w:asciiTheme="minorHAnsi" w:hAnsiTheme="minorHAnsi" w:cs="Arial"/>
          <w:sz w:val="22"/>
          <w:szCs w:val="22"/>
        </w:rPr>
      </w:pPr>
      <w:r w:rsidRPr="002A592B">
        <w:rPr>
          <w:rFonts w:asciiTheme="minorHAnsi" w:hAnsiTheme="minorHAnsi" w:cs="Arial"/>
          <w:sz w:val="22"/>
          <w:szCs w:val="22"/>
        </w:rPr>
        <w:t>Spoločnosti sa netýka.</w:t>
      </w:r>
    </w:p>
    <w:p w:rsidR="00A13662" w:rsidRPr="00F23542" w:rsidRDefault="00A13662" w:rsidP="00A13662">
      <w:pPr>
        <w:rPr>
          <w:rFonts w:asciiTheme="minorHAnsi" w:hAnsiTheme="minorHAnsi" w:cs="Arial"/>
          <w:b/>
          <w:sz w:val="22"/>
          <w:szCs w:val="22"/>
        </w:rPr>
      </w:pPr>
    </w:p>
    <w:p w:rsidR="00A13662" w:rsidRPr="00F23542" w:rsidRDefault="00A13662" w:rsidP="00A13662">
      <w:pPr>
        <w:rPr>
          <w:rFonts w:asciiTheme="minorHAnsi" w:hAnsiTheme="minorHAnsi" w:cs="Arial"/>
          <w:b/>
          <w:sz w:val="22"/>
          <w:szCs w:val="22"/>
        </w:rPr>
      </w:pPr>
    </w:p>
    <w:p w:rsidR="00A13662" w:rsidRPr="00F23542" w:rsidRDefault="00A13662" w:rsidP="00F0290A">
      <w:pPr>
        <w:numPr>
          <w:ilvl w:val="0"/>
          <w:numId w:val="5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Vykazovanie výnosov</w:t>
      </w:r>
    </w:p>
    <w:p w:rsidR="00A13662" w:rsidRPr="00F23542" w:rsidRDefault="00A13662" w:rsidP="00A13662">
      <w:pPr>
        <w:ind w:left="360"/>
        <w:rPr>
          <w:rFonts w:asciiTheme="minorHAnsi" w:hAnsiTheme="minorHAnsi" w:cs="Arial"/>
          <w:b/>
          <w:sz w:val="22"/>
          <w:szCs w:val="22"/>
        </w:rPr>
      </w:pP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  <w:r w:rsidRPr="00F23542">
        <w:rPr>
          <w:rFonts w:asciiTheme="minorHAnsi" w:hAnsiTheme="minorHAnsi"/>
          <w:bCs w:val="0"/>
          <w:iCs w:val="0"/>
          <w:color w:val="auto"/>
          <w:sz w:val="22"/>
          <w:szCs w:val="22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  <w:r w:rsidRPr="00F23542">
        <w:rPr>
          <w:rFonts w:asciiTheme="minorHAnsi" w:hAnsiTheme="minorHAnsi"/>
          <w:bCs w:val="0"/>
          <w:iCs w:val="0"/>
          <w:color w:val="auto"/>
          <w:sz w:val="22"/>
          <w:szCs w:val="22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  <w:r w:rsidRPr="00F23542">
        <w:rPr>
          <w:rFonts w:asciiTheme="minorHAnsi" w:hAnsiTheme="minorHAnsi"/>
          <w:bCs w:val="0"/>
          <w:iCs w:val="0"/>
          <w:color w:val="auto"/>
          <w:sz w:val="22"/>
          <w:szCs w:val="22"/>
        </w:rPr>
        <w:t>Výnosy sa vykazujú po odpočítaní dane z pridanej hodnoty, zliav a zrážok (rabaty, bonusy, skontá, dobropisy a pod.). Výnosové úroky sa účtujú rovnomerne v účtovných obdobiach, ktorých sa vecne a časovo týkajú. Výnosy z dividend sa zaúčtujú v čase vzniku práva Spoločnosti na prijatie platby.</w:t>
      </w:r>
    </w:p>
    <w:p w:rsidR="00A13662" w:rsidRPr="00F23542" w:rsidRDefault="00A13662" w:rsidP="00A13662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</w:p>
    <w:p w:rsidR="00C76C50" w:rsidRDefault="00C76C50" w:rsidP="00C76C50">
      <w:pPr>
        <w:pStyle w:val="odstavec"/>
        <w:ind w:left="0"/>
        <w:rPr>
          <w:rFonts w:asciiTheme="minorHAnsi" w:hAnsiTheme="minorHAnsi"/>
          <w:bCs w:val="0"/>
          <w:iCs w:val="0"/>
          <w:color w:val="auto"/>
          <w:sz w:val="22"/>
          <w:szCs w:val="22"/>
        </w:rPr>
      </w:pPr>
      <w:r>
        <w:rPr>
          <w:rFonts w:asciiTheme="minorHAnsi" w:hAnsiTheme="minorHAnsi"/>
          <w:bCs w:val="0"/>
          <w:iCs w:val="0"/>
          <w:color w:val="auto"/>
          <w:sz w:val="22"/>
          <w:szCs w:val="22"/>
        </w:rPr>
        <w:t xml:space="preserve">Výnosy Spoločnosti tvoria prevažne tržby </w:t>
      </w:r>
      <w:r w:rsidRPr="00C76C50">
        <w:rPr>
          <w:rFonts w:asciiTheme="minorHAnsi" w:hAnsiTheme="minorHAnsi"/>
          <w:bCs w:val="0"/>
          <w:iCs w:val="0"/>
          <w:color w:val="auto"/>
          <w:sz w:val="22"/>
          <w:szCs w:val="22"/>
        </w:rPr>
        <w:t>z predaja softvéru a z poskytovaných konzultačných služieb.</w:t>
      </w:r>
    </w:p>
    <w:p w:rsidR="00C76C50" w:rsidRDefault="00C76C50" w:rsidP="00C76C50">
      <w:pPr>
        <w:rPr>
          <w:rFonts w:asciiTheme="minorHAnsi" w:hAnsiTheme="minorHAnsi" w:cs="Arial"/>
          <w:b/>
          <w:sz w:val="22"/>
          <w:szCs w:val="22"/>
        </w:rPr>
      </w:pPr>
    </w:p>
    <w:p w:rsidR="00A13662" w:rsidRPr="00F23542" w:rsidRDefault="00A13662" w:rsidP="00A13662">
      <w:pPr>
        <w:rPr>
          <w:rFonts w:asciiTheme="minorHAnsi" w:hAnsiTheme="minorHAnsi" w:cs="Arial"/>
          <w:b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PLÁN ODPISOVANIA DLHODOBÉHO MAJETKU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Spoločnosť má zostavený odpisový plán ako podklad pre vyčíslenie oprávok odpisovaného majetku v priebehu jeho používania. Účtovné odpisy sú vypočítané z ceny, v ktorej je majetok ocenený v účtovníctve a to do jej výšky. 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Spoločnosť odpisuje dlhodobý nehmotný majetok metódou rovnomerného odpisovania na základe odpisových sadzieb odvodených od predpokladanej doby používania zodpovedajúcej spotrebe budúcich ekonomických úžitkov z majetku. Daňové odpisy dlhodobého nehmotného majetku sú v zmysle zákona č. 595/2003 Z.z. o dani z príjmov rovnaké ako účtovné odpisy.</w:t>
      </w:r>
    </w:p>
    <w:p w:rsidR="000326A7" w:rsidRPr="00145DC5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145DC5" w:rsidRPr="00145DC5" w:rsidRDefault="00145DC5" w:rsidP="00145DC5">
      <w:pPr>
        <w:rPr>
          <w:rFonts w:asciiTheme="minorHAnsi" w:hAnsiTheme="minorHAnsi"/>
          <w:sz w:val="22"/>
          <w:szCs w:val="22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  <w:gridCol w:w="180"/>
        <w:gridCol w:w="2700"/>
      </w:tblGrid>
      <w:tr w:rsidR="00145DC5" w:rsidRPr="00145DC5" w:rsidTr="00145DC5">
        <w:trPr>
          <w:cantSplit/>
          <w:trHeight w:val="174"/>
        </w:trPr>
        <w:tc>
          <w:tcPr>
            <w:tcW w:w="3600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jc w:val="left"/>
              <w:rPr>
                <w:rFonts w:asciiTheme="minorHAnsi" w:hAnsiTheme="minorHAnsi"/>
                <w:i/>
                <w:color w:val="800000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Názov majetku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Doba používania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Metóda odpisovania</w:t>
            </w:r>
          </w:p>
        </w:tc>
      </w:tr>
      <w:tr w:rsidR="00145DC5" w:rsidRPr="00145DC5" w:rsidTr="00145DC5">
        <w:tc>
          <w:tcPr>
            <w:tcW w:w="3600" w:type="dxa"/>
            <w:tcBorders>
              <w:top w:val="single" w:sz="4" w:space="0" w:color="auto"/>
              <w:bottom w:val="single" w:sz="4" w:space="0" w:color="auto"/>
            </w:tcBorders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Softvér</w:t>
            </w:r>
          </w:p>
        </w:tc>
        <w:tc>
          <w:tcPr>
            <w:tcW w:w="2520" w:type="dxa"/>
            <w:tcBorders>
              <w:top w:val="single" w:sz="4" w:space="0" w:color="auto"/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3 roky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0" w:type="dxa"/>
            <w:tcBorders>
              <w:top w:val="single" w:sz="4" w:space="0" w:color="auto"/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</w:tr>
    </w:tbl>
    <w:p w:rsidR="00145DC5" w:rsidRPr="00145DC5" w:rsidRDefault="00145DC5" w:rsidP="00145DC5">
      <w:pPr>
        <w:rPr>
          <w:rFonts w:asciiTheme="minorHAnsi" w:hAnsiTheme="minorHAnsi"/>
          <w:sz w:val="22"/>
          <w:szCs w:val="22"/>
        </w:rPr>
      </w:pPr>
    </w:p>
    <w:p w:rsidR="000326A7" w:rsidRPr="00145DC5" w:rsidRDefault="00052360" w:rsidP="000326A7">
      <w:pPr>
        <w:rPr>
          <w:rFonts w:asciiTheme="minorHAnsi" w:hAnsiTheme="minorHAnsi" w:cs="Arial"/>
          <w:sz w:val="22"/>
          <w:szCs w:val="22"/>
        </w:rPr>
      </w:pPr>
      <w:hyperlink r:id="rId8" w:history="1"/>
    </w:p>
    <w:p w:rsidR="00145DC5" w:rsidRPr="00F23542" w:rsidRDefault="000326A7" w:rsidP="00145DC5">
      <w:pPr>
        <w:rPr>
          <w:rFonts w:asciiTheme="minorHAnsi" w:hAnsiTheme="minorHAnsi" w:cs="Arial"/>
          <w:sz w:val="22"/>
          <w:szCs w:val="22"/>
        </w:rPr>
      </w:pPr>
      <w:r w:rsidRPr="00C57ADA">
        <w:rPr>
          <w:rFonts w:asciiTheme="minorHAnsi" w:hAnsiTheme="minorHAnsi" w:cs="Arial"/>
          <w:sz w:val="22"/>
          <w:szCs w:val="22"/>
        </w:rPr>
        <w:t>Dlhodobý hmotný majetok spoločnosť odpisuje metódou rovnomerného odpisovania po dobu</w:t>
      </w:r>
      <w:r w:rsidRPr="00F23542">
        <w:rPr>
          <w:rFonts w:asciiTheme="minorHAnsi" w:hAnsiTheme="minorHAnsi" w:cs="Arial"/>
          <w:sz w:val="22"/>
          <w:szCs w:val="22"/>
        </w:rPr>
        <w:t xml:space="preserve"> stanovenej životnosti odpisovaného majetku.</w:t>
      </w:r>
      <w:r w:rsidR="00145DC5">
        <w:rPr>
          <w:rFonts w:asciiTheme="minorHAnsi" w:hAnsiTheme="minorHAnsi" w:cs="Arial"/>
          <w:sz w:val="22"/>
          <w:szCs w:val="22"/>
        </w:rPr>
        <w:t xml:space="preserve"> </w:t>
      </w:r>
      <w:r w:rsidR="00145DC5" w:rsidRPr="00145DC5">
        <w:rPr>
          <w:rFonts w:asciiTheme="minorHAnsi" w:hAnsiTheme="minorHAnsi" w:cs="Arial"/>
          <w:sz w:val="22"/>
          <w:szCs w:val="22"/>
        </w:rPr>
        <w:t>Pre daňové účely spoločnosť odpisuje svoj dlhodobý hmotný majetok v zmysle § 22 – 29 zákona č. 595/2003 Z.z. o dani z príjmov. Tieto odpisové sadzby sú rovnaké ako sadzby používané pre účtovné účely.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</w:rPr>
      </w:pPr>
    </w:p>
    <w:tbl>
      <w:tblPr>
        <w:tblW w:w="900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111"/>
        <w:gridCol w:w="2009"/>
        <w:gridCol w:w="180"/>
        <w:gridCol w:w="2700"/>
      </w:tblGrid>
      <w:tr w:rsidR="00145DC5" w:rsidRPr="00145DC5" w:rsidTr="00145DC5">
        <w:trPr>
          <w:cantSplit/>
          <w:trHeight w:val="174"/>
        </w:trPr>
        <w:tc>
          <w:tcPr>
            <w:tcW w:w="4111" w:type="dxa"/>
          </w:tcPr>
          <w:p w:rsidR="00145DC5" w:rsidRPr="00145DC5" w:rsidRDefault="00145DC5" w:rsidP="00421D2B">
            <w:pPr>
              <w:jc w:val="left"/>
              <w:rPr>
                <w:rFonts w:asciiTheme="minorHAnsi" w:hAnsiTheme="minorHAnsi"/>
                <w:i/>
                <w:color w:val="800000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Názov majetku</w:t>
            </w:r>
          </w:p>
        </w:tc>
        <w:tc>
          <w:tcPr>
            <w:tcW w:w="2009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Doba odpisovania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270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145DC5">
              <w:rPr>
                <w:rFonts w:asciiTheme="minorHAnsi" w:hAnsiTheme="minorHAnsi"/>
                <w:i/>
                <w:sz w:val="22"/>
                <w:szCs w:val="22"/>
              </w:rPr>
              <w:t>Metóda odpisovania</w:t>
            </w:r>
          </w:p>
        </w:tc>
      </w:tr>
      <w:tr w:rsidR="00145DC5" w:rsidRPr="00145DC5" w:rsidTr="00145DC5">
        <w:tc>
          <w:tcPr>
            <w:tcW w:w="4111" w:type="dxa"/>
            <w:tcBorders>
              <w:top w:val="single" w:sz="6" w:space="0" w:color="auto"/>
            </w:tcBorders>
          </w:tcPr>
          <w:p w:rsidR="00145DC5" w:rsidRPr="00145DC5" w:rsidRDefault="00145DC5" w:rsidP="00145DC5">
            <w:pPr>
              <w:pStyle w:val="Header"/>
              <w:tabs>
                <w:tab w:val="clear" w:pos="4536"/>
                <w:tab w:val="clear" w:pos="9072"/>
              </w:tabs>
              <w:jc w:val="left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Technické zhodnotenie prenaj.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145DC5">
              <w:rPr>
                <w:rFonts w:asciiTheme="minorHAnsi" w:hAnsiTheme="minorHAnsi"/>
                <w:sz w:val="22"/>
                <w:szCs w:val="22"/>
              </w:rPr>
              <w:t>priestorov</w:t>
            </w:r>
          </w:p>
        </w:tc>
        <w:tc>
          <w:tcPr>
            <w:tcW w:w="2009" w:type="dxa"/>
            <w:tcBorders>
              <w:top w:val="single" w:sz="6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10 rokov</w:t>
            </w:r>
          </w:p>
        </w:tc>
        <w:tc>
          <w:tcPr>
            <w:tcW w:w="180" w:type="dxa"/>
            <w:tcBorders>
              <w:top w:val="single" w:sz="6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0" w:type="dxa"/>
            <w:tcBorders>
              <w:top w:val="single" w:sz="6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</w:tr>
      <w:tr w:rsidR="00145DC5" w:rsidRPr="00145DC5" w:rsidTr="00145DC5">
        <w:tc>
          <w:tcPr>
            <w:tcW w:w="4111" w:type="dxa"/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Počítače</w:t>
            </w:r>
          </w:p>
        </w:tc>
        <w:tc>
          <w:tcPr>
            <w:tcW w:w="2009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3 roky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0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</w:tr>
      <w:tr w:rsidR="00145DC5" w:rsidRPr="00145DC5" w:rsidTr="00145DC5">
        <w:tc>
          <w:tcPr>
            <w:tcW w:w="4111" w:type="dxa"/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Ostatné technické zariadenia</w:t>
            </w:r>
          </w:p>
        </w:tc>
        <w:tc>
          <w:tcPr>
            <w:tcW w:w="2009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3 roky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70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</w:tr>
      <w:tr w:rsidR="00145DC5" w:rsidRPr="00145DC5" w:rsidTr="00647F20">
        <w:tc>
          <w:tcPr>
            <w:tcW w:w="4111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pStyle w:val="Header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Inventár</w:t>
            </w:r>
          </w:p>
        </w:tc>
        <w:tc>
          <w:tcPr>
            <w:tcW w:w="2009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10 rokov</w:t>
            </w:r>
          </w:p>
        </w:tc>
        <w:tc>
          <w:tcPr>
            <w:tcW w:w="180" w:type="dxa"/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145DC5" w:rsidRPr="00145DC5" w:rsidRDefault="00145DC5" w:rsidP="00421D2B">
            <w:pPr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145DC5">
              <w:rPr>
                <w:rFonts w:asciiTheme="minorHAnsi" w:hAnsiTheme="minorHAnsi"/>
                <w:sz w:val="22"/>
                <w:szCs w:val="22"/>
              </w:rPr>
              <w:t>lineárna</w:t>
            </w:r>
          </w:p>
        </w:tc>
      </w:tr>
    </w:tbl>
    <w:p w:rsidR="00264487" w:rsidRDefault="00264487" w:rsidP="00647F20">
      <w:pPr>
        <w:pStyle w:val="ListParagraph"/>
        <w:rPr>
          <w:rFonts w:asciiTheme="minorHAnsi" w:hAnsiTheme="minorHAnsi" w:cs="Arial"/>
          <w:sz w:val="22"/>
          <w:szCs w:val="22"/>
        </w:rPr>
      </w:pPr>
    </w:p>
    <w:p w:rsidR="00647F20" w:rsidRPr="00647F20" w:rsidRDefault="00647F20" w:rsidP="00647F20">
      <w:pPr>
        <w:pStyle w:val="ListParagraph"/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ZÁSADY PRE TVORBU OPRAVNÝCH POLOŽIEK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874F3A" w:rsidP="000326A7">
      <w:pPr>
        <w:rPr>
          <w:rFonts w:asciiTheme="minorHAnsi" w:hAnsiTheme="minorHAnsi" w:cs="Arial"/>
          <w:b/>
          <w:sz w:val="22"/>
          <w:szCs w:val="22"/>
        </w:rPr>
      </w:pPr>
      <w:r>
        <w:rPr>
          <w:rFonts w:asciiTheme="minorHAnsi" w:hAnsiTheme="minorHAnsi" w:cs="Arial"/>
          <w:b/>
          <w:sz w:val="22"/>
          <w:szCs w:val="22"/>
        </w:rPr>
        <w:t>a</w:t>
      </w:r>
      <w:r w:rsidR="000326A7" w:rsidRPr="00F23542">
        <w:rPr>
          <w:rFonts w:asciiTheme="minorHAnsi" w:hAnsiTheme="minorHAnsi" w:cs="Arial"/>
          <w:b/>
          <w:sz w:val="22"/>
          <w:szCs w:val="22"/>
        </w:rPr>
        <w:t>) Zásady pre tvorbu opravných položiek k pohľadávkam</w:t>
      </w:r>
    </w:p>
    <w:p w:rsidR="000326A7" w:rsidRPr="00F23542" w:rsidRDefault="000326A7" w:rsidP="000326A7">
      <w:pPr>
        <w:rPr>
          <w:rFonts w:asciiTheme="minorHAnsi" w:hAnsiTheme="minorHAnsi" w:cs="Arial"/>
          <w:i/>
          <w:sz w:val="22"/>
          <w:szCs w:val="22"/>
        </w:rPr>
      </w:pPr>
    </w:p>
    <w:p w:rsidR="000326A7" w:rsidRPr="00851F03" w:rsidRDefault="000326A7" w:rsidP="000326A7">
      <w:pPr>
        <w:pStyle w:val="BodyText"/>
        <w:rPr>
          <w:rFonts w:asciiTheme="minorHAnsi" w:hAnsiTheme="minorHAnsi" w:cs="Arial"/>
          <w:sz w:val="22"/>
          <w:szCs w:val="22"/>
        </w:rPr>
      </w:pPr>
      <w:r w:rsidRPr="00851F03">
        <w:rPr>
          <w:rFonts w:asciiTheme="minorHAnsi" w:hAnsiTheme="minorHAnsi" w:cs="Arial"/>
          <w:sz w:val="22"/>
          <w:szCs w:val="22"/>
        </w:rPr>
        <w:t>Spoločnosť tvorí opravnú položku k pohľadávkam podľa vnútropodnikovej smernice nasledovne:</w:t>
      </w:r>
    </w:p>
    <w:p w:rsidR="00851F03" w:rsidRDefault="00851F03" w:rsidP="000326A7">
      <w:pPr>
        <w:pStyle w:val="BodyText"/>
        <w:rPr>
          <w:rFonts w:asciiTheme="minorHAnsi" w:hAnsiTheme="minorHAnsi" w:cs="Arial"/>
          <w:sz w:val="22"/>
          <w:szCs w:val="22"/>
          <w:highlight w:val="red"/>
        </w:rPr>
      </w:pPr>
    </w:p>
    <w:tbl>
      <w:tblPr>
        <w:tblW w:w="6120" w:type="dxa"/>
        <w:tblInd w:w="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600"/>
        <w:gridCol w:w="2520"/>
      </w:tblGrid>
      <w:tr w:rsidR="00851F03" w:rsidRPr="00421D2B" w:rsidTr="00851F03">
        <w:trPr>
          <w:cantSplit/>
          <w:trHeight w:val="174"/>
        </w:trPr>
        <w:tc>
          <w:tcPr>
            <w:tcW w:w="3600" w:type="dxa"/>
            <w:tcBorders>
              <w:bottom w:val="single" w:sz="4" w:space="0" w:color="auto"/>
            </w:tcBorders>
          </w:tcPr>
          <w:p w:rsidR="00851F03" w:rsidRPr="00421D2B" w:rsidRDefault="00851F03" w:rsidP="00421D2B">
            <w:pPr>
              <w:jc w:val="left"/>
              <w:rPr>
                <w:rFonts w:asciiTheme="minorHAnsi" w:hAnsiTheme="minorHAnsi"/>
                <w:i/>
                <w:color w:val="800000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i/>
                <w:sz w:val="22"/>
                <w:szCs w:val="22"/>
              </w:rPr>
              <w:t>Kritéria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i/>
                <w:sz w:val="22"/>
                <w:szCs w:val="22"/>
              </w:rPr>
            </w:pPr>
            <w:r w:rsidRPr="00421D2B">
              <w:rPr>
                <w:rFonts w:asciiTheme="minorHAnsi" w:hAnsiTheme="minorHAnsi"/>
                <w:i/>
                <w:sz w:val="22"/>
                <w:szCs w:val="22"/>
              </w:rPr>
              <w:t>Opravná položka v %</w:t>
            </w:r>
          </w:p>
        </w:tc>
      </w:tr>
      <w:tr w:rsidR="00851F03" w:rsidRPr="00421D2B" w:rsidTr="00851F03">
        <w:tc>
          <w:tcPr>
            <w:tcW w:w="3600" w:type="dxa"/>
            <w:tcBorders>
              <w:top w:val="single" w:sz="4" w:space="0" w:color="auto"/>
            </w:tcBorders>
          </w:tcPr>
          <w:p w:rsidR="00851F03" w:rsidRPr="00421D2B" w:rsidRDefault="00851F03" w:rsidP="00421D2B">
            <w:pPr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Po splatnosti viac ako 360 dní</w:t>
            </w:r>
          </w:p>
        </w:tc>
        <w:tc>
          <w:tcPr>
            <w:tcW w:w="2520" w:type="dxa"/>
            <w:tcBorders>
              <w:top w:val="single" w:sz="4" w:space="0" w:color="auto"/>
            </w:tcBorders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20</w:t>
            </w:r>
          </w:p>
        </w:tc>
      </w:tr>
      <w:tr w:rsidR="00851F03" w:rsidRPr="00421D2B" w:rsidTr="00421D2B">
        <w:tc>
          <w:tcPr>
            <w:tcW w:w="3600" w:type="dxa"/>
          </w:tcPr>
          <w:p w:rsidR="00851F03" w:rsidRPr="00421D2B" w:rsidRDefault="00851F03" w:rsidP="00421D2B">
            <w:pPr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Po splatnosti viac ako 720 dní</w:t>
            </w:r>
          </w:p>
        </w:tc>
        <w:tc>
          <w:tcPr>
            <w:tcW w:w="2520" w:type="dxa"/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50</w:t>
            </w:r>
          </w:p>
        </w:tc>
      </w:tr>
      <w:tr w:rsidR="00851F03" w:rsidRPr="00421D2B" w:rsidTr="00421D2B">
        <w:tc>
          <w:tcPr>
            <w:tcW w:w="3600" w:type="dxa"/>
          </w:tcPr>
          <w:p w:rsidR="00851F03" w:rsidRPr="00421D2B" w:rsidRDefault="00851F03" w:rsidP="00421D2B">
            <w:pPr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Po splatnosti viac ako 1080 dní</w:t>
            </w:r>
          </w:p>
        </w:tc>
        <w:tc>
          <w:tcPr>
            <w:tcW w:w="2520" w:type="dxa"/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100</w:t>
            </w:r>
          </w:p>
        </w:tc>
      </w:tr>
      <w:tr w:rsidR="00851F03" w:rsidRPr="00421D2B" w:rsidTr="00421D2B">
        <w:tc>
          <w:tcPr>
            <w:tcW w:w="3600" w:type="dxa"/>
          </w:tcPr>
          <w:p w:rsidR="00851F03" w:rsidRPr="00421D2B" w:rsidRDefault="00851F03" w:rsidP="00421D2B">
            <w:pPr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Pochybné a sporné pohľadávky</w:t>
            </w:r>
          </w:p>
        </w:tc>
        <w:tc>
          <w:tcPr>
            <w:tcW w:w="2520" w:type="dxa"/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100</w:t>
            </w:r>
          </w:p>
        </w:tc>
      </w:tr>
      <w:tr w:rsidR="00851F03" w:rsidRPr="00421D2B" w:rsidTr="00851F03">
        <w:tc>
          <w:tcPr>
            <w:tcW w:w="3600" w:type="dxa"/>
            <w:tcBorders>
              <w:bottom w:val="single" w:sz="4" w:space="0" w:color="auto"/>
            </w:tcBorders>
          </w:tcPr>
          <w:p w:rsidR="00851F03" w:rsidRPr="00421D2B" w:rsidRDefault="00851F03" w:rsidP="00421D2B">
            <w:pPr>
              <w:pStyle w:val="Header"/>
              <w:tabs>
                <w:tab w:val="clear" w:pos="4536"/>
                <w:tab w:val="clear" w:pos="9072"/>
              </w:tabs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V konkurze</w:t>
            </w:r>
          </w:p>
        </w:tc>
        <w:tc>
          <w:tcPr>
            <w:tcW w:w="2520" w:type="dxa"/>
            <w:tcBorders>
              <w:bottom w:val="single" w:sz="4" w:space="0" w:color="auto"/>
            </w:tcBorders>
          </w:tcPr>
          <w:p w:rsidR="00851F03" w:rsidRPr="00421D2B" w:rsidRDefault="00851F03" w:rsidP="00421D2B">
            <w:pPr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421D2B">
              <w:rPr>
                <w:rFonts w:asciiTheme="minorHAnsi" w:hAnsiTheme="minorHAnsi"/>
                <w:sz w:val="22"/>
                <w:szCs w:val="22"/>
              </w:rPr>
              <w:t>100</w:t>
            </w:r>
          </w:p>
        </w:tc>
      </w:tr>
    </w:tbl>
    <w:p w:rsidR="000326A7" w:rsidRPr="000E5241" w:rsidRDefault="000326A7" w:rsidP="000326A7">
      <w:pPr>
        <w:rPr>
          <w:rFonts w:asciiTheme="minorHAnsi" w:hAnsiTheme="minorHAnsi" w:cs="Arial"/>
          <w:i/>
          <w:sz w:val="22"/>
          <w:szCs w:val="22"/>
          <w:highlight w:val="red"/>
        </w:rPr>
      </w:pPr>
    </w:p>
    <w:p w:rsidR="001C22A0" w:rsidRPr="00F23542" w:rsidRDefault="001C22A0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V prípade pohľadávky so zostatkovou dobou splatnosti dlhšou ako 1 rok, upravuje sa hodnota pohľadávky na jej hodnotu v čase účtovania a vykazovania (súčasná hodnota).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PREPOČET ÚDAJOV V CUDZÍCH MENÁCH NA MENU EURO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F0290A">
      <w:pPr>
        <w:numPr>
          <w:ilvl w:val="2"/>
          <w:numId w:val="11"/>
        </w:numPr>
        <w:shd w:val="clear" w:color="auto" w:fill="D9D9D9"/>
        <w:tabs>
          <w:tab w:val="left" w:pos="709"/>
        </w:tabs>
        <w:ind w:left="709" w:hanging="709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DOTÁCIE POSKYTNUTÉ NA OBSTARANIE MAJETKU</w:t>
      </w:r>
    </w:p>
    <w:p w:rsidR="000326A7" w:rsidRPr="00F23542" w:rsidRDefault="000326A7" w:rsidP="000326A7">
      <w:pPr>
        <w:rPr>
          <w:rFonts w:asciiTheme="minorHAnsi" w:hAnsiTheme="minorHAnsi" w:cs="Arial"/>
          <w:sz w:val="22"/>
          <w:szCs w:val="22"/>
        </w:rPr>
      </w:pPr>
    </w:p>
    <w:p w:rsidR="000326A7" w:rsidRPr="00F23542" w:rsidRDefault="000326A7" w:rsidP="000326A7">
      <w:pPr>
        <w:rPr>
          <w:rFonts w:asciiTheme="minorHAnsi" w:hAnsiTheme="minorHAnsi" w:cs="Arial"/>
          <w:color w:val="0000FF"/>
          <w:sz w:val="22"/>
          <w:szCs w:val="22"/>
        </w:rPr>
      </w:pPr>
      <w:r w:rsidRPr="000E5241">
        <w:rPr>
          <w:rFonts w:asciiTheme="minorHAnsi" w:hAnsiTheme="minorHAnsi" w:cs="Arial"/>
          <w:sz w:val="22"/>
          <w:szCs w:val="22"/>
        </w:rPr>
        <w:t>Spoločnosti sa netýka</w:t>
      </w:r>
      <w:r w:rsidR="000E5241" w:rsidRPr="000E5241">
        <w:rPr>
          <w:rFonts w:asciiTheme="minorHAnsi" w:hAnsiTheme="minorHAnsi" w:cs="Arial"/>
          <w:sz w:val="22"/>
          <w:szCs w:val="22"/>
        </w:rPr>
        <w:t>.</w:t>
      </w:r>
    </w:p>
    <w:p w:rsidR="001465D6" w:rsidRPr="00F23542" w:rsidRDefault="001465D6" w:rsidP="001465D6">
      <w:pPr>
        <w:rPr>
          <w:rFonts w:asciiTheme="minorHAnsi" w:hAnsiTheme="minorHAnsi" w:cs="Arial"/>
          <w:sz w:val="22"/>
          <w:szCs w:val="22"/>
        </w:rPr>
      </w:pPr>
    </w:p>
    <w:p w:rsidR="0037526E" w:rsidRPr="00F23542" w:rsidRDefault="0037526E" w:rsidP="001465D6">
      <w:pPr>
        <w:rPr>
          <w:rFonts w:asciiTheme="minorHAnsi" w:hAnsiTheme="minorHAnsi" w:cs="Arial"/>
          <w:sz w:val="22"/>
          <w:szCs w:val="22"/>
        </w:rPr>
      </w:pPr>
    </w:p>
    <w:p w:rsidR="000947B1" w:rsidRPr="00F23542" w:rsidRDefault="000947B1" w:rsidP="00D55D79">
      <w:pPr>
        <w:numPr>
          <w:ilvl w:val="2"/>
          <w:numId w:val="11"/>
        </w:numPr>
        <w:shd w:val="clear" w:color="auto" w:fill="D9D9D9"/>
        <w:tabs>
          <w:tab w:val="left" w:pos="709"/>
        </w:tabs>
        <w:ind w:left="709" w:hanging="709"/>
        <w:rPr>
          <w:rFonts w:asciiTheme="minorHAnsi" w:hAnsiTheme="minorHAnsi" w:cs="Arial"/>
          <w:caps/>
          <w:sz w:val="22"/>
          <w:szCs w:val="22"/>
        </w:rPr>
      </w:pPr>
      <w:r w:rsidRPr="00F23542">
        <w:rPr>
          <w:rFonts w:asciiTheme="minorHAnsi" w:hAnsiTheme="minorHAnsi" w:cs="Arial"/>
          <w:caps/>
          <w:sz w:val="22"/>
          <w:szCs w:val="22"/>
        </w:rPr>
        <w:t xml:space="preserve">Zmeny účtovných zásad a účtovných metód, zmeny spôsobov oceňovania, odpisovania, vykazovania a postupov </w:t>
      </w:r>
    </w:p>
    <w:p w:rsidR="000947B1" w:rsidRPr="00F23542" w:rsidRDefault="000947B1" w:rsidP="000947B1">
      <w:pPr>
        <w:rPr>
          <w:rFonts w:asciiTheme="minorHAnsi" w:hAnsiTheme="minorHAnsi" w:cs="Arial"/>
          <w:sz w:val="22"/>
          <w:szCs w:val="22"/>
        </w:rPr>
      </w:pPr>
    </w:p>
    <w:p w:rsidR="000947B1" w:rsidRDefault="000947B1" w:rsidP="000947B1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V účtovnej jednotke sa počas roka </w:t>
      </w:r>
      <w:r w:rsidRPr="00851F03">
        <w:rPr>
          <w:rFonts w:asciiTheme="minorHAnsi" w:hAnsiTheme="minorHAnsi" w:cs="Arial"/>
          <w:sz w:val="22"/>
          <w:szCs w:val="22"/>
        </w:rPr>
        <w:t>neuskutočnili zmeny spôsobov oceňovania, spôsobov</w:t>
      </w:r>
      <w:r w:rsidRPr="00F23542">
        <w:rPr>
          <w:rFonts w:asciiTheme="minorHAnsi" w:hAnsiTheme="minorHAnsi" w:cs="Arial"/>
          <w:sz w:val="22"/>
          <w:szCs w:val="22"/>
        </w:rPr>
        <w:t xml:space="preserve"> odpisovania, postupov účtovania, usporiadania položiek účtovnej závierky ani obsahového vymedzenia týchto položiek oproti predchádzajúcemu účtovnému obdobiu, ak nie je uvedené inak, okrem tých, ktoré vyplývali priamo zo zmien v slovenskej účtovnej legislatíve.</w:t>
      </w:r>
    </w:p>
    <w:p w:rsidR="00C76C50" w:rsidRDefault="00C76C50" w:rsidP="000947B1">
      <w:pPr>
        <w:rPr>
          <w:rFonts w:asciiTheme="minorHAnsi" w:hAnsiTheme="minorHAnsi" w:cs="Arial"/>
          <w:sz w:val="22"/>
          <w:szCs w:val="22"/>
        </w:rPr>
      </w:pPr>
    </w:p>
    <w:p w:rsidR="00C76C50" w:rsidRDefault="00C76C50" w:rsidP="00C76C50">
      <w:pPr>
        <w:rPr>
          <w:rFonts w:asciiTheme="minorHAnsi" w:hAnsiTheme="minorHAnsi" w:cs="Arial"/>
          <w:sz w:val="22"/>
          <w:szCs w:val="22"/>
        </w:rPr>
      </w:pPr>
      <w:r w:rsidRPr="00C76C50">
        <w:rPr>
          <w:rFonts w:asciiTheme="minorHAnsi" w:hAnsiTheme="minorHAnsi" w:cs="Arial"/>
          <w:sz w:val="22"/>
          <w:szCs w:val="22"/>
        </w:rPr>
        <w:t>Skupina SAS v roku 2016 upravila nastavenie svojho globálneho obchodného modelu. Zatiaľ čo do konca roka 2015 spoločnosť platila z predaného softvéru licenčné poplatky vo výške stanovenej fixným percentom z výnosov, od roku 2016 je výška úhrady za poskytnuté licencie odvodená od výšky prevádzkového zisku Spoločnosti.</w:t>
      </w:r>
    </w:p>
    <w:p w:rsidR="00C76C50" w:rsidRPr="00F23542" w:rsidRDefault="00C76C50" w:rsidP="000947B1">
      <w:pPr>
        <w:rPr>
          <w:rFonts w:asciiTheme="minorHAnsi" w:hAnsiTheme="minorHAnsi" w:cs="Arial"/>
          <w:sz w:val="22"/>
          <w:szCs w:val="22"/>
        </w:rPr>
      </w:pPr>
    </w:p>
    <w:p w:rsidR="00C001AE" w:rsidRPr="00F23542" w:rsidRDefault="00C001AE" w:rsidP="001465D6">
      <w:pPr>
        <w:rPr>
          <w:rFonts w:asciiTheme="minorHAnsi" w:hAnsiTheme="minorHAnsi" w:cs="Arial"/>
          <w:sz w:val="22"/>
          <w:szCs w:val="22"/>
        </w:rPr>
      </w:pPr>
    </w:p>
    <w:p w:rsidR="002565E8" w:rsidRPr="00F23542" w:rsidRDefault="002565E8" w:rsidP="002565E8">
      <w:pPr>
        <w:rPr>
          <w:rFonts w:asciiTheme="minorHAnsi" w:hAnsiTheme="minorHAnsi" w:cs="Arial"/>
          <w:sz w:val="22"/>
          <w:szCs w:val="22"/>
        </w:rPr>
      </w:pPr>
    </w:p>
    <w:p w:rsidR="002565E8" w:rsidRPr="00F23542" w:rsidRDefault="002565E8" w:rsidP="00F0290A">
      <w:pPr>
        <w:numPr>
          <w:ilvl w:val="2"/>
          <w:numId w:val="11"/>
        </w:numPr>
        <w:shd w:val="clear" w:color="auto" w:fill="D9D9D9"/>
        <w:tabs>
          <w:tab w:val="left" w:pos="426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OPRAVA VÝZNAMNÝCH CHÝB MINULÝCH ÚČTOVNÝCH OBDOBÍ </w:t>
      </w:r>
    </w:p>
    <w:p w:rsidR="002565E8" w:rsidRPr="00F23542" w:rsidRDefault="002565E8" w:rsidP="002565E8">
      <w:pPr>
        <w:rPr>
          <w:rFonts w:asciiTheme="minorHAnsi" w:hAnsiTheme="minorHAnsi" w:cs="Arial"/>
          <w:sz w:val="22"/>
          <w:szCs w:val="22"/>
        </w:rPr>
      </w:pPr>
    </w:p>
    <w:p w:rsidR="002565E8" w:rsidRPr="00F23542" w:rsidRDefault="002565E8" w:rsidP="002565E8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Spoločnosti sa netýka. </w:t>
      </w:r>
    </w:p>
    <w:p w:rsidR="00011FE5" w:rsidRPr="00F23542" w:rsidRDefault="00011FE5" w:rsidP="002565E8">
      <w:pPr>
        <w:rPr>
          <w:rFonts w:asciiTheme="minorHAnsi" w:hAnsiTheme="minorHAnsi" w:cs="Arial"/>
          <w:sz w:val="22"/>
          <w:szCs w:val="22"/>
        </w:rPr>
      </w:pPr>
    </w:p>
    <w:p w:rsidR="00BB2F13" w:rsidRPr="00F23542" w:rsidRDefault="00EE567C" w:rsidP="00267DA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</w:t>
      </w:r>
      <w:r w:rsidR="00267DAB" w:rsidRPr="00F23542">
        <w:rPr>
          <w:rFonts w:asciiTheme="minorHAnsi" w:hAnsiTheme="minorHAnsi" w:cs="Arial"/>
          <w:b/>
          <w:sz w:val="22"/>
          <w:szCs w:val="22"/>
        </w:rPr>
        <w:t>L</w:t>
      </w:r>
      <w:r w:rsidRPr="00F23542">
        <w:rPr>
          <w:rFonts w:asciiTheme="minorHAnsi" w:hAnsiTheme="minorHAnsi" w:cs="Arial"/>
          <w:b/>
          <w:sz w:val="22"/>
          <w:szCs w:val="22"/>
        </w:rPr>
        <w:t>. I</w:t>
      </w:r>
      <w:r w:rsidR="00AC12D9" w:rsidRPr="00F23542">
        <w:rPr>
          <w:rFonts w:asciiTheme="minorHAnsi" w:hAnsiTheme="minorHAnsi" w:cs="Arial"/>
          <w:b/>
          <w:sz w:val="22"/>
          <w:szCs w:val="22"/>
        </w:rPr>
        <w:t>V</w:t>
      </w:r>
    </w:p>
    <w:p w:rsidR="00EE567C" w:rsidRPr="00F23542" w:rsidRDefault="00EE567C" w:rsidP="00267DAB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INFORMÁCIE, KTORÉ VYSVETĽUJÚ A DOPLŇAJÚ POLOŽKY SÚVAHY</w:t>
      </w:r>
      <w:r w:rsidR="00916BF7" w:rsidRPr="00F23542">
        <w:rPr>
          <w:rFonts w:asciiTheme="minorHAnsi" w:hAnsiTheme="minorHAnsi" w:cs="Arial"/>
          <w:b/>
          <w:sz w:val="22"/>
          <w:szCs w:val="22"/>
        </w:rPr>
        <w:t xml:space="preserve"> A VÝKAZU ZISKOV A STRÁT</w:t>
      </w:r>
    </w:p>
    <w:p w:rsidR="00EE567C" w:rsidRPr="00F23542" w:rsidRDefault="00EE567C" w:rsidP="00535622">
      <w:pPr>
        <w:rPr>
          <w:rFonts w:asciiTheme="minorHAnsi" w:hAnsiTheme="minorHAnsi" w:cs="Arial"/>
          <w:sz w:val="22"/>
          <w:szCs w:val="22"/>
          <w:highlight w:val="green"/>
        </w:rPr>
      </w:pPr>
    </w:p>
    <w:p w:rsidR="00916BF7" w:rsidRPr="00F23542" w:rsidRDefault="00916BF7" w:rsidP="00535622">
      <w:pPr>
        <w:rPr>
          <w:rFonts w:asciiTheme="minorHAnsi" w:hAnsiTheme="minorHAnsi" w:cs="Arial"/>
          <w:sz w:val="22"/>
          <w:szCs w:val="22"/>
          <w:highlight w:val="green"/>
        </w:rPr>
      </w:pPr>
    </w:p>
    <w:p w:rsidR="00916BF7" w:rsidRPr="00F23542" w:rsidRDefault="00916BF7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GOODWILL</w:t>
      </w:r>
    </w:p>
    <w:p w:rsidR="00916BF7" w:rsidRPr="00F23542" w:rsidRDefault="00916BF7" w:rsidP="00535622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BE75D0" w:rsidRPr="000E5241" w:rsidRDefault="00BE75D0" w:rsidP="00916BF7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0E5241">
        <w:rPr>
          <w:rFonts w:asciiTheme="minorHAnsi" w:hAnsiTheme="minorHAnsi"/>
          <w:color w:val="auto"/>
          <w:sz w:val="22"/>
          <w:szCs w:val="22"/>
        </w:rPr>
        <w:t>Spoločnosti sa netýka.</w:t>
      </w:r>
    </w:p>
    <w:p w:rsidR="00BE75D0" w:rsidRPr="00F23542" w:rsidRDefault="00BE75D0" w:rsidP="00916BF7">
      <w:pPr>
        <w:pStyle w:val="Default"/>
        <w:rPr>
          <w:rFonts w:asciiTheme="minorHAnsi" w:hAnsiTheme="minorHAnsi"/>
          <w:i/>
          <w:color w:val="auto"/>
          <w:sz w:val="22"/>
          <w:szCs w:val="22"/>
          <w:highlight w:val="yellow"/>
        </w:rPr>
      </w:pPr>
    </w:p>
    <w:p w:rsidR="00B12362" w:rsidRPr="00F23542" w:rsidRDefault="00B12362" w:rsidP="00535622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37691F" w:rsidRPr="00F23542" w:rsidRDefault="0037691F" w:rsidP="00535622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916BF7" w:rsidRPr="00F23542" w:rsidRDefault="0037691F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DERIVÁTY</w:t>
      </w:r>
    </w:p>
    <w:p w:rsidR="0037691F" w:rsidRPr="00F23542" w:rsidRDefault="0037691F" w:rsidP="0037691F">
      <w:pPr>
        <w:pStyle w:val="Default"/>
        <w:rPr>
          <w:rFonts w:asciiTheme="minorHAnsi" w:hAnsiTheme="minorHAnsi"/>
          <w:i/>
          <w:color w:val="0070C0"/>
          <w:sz w:val="22"/>
          <w:szCs w:val="22"/>
        </w:rPr>
      </w:pPr>
    </w:p>
    <w:p w:rsidR="000E5241" w:rsidRPr="000E5241" w:rsidRDefault="000E5241" w:rsidP="000E5241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0E5241">
        <w:rPr>
          <w:rFonts w:asciiTheme="minorHAnsi" w:hAnsiTheme="minorHAnsi"/>
          <w:color w:val="auto"/>
          <w:sz w:val="22"/>
          <w:szCs w:val="22"/>
        </w:rPr>
        <w:t>Spoločnosti sa netýka.</w:t>
      </w:r>
    </w:p>
    <w:p w:rsidR="000E5241" w:rsidRDefault="000E5241" w:rsidP="0037691F">
      <w:pPr>
        <w:pStyle w:val="Default"/>
        <w:jc w:val="both"/>
        <w:rPr>
          <w:rFonts w:asciiTheme="minorHAnsi" w:hAnsiTheme="minorHAnsi"/>
          <w:i/>
          <w:color w:val="auto"/>
          <w:sz w:val="22"/>
          <w:szCs w:val="22"/>
          <w:highlight w:val="yellow"/>
        </w:rPr>
      </w:pPr>
    </w:p>
    <w:p w:rsidR="00250E13" w:rsidRPr="00F23542" w:rsidRDefault="00250E13" w:rsidP="00250E13">
      <w:pPr>
        <w:rPr>
          <w:rFonts w:asciiTheme="minorHAnsi" w:hAnsiTheme="minorHAnsi" w:cs="Arial"/>
          <w:sz w:val="22"/>
          <w:szCs w:val="22"/>
        </w:rPr>
      </w:pPr>
    </w:p>
    <w:p w:rsidR="00250E13" w:rsidRPr="00F23542" w:rsidRDefault="00250E13" w:rsidP="00F0290A">
      <w:pPr>
        <w:numPr>
          <w:ilvl w:val="0"/>
          <w:numId w:val="6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 xml:space="preserve">Významné položky derivátov a vplyv ich precenenia </w:t>
      </w:r>
    </w:p>
    <w:p w:rsidR="00250E13" w:rsidRPr="00F23542" w:rsidRDefault="00250E13" w:rsidP="00250E13">
      <w:pPr>
        <w:rPr>
          <w:rFonts w:asciiTheme="minorHAnsi" w:hAnsiTheme="minorHAnsi" w:cs="Arial"/>
          <w:b/>
          <w:sz w:val="22"/>
          <w:szCs w:val="22"/>
        </w:rPr>
      </w:pPr>
    </w:p>
    <w:p w:rsidR="000E5241" w:rsidRPr="000E5241" w:rsidRDefault="000E5241" w:rsidP="000E5241">
      <w:pPr>
        <w:pStyle w:val="Default"/>
        <w:rPr>
          <w:rFonts w:asciiTheme="minorHAnsi" w:hAnsiTheme="minorHAnsi"/>
          <w:color w:val="auto"/>
          <w:sz w:val="22"/>
          <w:szCs w:val="22"/>
        </w:rPr>
      </w:pPr>
      <w:r w:rsidRPr="000E5241">
        <w:rPr>
          <w:rFonts w:asciiTheme="minorHAnsi" w:hAnsiTheme="minorHAnsi"/>
          <w:color w:val="auto"/>
          <w:sz w:val="22"/>
          <w:szCs w:val="22"/>
        </w:rPr>
        <w:t>Spoločnosti sa netýka.</w:t>
      </w:r>
    </w:p>
    <w:p w:rsidR="00250E13" w:rsidRPr="00F23542" w:rsidRDefault="00250E13" w:rsidP="00250E13">
      <w:pPr>
        <w:rPr>
          <w:rFonts w:asciiTheme="minorHAnsi" w:hAnsiTheme="minorHAnsi" w:cs="Arial"/>
          <w:sz w:val="22"/>
          <w:szCs w:val="22"/>
        </w:rPr>
      </w:pPr>
    </w:p>
    <w:p w:rsidR="00250E13" w:rsidRPr="00F23542" w:rsidRDefault="00250E13" w:rsidP="00250E13">
      <w:pPr>
        <w:rPr>
          <w:rFonts w:asciiTheme="minorHAnsi" w:hAnsiTheme="minorHAnsi"/>
          <w:sz w:val="22"/>
          <w:szCs w:val="22"/>
        </w:rPr>
      </w:pPr>
    </w:p>
    <w:p w:rsidR="00250E13" w:rsidRPr="00F23542" w:rsidRDefault="00250E13" w:rsidP="00F0290A">
      <w:pPr>
        <w:numPr>
          <w:ilvl w:val="0"/>
          <w:numId w:val="6"/>
        </w:numPr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Majetok a záväzky zabezpečené derivátmi</w:t>
      </w:r>
    </w:p>
    <w:p w:rsidR="00250E13" w:rsidRPr="00F23542" w:rsidRDefault="00250E13" w:rsidP="00250E13">
      <w:pPr>
        <w:rPr>
          <w:rFonts w:asciiTheme="minorHAnsi" w:hAnsiTheme="minorHAnsi" w:cs="Arial"/>
          <w:b/>
          <w:sz w:val="22"/>
          <w:szCs w:val="22"/>
        </w:rPr>
      </w:pPr>
    </w:p>
    <w:p w:rsidR="00250E13" w:rsidRPr="00F23542" w:rsidRDefault="00250E13" w:rsidP="00250E13">
      <w:pPr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Spoločnosti sa netýka. </w:t>
      </w:r>
    </w:p>
    <w:p w:rsidR="00606E9F" w:rsidRPr="00F23542" w:rsidRDefault="00606E9F" w:rsidP="00250E13">
      <w:pPr>
        <w:pStyle w:val="Title"/>
        <w:jc w:val="left"/>
        <w:rPr>
          <w:rFonts w:asciiTheme="minorHAnsi" w:hAnsiTheme="minorHAnsi"/>
          <w:b w:val="0"/>
          <w:sz w:val="22"/>
          <w:szCs w:val="22"/>
        </w:rPr>
      </w:pPr>
    </w:p>
    <w:p w:rsidR="0037691F" w:rsidRPr="00F23542" w:rsidRDefault="0037691F" w:rsidP="0037691F">
      <w:pPr>
        <w:pStyle w:val="Header"/>
        <w:tabs>
          <w:tab w:val="clear" w:pos="4536"/>
          <w:tab w:val="clear" w:pos="9072"/>
        </w:tabs>
        <w:rPr>
          <w:rFonts w:asciiTheme="minorHAnsi" w:hAnsiTheme="minorHAnsi" w:cs="Arial"/>
          <w:sz w:val="22"/>
          <w:szCs w:val="22"/>
          <w:highlight w:val="yellow"/>
        </w:rPr>
      </w:pPr>
    </w:p>
    <w:p w:rsidR="00051D92" w:rsidRPr="00F23542" w:rsidRDefault="00606E9F" w:rsidP="00F0290A">
      <w:pPr>
        <w:pStyle w:val="Header"/>
        <w:numPr>
          <w:ilvl w:val="0"/>
          <w:numId w:val="15"/>
        </w:numPr>
        <w:shd w:val="clear" w:color="auto" w:fill="D9D9D9"/>
        <w:tabs>
          <w:tab w:val="clear" w:pos="4536"/>
          <w:tab w:val="clear" w:pos="9072"/>
        </w:tabs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INFORMÁCIE O ZÁVÄZKOCH</w:t>
      </w:r>
    </w:p>
    <w:p w:rsidR="00051D92" w:rsidRPr="00F23542" w:rsidRDefault="00051D92" w:rsidP="004D5E6B">
      <w:pPr>
        <w:rPr>
          <w:rFonts w:asciiTheme="minorHAnsi" w:hAnsiTheme="minorHAnsi" w:cs="Arial"/>
          <w:b/>
          <w:sz w:val="22"/>
          <w:szCs w:val="22"/>
          <w:highlight w:val="yellow"/>
        </w:rPr>
      </w:pPr>
    </w:p>
    <w:p w:rsidR="004D1A9C" w:rsidRPr="00F23542" w:rsidRDefault="00486A95" w:rsidP="00F0290A">
      <w:pPr>
        <w:numPr>
          <w:ilvl w:val="0"/>
          <w:numId w:val="16"/>
        </w:numPr>
        <w:ind w:left="426" w:hanging="426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Záväzky so zostatkovou dobou splatnosti dlhšou ako 5 rokov</w:t>
      </w:r>
    </w:p>
    <w:p w:rsidR="004D5E6B" w:rsidRPr="00F23542" w:rsidRDefault="004D5E6B" w:rsidP="004D5E6B">
      <w:pPr>
        <w:rPr>
          <w:rFonts w:asciiTheme="minorHAnsi" w:hAnsiTheme="minorHAnsi" w:cs="Arial"/>
          <w:sz w:val="22"/>
          <w:szCs w:val="22"/>
        </w:rPr>
      </w:pPr>
    </w:p>
    <w:p w:rsidR="00F35C88" w:rsidRPr="00F23542" w:rsidRDefault="00486A95" w:rsidP="000E5241">
      <w:pPr>
        <w:rPr>
          <w:rFonts w:asciiTheme="minorHAnsi" w:hAnsiTheme="minorHAnsi" w:cs="Arial"/>
          <w:sz w:val="22"/>
          <w:szCs w:val="22"/>
        </w:rPr>
      </w:pPr>
      <w:r w:rsidRPr="000E5241">
        <w:rPr>
          <w:rFonts w:asciiTheme="minorHAnsi" w:hAnsiTheme="minorHAnsi" w:cs="Arial"/>
          <w:sz w:val="22"/>
          <w:szCs w:val="22"/>
        </w:rPr>
        <w:t xml:space="preserve">Spoločnosti sa netýka. </w:t>
      </w:r>
    </w:p>
    <w:p w:rsidR="00486A95" w:rsidRPr="00F23542" w:rsidRDefault="00486A95" w:rsidP="00F35C88">
      <w:pPr>
        <w:ind w:left="720"/>
        <w:rPr>
          <w:rFonts w:asciiTheme="minorHAnsi" w:hAnsiTheme="minorHAnsi" w:cs="Arial"/>
          <w:sz w:val="22"/>
          <w:szCs w:val="22"/>
          <w:highlight w:val="yellow"/>
        </w:rPr>
      </w:pPr>
    </w:p>
    <w:p w:rsidR="00B12362" w:rsidRPr="00F23542" w:rsidRDefault="00B12362" w:rsidP="00F07DA2">
      <w:pPr>
        <w:rPr>
          <w:rFonts w:asciiTheme="minorHAnsi" w:hAnsiTheme="minorHAnsi" w:cs="Arial"/>
          <w:i/>
          <w:color w:val="0070C0"/>
          <w:sz w:val="22"/>
          <w:szCs w:val="22"/>
        </w:rPr>
      </w:pPr>
    </w:p>
    <w:p w:rsidR="00486A95" w:rsidRPr="00F23542" w:rsidRDefault="00486A95" w:rsidP="00486A95">
      <w:pPr>
        <w:rPr>
          <w:rFonts w:asciiTheme="minorHAnsi" w:hAnsiTheme="minorHAnsi" w:cs="Arial"/>
          <w:sz w:val="22"/>
          <w:szCs w:val="22"/>
        </w:rPr>
      </w:pPr>
    </w:p>
    <w:p w:rsidR="00486A95" w:rsidRPr="00F23542" w:rsidRDefault="00486A95" w:rsidP="00F0290A">
      <w:pPr>
        <w:numPr>
          <w:ilvl w:val="0"/>
          <w:numId w:val="16"/>
        </w:numPr>
        <w:ind w:left="426" w:hanging="426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Zabezpečené</w:t>
      </w:r>
      <w:r w:rsidR="008538BC" w:rsidRPr="00F23542">
        <w:rPr>
          <w:rFonts w:asciiTheme="minorHAnsi" w:hAnsiTheme="minorHAnsi" w:cs="Arial"/>
          <w:b/>
          <w:sz w:val="22"/>
          <w:szCs w:val="22"/>
        </w:rPr>
        <w:t xml:space="preserve"> záväzky</w:t>
      </w:r>
    </w:p>
    <w:p w:rsidR="00486A95" w:rsidRPr="00F23542" w:rsidRDefault="00486A95" w:rsidP="00486A95">
      <w:pPr>
        <w:rPr>
          <w:rFonts w:asciiTheme="minorHAnsi" w:hAnsiTheme="minorHAnsi" w:cs="Arial"/>
          <w:sz w:val="22"/>
          <w:szCs w:val="22"/>
        </w:rPr>
      </w:pPr>
    </w:p>
    <w:p w:rsidR="00F35C88" w:rsidRPr="000E5241" w:rsidRDefault="008538BC" w:rsidP="000E5241">
      <w:pPr>
        <w:rPr>
          <w:rFonts w:asciiTheme="minorHAnsi" w:hAnsiTheme="minorHAnsi" w:cs="Arial"/>
          <w:sz w:val="22"/>
          <w:szCs w:val="22"/>
        </w:rPr>
      </w:pPr>
      <w:r w:rsidRPr="00851F03">
        <w:rPr>
          <w:rFonts w:asciiTheme="minorHAnsi" w:hAnsiTheme="minorHAnsi" w:cs="Arial"/>
          <w:sz w:val="22"/>
          <w:szCs w:val="22"/>
        </w:rPr>
        <w:t>Spoločnosti sa netýka.</w:t>
      </w:r>
      <w:r w:rsidRPr="000E5241">
        <w:rPr>
          <w:rFonts w:asciiTheme="minorHAnsi" w:hAnsiTheme="minorHAnsi" w:cs="Arial"/>
          <w:sz w:val="22"/>
          <w:szCs w:val="22"/>
        </w:rPr>
        <w:t xml:space="preserve"> </w:t>
      </w:r>
    </w:p>
    <w:p w:rsidR="004D5E6B" w:rsidRPr="00F23542" w:rsidRDefault="004D5E6B" w:rsidP="00486A95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4D5E6B" w:rsidRPr="00F23542" w:rsidRDefault="004D5E6B" w:rsidP="00486A95">
      <w:pPr>
        <w:rPr>
          <w:rFonts w:asciiTheme="minorHAnsi" w:hAnsiTheme="minorHAnsi" w:cs="Arial"/>
          <w:sz w:val="22"/>
          <w:szCs w:val="22"/>
        </w:rPr>
      </w:pPr>
    </w:p>
    <w:p w:rsidR="004111E6" w:rsidRPr="00F23542" w:rsidRDefault="004111E6" w:rsidP="00F0290A">
      <w:pPr>
        <w:numPr>
          <w:ilvl w:val="0"/>
          <w:numId w:val="15"/>
        </w:numPr>
        <w:shd w:val="clear" w:color="auto" w:fill="D9D9D9"/>
        <w:ind w:left="426" w:hanging="426"/>
        <w:rPr>
          <w:rFonts w:asciiTheme="minorHAnsi" w:hAnsiTheme="minorHAnsi" w:cs="Arial"/>
          <w:smallCaps/>
          <w:sz w:val="22"/>
          <w:szCs w:val="22"/>
        </w:rPr>
      </w:pPr>
      <w:r w:rsidRPr="00F23542">
        <w:rPr>
          <w:rFonts w:asciiTheme="minorHAnsi" w:hAnsiTheme="minorHAnsi" w:cs="Arial"/>
          <w:smallCaps/>
          <w:sz w:val="22"/>
          <w:szCs w:val="22"/>
        </w:rPr>
        <w:t>VLASTNÉ AKCIE</w:t>
      </w:r>
    </w:p>
    <w:p w:rsidR="00916BF7" w:rsidRPr="00F23542" w:rsidRDefault="00916BF7" w:rsidP="00535622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B12362" w:rsidRPr="00F23542" w:rsidRDefault="00B73F03" w:rsidP="00B12362">
      <w:pPr>
        <w:pStyle w:val="Default"/>
        <w:rPr>
          <w:rFonts w:asciiTheme="minorHAnsi" w:hAnsiTheme="minorHAnsi"/>
          <w:sz w:val="22"/>
          <w:szCs w:val="22"/>
        </w:rPr>
      </w:pPr>
      <w:r w:rsidRPr="000E5241">
        <w:rPr>
          <w:rFonts w:asciiTheme="minorHAnsi" w:hAnsiTheme="minorHAnsi"/>
          <w:sz w:val="22"/>
          <w:szCs w:val="22"/>
        </w:rPr>
        <w:t>Spoločnosti sa netýka.</w:t>
      </w:r>
    </w:p>
    <w:p w:rsidR="00B73F03" w:rsidRPr="00F23542" w:rsidRDefault="00B73F03" w:rsidP="00B12362">
      <w:pPr>
        <w:pStyle w:val="Default"/>
        <w:rPr>
          <w:rFonts w:asciiTheme="minorHAnsi" w:hAnsiTheme="minorHAnsi"/>
          <w:sz w:val="22"/>
          <w:szCs w:val="22"/>
        </w:rPr>
      </w:pPr>
    </w:p>
    <w:p w:rsidR="00A05580" w:rsidRPr="00F23542" w:rsidRDefault="00A05580" w:rsidP="00031248">
      <w:pPr>
        <w:numPr>
          <w:ilvl w:val="12"/>
          <w:numId w:val="0"/>
        </w:numPr>
        <w:rPr>
          <w:rFonts w:asciiTheme="minorHAnsi" w:hAnsiTheme="minorHAnsi" w:cs="Arial"/>
          <w:sz w:val="22"/>
          <w:szCs w:val="22"/>
        </w:rPr>
      </w:pPr>
    </w:p>
    <w:p w:rsidR="00176D32" w:rsidRPr="00F23542" w:rsidRDefault="00AB0382" w:rsidP="00EC0696">
      <w:pPr>
        <w:numPr>
          <w:ilvl w:val="0"/>
          <w:numId w:val="15"/>
        </w:numPr>
        <w:shd w:val="clear" w:color="auto" w:fill="D9D9D9"/>
        <w:ind w:left="426" w:hanging="426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NÁKLADY A</w:t>
      </w:r>
      <w:r w:rsidR="00F35C88" w:rsidRPr="00F23542">
        <w:rPr>
          <w:rFonts w:asciiTheme="minorHAnsi" w:hAnsiTheme="minorHAnsi" w:cs="Arial"/>
          <w:sz w:val="22"/>
          <w:szCs w:val="22"/>
        </w:rPr>
        <w:t> </w:t>
      </w:r>
      <w:r w:rsidRPr="00F23542">
        <w:rPr>
          <w:rFonts w:asciiTheme="minorHAnsi" w:hAnsiTheme="minorHAnsi" w:cs="Arial"/>
          <w:sz w:val="22"/>
          <w:szCs w:val="22"/>
        </w:rPr>
        <w:t>VÝNOSY</w:t>
      </w:r>
      <w:r w:rsidR="00F35C88" w:rsidRPr="00F23542">
        <w:rPr>
          <w:rFonts w:asciiTheme="minorHAnsi" w:hAnsiTheme="minorHAnsi" w:cs="Arial"/>
          <w:sz w:val="22"/>
          <w:szCs w:val="22"/>
        </w:rPr>
        <w:t>, KTORÉ MAJÚ VÝNIMOČNÝ ROZSAH ALEBO VÝSKYT</w:t>
      </w:r>
    </w:p>
    <w:p w:rsidR="00AB0382" w:rsidRPr="00F23542" w:rsidRDefault="00AB0382" w:rsidP="00AB0382">
      <w:pPr>
        <w:rPr>
          <w:rFonts w:asciiTheme="minorHAnsi" w:hAnsiTheme="minorHAnsi" w:cs="Arial"/>
          <w:sz w:val="22"/>
          <w:szCs w:val="22"/>
        </w:rPr>
      </w:pPr>
    </w:p>
    <w:p w:rsidR="00A12B5D" w:rsidRDefault="000E5241" w:rsidP="00613ECB">
      <w:pPr>
        <w:pStyle w:val="Default"/>
        <w:rPr>
          <w:rFonts w:asciiTheme="minorHAnsi" w:hAnsiTheme="minorHAnsi"/>
          <w:sz w:val="22"/>
          <w:szCs w:val="22"/>
        </w:rPr>
      </w:pPr>
      <w:r w:rsidRPr="000E5241">
        <w:rPr>
          <w:rFonts w:asciiTheme="minorHAnsi" w:hAnsiTheme="minorHAnsi"/>
          <w:sz w:val="22"/>
          <w:szCs w:val="22"/>
        </w:rPr>
        <w:t>Spoločnosť neúčtovala o žiadnych nákladoch alebo výnosoch, ktoré majú výnimočný rozsah alebo výskyt.</w:t>
      </w:r>
    </w:p>
    <w:p w:rsidR="00C76C50" w:rsidRDefault="00C76C50" w:rsidP="00613ECB">
      <w:pPr>
        <w:pStyle w:val="Default"/>
        <w:rPr>
          <w:rFonts w:asciiTheme="minorHAnsi" w:hAnsiTheme="minorHAnsi"/>
          <w:sz w:val="22"/>
          <w:szCs w:val="22"/>
          <w:highlight w:val="green"/>
        </w:rPr>
      </w:pPr>
    </w:p>
    <w:p w:rsidR="00C76C50" w:rsidRPr="00F23542" w:rsidRDefault="00C76C50" w:rsidP="00C76C50">
      <w:pPr>
        <w:numPr>
          <w:ilvl w:val="0"/>
          <w:numId w:val="15"/>
        </w:numPr>
        <w:shd w:val="clear" w:color="auto" w:fill="D9D9D9"/>
        <w:ind w:left="426" w:hanging="426"/>
        <w:rPr>
          <w:rFonts w:asciiTheme="minorHAnsi" w:hAnsiTheme="minorHAnsi" w:cs="Arial"/>
          <w:sz w:val="22"/>
          <w:szCs w:val="22"/>
        </w:rPr>
      </w:pPr>
      <w:r>
        <w:rPr>
          <w:rFonts w:asciiTheme="minorHAnsi" w:hAnsiTheme="minorHAnsi" w:cs="Arial"/>
          <w:sz w:val="22"/>
          <w:szCs w:val="22"/>
        </w:rPr>
        <w:t>ODLOŽENÁ DAŇOVÁ POHĽADÁVKA</w:t>
      </w:r>
    </w:p>
    <w:p w:rsidR="00C76C50" w:rsidRDefault="00C76C50" w:rsidP="00613ECB">
      <w:pPr>
        <w:pStyle w:val="Default"/>
        <w:rPr>
          <w:rFonts w:asciiTheme="minorHAnsi" w:hAnsiTheme="minorHAnsi"/>
          <w:sz w:val="22"/>
          <w:szCs w:val="22"/>
          <w:highlight w:val="green"/>
        </w:rPr>
      </w:pPr>
    </w:p>
    <w:bookmarkStart w:id="0" w:name="_GoBack"/>
    <w:p w:rsidR="00C76C50" w:rsidRPr="00C76C50" w:rsidRDefault="00052360" w:rsidP="00613ECB">
      <w:pPr>
        <w:pStyle w:val="Default"/>
        <w:rPr>
          <w:rFonts w:asciiTheme="minorHAnsi" w:hAnsiTheme="minorHAnsi"/>
          <w:sz w:val="22"/>
          <w:szCs w:val="22"/>
        </w:rPr>
      </w:pPr>
      <w:r w:rsidRPr="00C76C50">
        <w:rPr>
          <w:rFonts w:asciiTheme="minorHAnsi" w:hAnsiTheme="minorHAnsi"/>
          <w:sz w:val="22"/>
          <w:szCs w:val="22"/>
        </w:rPr>
        <w:object w:dxaOrig="8164" w:dyaOrig="66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08pt;height:331.5pt" o:ole="">
            <v:imagedata r:id="rId9" o:title=""/>
          </v:shape>
          <o:OLEObject Type="Link" ProgID="Excel.SheetMacroEnabled.12" ShapeID="_x0000_i1028" DrawAspect="Content" r:id="rId10" UpdateMode="Always">
            <o:LinkType>EnhancedMetaFile</o:LinkType>
            <o:LockedField>false</o:LockedField>
            <o:FieldCodes>\* MERGEFORMAT</o:FieldCodes>
          </o:OLEObject>
        </w:object>
      </w:r>
      <w:bookmarkEnd w:id="0"/>
    </w:p>
    <w:p w:rsidR="002B2496" w:rsidRPr="00C76C50" w:rsidRDefault="002B2496" w:rsidP="00EF0677">
      <w:pPr>
        <w:rPr>
          <w:rFonts w:asciiTheme="minorHAnsi" w:hAnsiTheme="minorHAnsi" w:cs="Arial"/>
          <w:sz w:val="22"/>
          <w:szCs w:val="22"/>
        </w:rPr>
      </w:pPr>
    </w:p>
    <w:p w:rsidR="00C76C50" w:rsidRDefault="00C76C50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C76C50" w:rsidRDefault="00C76C50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C76C50" w:rsidRDefault="00C76C50" w:rsidP="00C76C50">
      <w:pPr>
        <w:rPr>
          <w:rFonts w:asciiTheme="minorHAnsi" w:hAnsiTheme="minorHAnsi" w:cs="Arial"/>
          <w:b/>
          <w:sz w:val="22"/>
          <w:szCs w:val="22"/>
        </w:rPr>
      </w:pPr>
      <w:r w:rsidRPr="00C76C50">
        <w:rPr>
          <w:rFonts w:asciiTheme="minorHAnsi" w:hAnsiTheme="minorHAnsi" w:cstheme="minorHAnsi"/>
          <w:color w:val="000000"/>
          <w:sz w:val="22"/>
          <w:szCs w:val="22"/>
        </w:rPr>
        <w:t>Nárast odloženej daňovej pohľadávky bol spôsobený zmenami v Zákone o dani z príjmov, čím sa niektoré náklady stali daňovo uznateľnými až po zaplatení. Spoločnosť tieto náklady do dňa zostavenia účtovnej závierky   v roku 2017 uhradila a  v najbližších zdaňovacích obdobiach predpokladá dosiahnutie takých základov dane, z ktorých si  bude môcť tieto položky uplatniť ako daňové náklady</w:t>
      </w:r>
    </w:p>
    <w:p w:rsidR="00C76C50" w:rsidRDefault="00C76C50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C76C50" w:rsidRDefault="00C76C50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C76C50" w:rsidRDefault="00C76C50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</w:p>
    <w:p w:rsidR="00CB6FB9" w:rsidRPr="00F23542" w:rsidRDefault="00C95836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</w:t>
      </w:r>
      <w:r w:rsidR="00B123FC" w:rsidRPr="00F23542">
        <w:rPr>
          <w:rFonts w:asciiTheme="minorHAnsi" w:hAnsiTheme="minorHAnsi" w:cs="Arial"/>
          <w:b/>
          <w:sz w:val="22"/>
          <w:szCs w:val="22"/>
        </w:rPr>
        <w:t>L</w:t>
      </w:r>
      <w:r w:rsidRPr="00F23542">
        <w:rPr>
          <w:rFonts w:asciiTheme="minorHAnsi" w:hAnsiTheme="minorHAnsi" w:cs="Arial"/>
          <w:b/>
          <w:sz w:val="22"/>
          <w:szCs w:val="22"/>
        </w:rPr>
        <w:t>. V</w:t>
      </w:r>
    </w:p>
    <w:p w:rsidR="00C95836" w:rsidRPr="00F23542" w:rsidRDefault="00C95836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IN</w:t>
      </w:r>
      <w:r w:rsidR="00CC55F9" w:rsidRPr="00F23542">
        <w:rPr>
          <w:rFonts w:asciiTheme="minorHAnsi" w:hAnsiTheme="minorHAnsi" w:cs="Arial"/>
          <w:b/>
          <w:sz w:val="22"/>
          <w:szCs w:val="22"/>
        </w:rPr>
        <w:t>É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AKTÍVA A IN</w:t>
      </w:r>
      <w:r w:rsidR="00CC55F9" w:rsidRPr="00F23542">
        <w:rPr>
          <w:rFonts w:asciiTheme="minorHAnsi" w:hAnsiTheme="minorHAnsi" w:cs="Arial"/>
          <w:b/>
          <w:sz w:val="22"/>
          <w:szCs w:val="22"/>
        </w:rPr>
        <w:t>É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 PASÍVA</w:t>
      </w:r>
    </w:p>
    <w:p w:rsidR="00D96D70" w:rsidRPr="00F23542" w:rsidRDefault="00D96D70" w:rsidP="00031248">
      <w:pPr>
        <w:rPr>
          <w:rFonts w:asciiTheme="minorHAnsi" w:hAnsiTheme="minorHAnsi" w:cs="Arial"/>
          <w:sz w:val="22"/>
          <w:szCs w:val="22"/>
        </w:rPr>
      </w:pPr>
    </w:p>
    <w:p w:rsidR="002441B2" w:rsidRPr="00F23542" w:rsidRDefault="002441B2" w:rsidP="00031248">
      <w:pPr>
        <w:rPr>
          <w:rFonts w:asciiTheme="minorHAnsi" w:hAnsiTheme="minorHAnsi" w:cs="Arial"/>
          <w:sz w:val="22"/>
          <w:szCs w:val="22"/>
        </w:rPr>
      </w:pPr>
    </w:p>
    <w:p w:rsidR="00031248" w:rsidRPr="00F23542" w:rsidRDefault="00D96D70" w:rsidP="00F0290A">
      <w:pPr>
        <w:numPr>
          <w:ilvl w:val="0"/>
          <w:numId w:val="8"/>
        </w:numPr>
        <w:shd w:val="clear" w:color="auto" w:fill="D9D9D9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>PODMIENEN</w:t>
      </w:r>
      <w:r w:rsidR="00122416" w:rsidRPr="00F23542">
        <w:rPr>
          <w:rFonts w:asciiTheme="minorHAnsi" w:hAnsiTheme="minorHAnsi" w:cs="Arial"/>
          <w:sz w:val="22"/>
          <w:szCs w:val="22"/>
        </w:rPr>
        <w:t>Ý MAJETOK</w:t>
      </w:r>
      <w:r w:rsidRPr="00F23542">
        <w:rPr>
          <w:rFonts w:asciiTheme="minorHAnsi" w:hAnsiTheme="minorHAnsi" w:cs="Arial"/>
          <w:sz w:val="22"/>
          <w:szCs w:val="22"/>
        </w:rPr>
        <w:t xml:space="preserve"> </w:t>
      </w:r>
      <w:r w:rsidR="00C9546C" w:rsidRPr="00F23542">
        <w:rPr>
          <w:rFonts w:asciiTheme="minorHAnsi" w:hAnsiTheme="minorHAnsi" w:cs="Arial"/>
          <w:sz w:val="22"/>
          <w:szCs w:val="22"/>
        </w:rPr>
        <w:t>A</w:t>
      </w:r>
      <w:r w:rsidR="00122416" w:rsidRPr="00F23542">
        <w:rPr>
          <w:rFonts w:asciiTheme="minorHAnsi" w:hAnsiTheme="minorHAnsi" w:cs="Arial"/>
          <w:sz w:val="22"/>
          <w:szCs w:val="22"/>
        </w:rPr>
        <w:t> </w:t>
      </w:r>
      <w:r w:rsidR="00C9546C" w:rsidRPr="00F23542">
        <w:rPr>
          <w:rFonts w:asciiTheme="minorHAnsi" w:hAnsiTheme="minorHAnsi" w:cs="Arial"/>
          <w:sz w:val="22"/>
          <w:szCs w:val="22"/>
        </w:rPr>
        <w:t>PODMIENEN</w:t>
      </w:r>
      <w:r w:rsidR="00122416" w:rsidRPr="00F23542">
        <w:rPr>
          <w:rFonts w:asciiTheme="minorHAnsi" w:hAnsiTheme="minorHAnsi" w:cs="Arial"/>
          <w:sz w:val="22"/>
          <w:szCs w:val="22"/>
        </w:rPr>
        <w:t>É ZÁV</w:t>
      </w:r>
      <w:r w:rsidR="00122416" w:rsidRPr="00F23542">
        <w:rPr>
          <w:rFonts w:asciiTheme="minorHAnsi" w:hAnsiTheme="minorHAnsi" w:cs="Arial"/>
          <w:sz w:val="22"/>
          <w:szCs w:val="22"/>
          <w:lang w:val="de-LI"/>
        </w:rPr>
        <w:t>ÄZKY</w:t>
      </w:r>
    </w:p>
    <w:p w:rsidR="00187137" w:rsidRPr="00F23542" w:rsidRDefault="00187137" w:rsidP="00D04816">
      <w:pPr>
        <w:pStyle w:val="Title"/>
        <w:spacing w:after="60"/>
        <w:jc w:val="left"/>
        <w:rPr>
          <w:rFonts w:asciiTheme="minorHAnsi" w:hAnsiTheme="minorHAnsi"/>
          <w:sz w:val="22"/>
          <w:szCs w:val="22"/>
          <w:highlight w:val="green"/>
        </w:rPr>
      </w:pPr>
    </w:p>
    <w:p w:rsidR="00912C37" w:rsidRPr="00F23542" w:rsidRDefault="00912C37" w:rsidP="00F0290A">
      <w:pPr>
        <w:pStyle w:val="Title"/>
        <w:numPr>
          <w:ilvl w:val="0"/>
          <w:numId w:val="17"/>
        </w:numPr>
        <w:spacing w:after="60"/>
        <w:jc w:val="left"/>
        <w:rPr>
          <w:rFonts w:asciiTheme="minorHAnsi" w:hAnsiTheme="minorHAnsi"/>
          <w:sz w:val="22"/>
          <w:szCs w:val="22"/>
        </w:rPr>
      </w:pPr>
      <w:r w:rsidRPr="00F23542">
        <w:rPr>
          <w:rFonts w:asciiTheme="minorHAnsi" w:hAnsiTheme="minorHAnsi"/>
          <w:sz w:val="22"/>
          <w:szCs w:val="22"/>
        </w:rPr>
        <w:t>Podmienený majetok</w:t>
      </w:r>
    </w:p>
    <w:p w:rsidR="00F35C88" w:rsidRPr="00F23542" w:rsidRDefault="00F35C88" w:rsidP="00F35C88">
      <w:pPr>
        <w:pStyle w:val="Title"/>
        <w:spacing w:after="60"/>
        <w:ind w:left="720"/>
        <w:jc w:val="left"/>
        <w:rPr>
          <w:rFonts w:asciiTheme="minorHAnsi" w:hAnsiTheme="minorHAnsi"/>
          <w:sz w:val="22"/>
          <w:szCs w:val="22"/>
        </w:rPr>
      </w:pPr>
    </w:p>
    <w:p w:rsidR="000E5241" w:rsidRPr="000E5241" w:rsidRDefault="000E5241" w:rsidP="000E5241">
      <w:pPr>
        <w:pStyle w:val="Default"/>
        <w:rPr>
          <w:rFonts w:asciiTheme="minorHAnsi" w:hAnsiTheme="minorHAnsi"/>
          <w:sz w:val="22"/>
          <w:szCs w:val="22"/>
        </w:rPr>
      </w:pPr>
      <w:r w:rsidRPr="00851F03">
        <w:rPr>
          <w:rFonts w:asciiTheme="minorHAnsi" w:hAnsiTheme="minorHAnsi"/>
          <w:sz w:val="22"/>
          <w:szCs w:val="22"/>
        </w:rPr>
        <w:t>Spoločnosť</w:t>
      </w:r>
      <w:r w:rsidR="00F43DE0" w:rsidRPr="00851F03">
        <w:rPr>
          <w:rFonts w:asciiTheme="minorHAnsi" w:hAnsiTheme="minorHAnsi"/>
          <w:sz w:val="22"/>
          <w:szCs w:val="22"/>
        </w:rPr>
        <w:t xml:space="preserve"> nemá žiadny podmienený majetok. </w:t>
      </w:r>
    </w:p>
    <w:p w:rsidR="00F35C88" w:rsidRPr="00F23542" w:rsidRDefault="00F35C88" w:rsidP="00F35C88">
      <w:pPr>
        <w:pStyle w:val="Title"/>
        <w:spacing w:after="60"/>
        <w:ind w:left="720"/>
        <w:jc w:val="left"/>
        <w:rPr>
          <w:rFonts w:asciiTheme="minorHAnsi" w:hAnsiTheme="minorHAnsi"/>
          <w:sz w:val="22"/>
          <w:szCs w:val="22"/>
        </w:rPr>
      </w:pPr>
    </w:p>
    <w:p w:rsidR="00187137" w:rsidRPr="00F23542" w:rsidRDefault="00187137" w:rsidP="00D04816">
      <w:pPr>
        <w:rPr>
          <w:rFonts w:asciiTheme="minorHAnsi" w:hAnsiTheme="minorHAnsi"/>
          <w:sz w:val="22"/>
          <w:szCs w:val="22"/>
        </w:rPr>
      </w:pPr>
    </w:p>
    <w:p w:rsidR="00187137" w:rsidRPr="00F23542" w:rsidRDefault="009F38A3" w:rsidP="00F0290A">
      <w:pPr>
        <w:pStyle w:val="Title"/>
        <w:numPr>
          <w:ilvl w:val="0"/>
          <w:numId w:val="17"/>
        </w:numPr>
        <w:spacing w:after="60"/>
        <w:jc w:val="left"/>
        <w:rPr>
          <w:rFonts w:asciiTheme="minorHAnsi" w:hAnsiTheme="minorHAnsi"/>
          <w:sz w:val="22"/>
          <w:szCs w:val="22"/>
        </w:rPr>
      </w:pPr>
      <w:r w:rsidRPr="00F23542">
        <w:rPr>
          <w:rFonts w:asciiTheme="minorHAnsi" w:hAnsiTheme="minorHAnsi"/>
          <w:sz w:val="22"/>
          <w:szCs w:val="22"/>
        </w:rPr>
        <w:t>Podmienené záväzky</w:t>
      </w:r>
    </w:p>
    <w:p w:rsidR="00F43DE0" w:rsidRDefault="00F43DE0" w:rsidP="00F43DE0">
      <w:pPr>
        <w:pStyle w:val="Default"/>
        <w:ind w:left="360"/>
        <w:rPr>
          <w:rFonts w:asciiTheme="minorHAnsi" w:hAnsiTheme="minorHAnsi"/>
          <w:sz w:val="22"/>
          <w:szCs w:val="22"/>
          <w:highlight w:val="yellow"/>
        </w:rPr>
      </w:pPr>
    </w:p>
    <w:p w:rsidR="00F43DE0" w:rsidRPr="000E5241" w:rsidRDefault="00851F03" w:rsidP="00851F03">
      <w:pPr>
        <w:pStyle w:val="Default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</w:t>
      </w:r>
      <w:r w:rsidR="00F43DE0" w:rsidRPr="00851F03">
        <w:rPr>
          <w:rFonts w:asciiTheme="minorHAnsi" w:hAnsiTheme="minorHAnsi"/>
          <w:sz w:val="22"/>
          <w:szCs w:val="22"/>
        </w:rPr>
        <w:t>poločnosť nemá žiadne podmienené záväzky.</w:t>
      </w:r>
    </w:p>
    <w:p w:rsidR="00031248" w:rsidRDefault="00031248" w:rsidP="00031248">
      <w:pPr>
        <w:rPr>
          <w:rFonts w:asciiTheme="minorHAnsi" w:hAnsiTheme="minorHAnsi" w:cs="Arial"/>
          <w:sz w:val="22"/>
          <w:szCs w:val="22"/>
        </w:rPr>
      </w:pPr>
    </w:p>
    <w:p w:rsidR="00F43DE0" w:rsidRPr="00F23542" w:rsidRDefault="00F43DE0" w:rsidP="00031248">
      <w:pPr>
        <w:rPr>
          <w:rFonts w:asciiTheme="minorHAnsi" w:hAnsiTheme="minorHAnsi" w:cs="Arial"/>
          <w:sz w:val="22"/>
          <w:szCs w:val="22"/>
        </w:rPr>
      </w:pPr>
    </w:p>
    <w:p w:rsidR="00BB12BD" w:rsidRPr="00F23542" w:rsidRDefault="00C9546C" w:rsidP="001E6E79">
      <w:pPr>
        <w:numPr>
          <w:ilvl w:val="0"/>
          <w:numId w:val="8"/>
        </w:numPr>
        <w:shd w:val="clear" w:color="auto" w:fill="D9D9D9"/>
        <w:rPr>
          <w:rFonts w:asciiTheme="minorHAnsi" w:hAnsiTheme="minorHAnsi" w:cs="Arial"/>
          <w:sz w:val="22"/>
          <w:szCs w:val="22"/>
        </w:rPr>
      </w:pPr>
      <w:r w:rsidRPr="00F23542">
        <w:rPr>
          <w:rFonts w:asciiTheme="minorHAnsi" w:hAnsiTheme="minorHAnsi" w:cs="Arial"/>
          <w:sz w:val="22"/>
          <w:szCs w:val="22"/>
        </w:rPr>
        <w:t xml:space="preserve">OSTATNÉ FINANČNÉ </w:t>
      </w:r>
      <w:r w:rsidR="00187137" w:rsidRPr="00F23542">
        <w:rPr>
          <w:rFonts w:asciiTheme="minorHAnsi" w:hAnsiTheme="minorHAnsi" w:cs="Arial"/>
          <w:sz w:val="22"/>
          <w:szCs w:val="22"/>
        </w:rPr>
        <w:t>POVINNOSTI</w:t>
      </w:r>
    </w:p>
    <w:p w:rsidR="009F38A3" w:rsidRPr="00F23542" w:rsidRDefault="009F38A3" w:rsidP="009F38A3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9F38A3" w:rsidRPr="00F23542" w:rsidRDefault="00A831A5" w:rsidP="009F38A3">
      <w:pPr>
        <w:rPr>
          <w:rFonts w:asciiTheme="minorHAnsi" w:hAnsiTheme="minorHAnsi" w:cs="Arial"/>
          <w:sz w:val="22"/>
          <w:szCs w:val="22"/>
        </w:rPr>
      </w:pPr>
      <w:r w:rsidRPr="00851F03">
        <w:rPr>
          <w:rFonts w:asciiTheme="minorHAnsi" w:hAnsiTheme="minorHAnsi" w:cs="Arial"/>
          <w:sz w:val="22"/>
          <w:szCs w:val="22"/>
        </w:rPr>
        <w:t xml:space="preserve">V spoločnosti sa v priebehu účtovného obdobia nevyskytli </w:t>
      </w:r>
      <w:r w:rsidR="00247724" w:rsidRPr="00851F03">
        <w:rPr>
          <w:rFonts w:asciiTheme="minorHAnsi" w:hAnsiTheme="minorHAnsi" w:cs="Arial"/>
          <w:sz w:val="22"/>
          <w:szCs w:val="22"/>
        </w:rPr>
        <w:t>významné položky ostatných finančných</w:t>
      </w:r>
      <w:r w:rsidR="00247724" w:rsidRPr="00F23542">
        <w:rPr>
          <w:rFonts w:asciiTheme="minorHAnsi" w:hAnsiTheme="minorHAnsi" w:cs="Arial"/>
          <w:sz w:val="22"/>
          <w:szCs w:val="22"/>
        </w:rPr>
        <w:t xml:space="preserve"> povinností, ktoré sa nevykazujú v účtovných výkazoch</w:t>
      </w:r>
      <w:r w:rsidR="00221BDE" w:rsidRPr="00F23542">
        <w:rPr>
          <w:rFonts w:asciiTheme="minorHAnsi" w:hAnsiTheme="minorHAnsi" w:cs="Arial"/>
          <w:color w:val="0070C0"/>
          <w:sz w:val="22"/>
          <w:szCs w:val="22"/>
        </w:rPr>
        <w:t>.</w:t>
      </w:r>
    </w:p>
    <w:p w:rsidR="00FD0DF2" w:rsidRPr="00F23542" w:rsidRDefault="00FD0DF2" w:rsidP="009F38A3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2647D4" w:rsidRPr="00F23542" w:rsidRDefault="002647D4" w:rsidP="009F38A3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247724" w:rsidRPr="00F23542" w:rsidRDefault="00247724" w:rsidP="009F38A3">
      <w:pPr>
        <w:rPr>
          <w:rFonts w:asciiTheme="minorHAnsi" w:hAnsiTheme="minorHAnsi" w:cs="Arial"/>
          <w:sz w:val="22"/>
          <w:szCs w:val="22"/>
          <w:highlight w:val="yellow"/>
        </w:rPr>
      </w:pPr>
    </w:p>
    <w:p w:rsidR="00137EEF" w:rsidRPr="00F23542" w:rsidRDefault="00137EEF" w:rsidP="001E6E79">
      <w:pPr>
        <w:numPr>
          <w:ilvl w:val="0"/>
          <w:numId w:val="8"/>
        </w:numPr>
        <w:shd w:val="clear" w:color="auto" w:fill="D9D9D9"/>
        <w:rPr>
          <w:rFonts w:asciiTheme="minorHAnsi" w:hAnsiTheme="minorHAnsi" w:cs="Arial"/>
          <w:smallCaps/>
          <w:sz w:val="22"/>
          <w:szCs w:val="22"/>
        </w:rPr>
      </w:pPr>
      <w:r w:rsidRPr="00F23542">
        <w:rPr>
          <w:rFonts w:asciiTheme="minorHAnsi" w:hAnsiTheme="minorHAnsi" w:cs="Arial"/>
          <w:smallCaps/>
          <w:sz w:val="22"/>
          <w:szCs w:val="22"/>
        </w:rPr>
        <w:t>PODSÚVAHOVÉ ÚČTY</w:t>
      </w:r>
    </w:p>
    <w:p w:rsidR="00CB37B8" w:rsidRPr="00F23542" w:rsidRDefault="00CB37B8" w:rsidP="002B45CC">
      <w:pPr>
        <w:rPr>
          <w:rFonts w:asciiTheme="minorHAnsi" w:hAnsiTheme="minorHAnsi" w:cs="Arial"/>
          <w:i/>
          <w:color w:val="0070C0"/>
          <w:sz w:val="22"/>
          <w:szCs w:val="22"/>
        </w:rPr>
      </w:pPr>
    </w:p>
    <w:p w:rsidR="00F43DE0" w:rsidRPr="00F43DE0" w:rsidRDefault="00F43DE0" w:rsidP="002B45CC">
      <w:pPr>
        <w:rPr>
          <w:rFonts w:asciiTheme="minorHAnsi" w:hAnsiTheme="minorHAnsi" w:cs="Arial"/>
          <w:sz w:val="22"/>
          <w:szCs w:val="22"/>
        </w:rPr>
      </w:pPr>
      <w:r w:rsidRPr="00F43DE0">
        <w:rPr>
          <w:rFonts w:asciiTheme="minorHAnsi" w:hAnsiTheme="minorHAnsi" w:cs="Arial"/>
          <w:sz w:val="22"/>
          <w:szCs w:val="22"/>
        </w:rPr>
        <w:t>Spoločnosť neúčtovala na podsúvahových účtoch</w:t>
      </w:r>
      <w:r w:rsidR="00CA6FBA">
        <w:rPr>
          <w:rFonts w:asciiTheme="minorHAnsi" w:hAnsiTheme="minorHAnsi" w:cs="Arial"/>
          <w:sz w:val="22"/>
          <w:szCs w:val="22"/>
        </w:rPr>
        <w:t>.</w:t>
      </w:r>
    </w:p>
    <w:p w:rsidR="00BB12BD" w:rsidRDefault="00BB12BD" w:rsidP="00230A76">
      <w:pPr>
        <w:rPr>
          <w:rFonts w:asciiTheme="minorHAnsi" w:hAnsiTheme="minorHAnsi"/>
          <w:sz w:val="22"/>
          <w:szCs w:val="22"/>
          <w:highlight w:val="green"/>
        </w:rPr>
      </w:pPr>
    </w:p>
    <w:p w:rsidR="00851F03" w:rsidRPr="00F23542" w:rsidRDefault="00851F03" w:rsidP="00230A76">
      <w:pPr>
        <w:rPr>
          <w:rFonts w:asciiTheme="minorHAnsi" w:hAnsiTheme="minorHAnsi"/>
          <w:sz w:val="22"/>
          <w:szCs w:val="22"/>
          <w:highlight w:val="green"/>
        </w:rPr>
      </w:pPr>
    </w:p>
    <w:p w:rsidR="00CA3459" w:rsidRPr="00F23542" w:rsidRDefault="00B4086C" w:rsidP="00CA345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</w:t>
      </w:r>
      <w:r w:rsidR="00CA3459" w:rsidRPr="00F23542">
        <w:rPr>
          <w:rFonts w:asciiTheme="minorHAnsi" w:hAnsiTheme="minorHAnsi" w:cs="Arial"/>
          <w:b/>
          <w:sz w:val="22"/>
          <w:szCs w:val="22"/>
        </w:rPr>
        <w:t>L</w:t>
      </w:r>
      <w:r w:rsidRPr="00F23542">
        <w:rPr>
          <w:rFonts w:asciiTheme="minorHAnsi" w:hAnsiTheme="minorHAnsi" w:cs="Arial"/>
          <w:b/>
          <w:sz w:val="22"/>
          <w:szCs w:val="22"/>
        </w:rPr>
        <w:t>. VI</w:t>
      </w:r>
    </w:p>
    <w:p w:rsidR="00B4086C" w:rsidRPr="00F23542" w:rsidRDefault="00B4086C" w:rsidP="00CA345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UDALOSTI, KTORÉ NASTALI PO DNI, KU KTORÉMU SA ZOSTAVUJE ÚČTOVNÁ ZÁVIERKA</w:t>
      </w:r>
    </w:p>
    <w:p w:rsidR="0053744B" w:rsidRPr="00F23542" w:rsidRDefault="0053744B" w:rsidP="00135BBE">
      <w:pPr>
        <w:rPr>
          <w:rFonts w:asciiTheme="minorHAnsi" w:hAnsiTheme="minorHAnsi" w:cs="Arial"/>
          <w:b/>
          <w:sz w:val="22"/>
          <w:szCs w:val="22"/>
          <w:highlight w:val="green"/>
        </w:rPr>
      </w:pPr>
    </w:p>
    <w:p w:rsidR="00135BBE" w:rsidRPr="00F23542" w:rsidRDefault="00135BBE" w:rsidP="00135BBE">
      <w:pPr>
        <w:rPr>
          <w:rFonts w:asciiTheme="minorHAnsi" w:hAnsiTheme="minorHAnsi" w:cs="Arial"/>
          <w:sz w:val="22"/>
          <w:szCs w:val="22"/>
        </w:rPr>
      </w:pPr>
      <w:r w:rsidRPr="00851F03">
        <w:rPr>
          <w:rFonts w:asciiTheme="minorHAnsi" w:hAnsiTheme="minorHAnsi" w:cs="Arial"/>
          <w:sz w:val="22"/>
          <w:szCs w:val="22"/>
        </w:rPr>
        <w:t>Spoločnosti nie sú známe žiadne iné skutočnosti, ktoré vznikli po dni, ku ktorému je zostavená</w:t>
      </w:r>
      <w:r w:rsidRPr="00F23542">
        <w:rPr>
          <w:rFonts w:asciiTheme="minorHAnsi" w:hAnsiTheme="minorHAnsi" w:cs="Arial"/>
          <w:sz w:val="22"/>
          <w:szCs w:val="22"/>
        </w:rPr>
        <w:t xml:space="preserve"> účtovná závierka, ktoré by významnejším spôsobom menili výsledky účtovnej závierky za </w:t>
      </w:r>
      <w:r w:rsidRPr="00F43DE0">
        <w:rPr>
          <w:rFonts w:asciiTheme="minorHAnsi" w:hAnsiTheme="minorHAnsi" w:cs="Arial"/>
          <w:sz w:val="22"/>
          <w:szCs w:val="22"/>
        </w:rPr>
        <w:t xml:space="preserve">rok </w:t>
      </w:r>
      <w:r w:rsidR="00B4086C" w:rsidRPr="00F43DE0">
        <w:rPr>
          <w:rFonts w:asciiTheme="minorHAnsi" w:hAnsiTheme="minorHAnsi" w:cs="Arial"/>
          <w:sz w:val="22"/>
          <w:szCs w:val="22"/>
        </w:rPr>
        <w:t>201</w:t>
      </w:r>
      <w:r w:rsidR="001521CA" w:rsidRPr="00F43DE0">
        <w:rPr>
          <w:rFonts w:asciiTheme="minorHAnsi" w:hAnsiTheme="minorHAnsi" w:cs="Arial"/>
          <w:sz w:val="22"/>
          <w:szCs w:val="22"/>
        </w:rPr>
        <w:t>6</w:t>
      </w:r>
      <w:r w:rsidRPr="00F43DE0">
        <w:rPr>
          <w:rFonts w:asciiTheme="minorHAnsi" w:hAnsiTheme="minorHAnsi" w:cs="Arial"/>
          <w:sz w:val="22"/>
          <w:szCs w:val="22"/>
        </w:rPr>
        <w:t>,</w:t>
      </w:r>
      <w:r w:rsidRPr="00F23542">
        <w:rPr>
          <w:rFonts w:asciiTheme="minorHAnsi" w:hAnsiTheme="minorHAnsi" w:cs="Arial"/>
          <w:sz w:val="22"/>
          <w:szCs w:val="22"/>
        </w:rPr>
        <w:t xml:space="preserve"> resp. by významnejším spôsobom ovplyvnili činnosť spoločnosti v nasledujúcich účtovných obdobiach. </w:t>
      </w:r>
    </w:p>
    <w:p w:rsidR="00CA3459" w:rsidRPr="00F23542" w:rsidRDefault="00CA3459" w:rsidP="00CA3459">
      <w:pPr>
        <w:pStyle w:val="Default"/>
        <w:rPr>
          <w:rFonts w:asciiTheme="minorHAnsi" w:hAnsiTheme="minorHAnsi"/>
          <w:color w:val="auto"/>
          <w:sz w:val="22"/>
          <w:szCs w:val="22"/>
          <w:highlight w:val="cyan"/>
        </w:rPr>
      </w:pPr>
    </w:p>
    <w:p w:rsidR="00CB6FB9" w:rsidRPr="00F23542" w:rsidRDefault="00EB1272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Č</w:t>
      </w:r>
      <w:r w:rsidR="00CA3459" w:rsidRPr="00F23542">
        <w:rPr>
          <w:rFonts w:asciiTheme="minorHAnsi" w:hAnsiTheme="minorHAnsi" w:cs="Arial"/>
          <w:b/>
          <w:sz w:val="22"/>
          <w:szCs w:val="22"/>
        </w:rPr>
        <w:t>L</w:t>
      </w:r>
      <w:r w:rsidRPr="00F23542">
        <w:rPr>
          <w:rFonts w:asciiTheme="minorHAnsi" w:hAnsiTheme="minorHAnsi" w:cs="Arial"/>
          <w:b/>
          <w:sz w:val="22"/>
          <w:szCs w:val="22"/>
        </w:rPr>
        <w:t xml:space="preserve">. </w:t>
      </w:r>
      <w:r w:rsidR="00F545DF" w:rsidRPr="00F23542">
        <w:rPr>
          <w:rFonts w:asciiTheme="minorHAnsi" w:hAnsiTheme="minorHAnsi" w:cs="Arial"/>
          <w:b/>
          <w:sz w:val="22"/>
          <w:szCs w:val="22"/>
        </w:rPr>
        <w:t>VII</w:t>
      </w:r>
    </w:p>
    <w:p w:rsidR="00EB1272" w:rsidRPr="00F23542" w:rsidRDefault="00EB1272" w:rsidP="00CB6FB9">
      <w:pPr>
        <w:jc w:val="center"/>
        <w:rPr>
          <w:rFonts w:asciiTheme="minorHAnsi" w:hAnsiTheme="minorHAnsi" w:cs="Arial"/>
          <w:b/>
          <w:sz w:val="22"/>
          <w:szCs w:val="22"/>
        </w:rPr>
      </w:pPr>
      <w:r w:rsidRPr="00F23542">
        <w:rPr>
          <w:rFonts w:asciiTheme="minorHAnsi" w:hAnsiTheme="minorHAnsi" w:cs="Arial"/>
          <w:b/>
          <w:sz w:val="22"/>
          <w:szCs w:val="22"/>
        </w:rPr>
        <w:t>OSTATNÉ INFORMÁCIE</w:t>
      </w:r>
    </w:p>
    <w:p w:rsidR="00EB1272" w:rsidRPr="00F23542" w:rsidRDefault="00EB1272" w:rsidP="00EB1272">
      <w:pPr>
        <w:rPr>
          <w:rFonts w:asciiTheme="minorHAnsi" w:hAnsiTheme="minorHAnsi" w:cs="Arial"/>
          <w:sz w:val="22"/>
          <w:szCs w:val="22"/>
        </w:rPr>
      </w:pPr>
    </w:p>
    <w:p w:rsidR="00D83F22" w:rsidRPr="00F23542" w:rsidRDefault="00D83F22" w:rsidP="00F545DF">
      <w:pPr>
        <w:pStyle w:val="Default"/>
        <w:rPr>
          <w:rFonts w:asciiTheme="minorHAnsi" w:hAnsiTheme="minorHAnsi"/>
          <w:sz w:val="22"/>
          <w:szCs w:val="22"/>
        </w:rPr>
      </w:pPr>
      <w:r w:rsidRPr="00F43DE0">
        <w:rPr>
          <w:rFonts w:asciiTheme="minorHAnsi" w:hAnsiTheme="minorHAnsi"/>
          <w:sz w:val="22"/>
          <w:szCs w:val="22"/>
        </w:rPr>
        <w:t>Spoločnosti sa netýka.</w:t>
      </w:r>
    </w:p>
    <w:sectPr w:rsidR="00D83F22" w:rsidRPr="00F23542" w:rsidSect="00F85039">
      <w:headerReference w:type="default" r:id="rId11"/>
      <w:footerReference w:type="even" r:id="rId12"/>
      <w:footerReference w:type="default" r:id="rId13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E5241" w:rsidRDefault="000E5241">
      <w:r>
        <w:separator/>
      </w:r>
    </w:p>
  </w:endnote>
  <w:endnote w:type="continuationSeparator" w:id="0">
    <w:p w:rsidR="000E5241" w:rsidRDefault="000E524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241" w:rsidRDefault="000E5241" w:rsidP="00F32041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0E5241" w:rsidRDefault="000E5241" w:rsidP="00A05D3E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E5241" w:rsidRPr="00A05D3E" w:rsidRDefault="000E5241" w:rsidP="00F32041">
    <w:pPr>
      <w:pStyle w:val="Footer"/>
      <w:framePr w:wrap="around" w:vAnchor="text" w:hAnchor="margin" w:xAlign="right" w:y="1"/>
      <w:rPr>
        <w:rStyle w:val="PageNumber"/>
        <w:rFonts w:ascii="Verdana" w:hAnsi="Verdana"/>
        <w:sz w:val="16"/>
        <w:szCs w:val="16"/>
      </w:rPr>
    </w:pPr>
    <w:r w:rsidRPr="00A05D3E">
      <w:rPr>
        <w:rStyle w:val="PageNumber"/>
        <w:rFonts w:ascii="Verdana" w:hAnsi="Verdana"/>
        <w:sz w:val="16"/>
        <w:szCs w:val="16"/>
      </w:rPr>
      <w:fldChar w:fldCharType="begin"/>
    </w:r>
    <w:r w:rsidRPr="00A05D3E">
      <w:rPr>
        <w:rStyle w:val="PageNumber"/>
        <w:rFonts w:ascii="Verdana" w:hAnsi="Verdana"/>
        <w:sz w:val="16"/>
        <w:szCs w:val="16"/>
      </w:rPr>
      <w:instrText xml:space="preserve">PAGE  </w:instrText>
    </w:r>
    <w:r w:rsidRPr="00A05D3E">
      <w:rPr>
        <w:rStyle w:val="PageNumber"/>
        <w:rFonts w:ascii="Verdana" w:hAnsi="Verdana"/>
        <w:sz w:val="16"/>
        <w:szCs w:val="16"/>
      </w:rPr>
      <w:fldChar w:fldCharType="separate"/>
    </w:r>
    <w:r w:rsidR="00052360">
      <w:rPr>
        <w:rStyle w:val="PageNumber"/>
        <w:rFonts w:ascii="Verdana" w:hAnsi="Verdana"/>
        <w:noProof/>
        <w:sz w:val="16"/>
        <w:szCs w:val="16"/>
      </w:rPr>
      <w:t>11</w:t>
    </w:r>
    <w:r w:rsidRPr="00A05D3E">
      <w:rPr>
        <w:rStyle w:val="PageNumber"/>
        <w:rFonts w:ascii="Verdana" w:hAnsi="Verdana"/>
        <w:sz w:val="16"/>
        <w:szCs w:val="16"/>
      </w:rPr>
      <w:fldChar w:fldCharType="end"/>
    </w:r>
  </w:p>
  <w:p w:rsidR="000E5241" w:rsidRPr="00282A8C" w:rsidRDefault="000E5241" w:rsidP="00A05D3E">
    <w:pPr>
      <w:pStyle w:val="Footer"/>
      <w:ind w:right="360"/>
      <w:jc w:val="right"/>
      <w:rPr>
        <w:rStyle w:val="PageNumber"/>
        <w:rFonts w:ascii="Verdana" w:hAnsi="Verdana" w:cs="Arial"/>
        <w:sz w:val="16"/>
        <w:szCs w:val="16"/>
      </w:rPr>
    </w:pPr>
  </w:p>
  <w:p w:rsidR="000E5241" w:rsidRDefault="000E524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E5241" w:rsidRDefault="000E5241">
      <w:r>
        <w:separator/>
      </w:r>
    </w:p>
  </w:footnote>
  <w:footnote w:type="continuationSeparator" w:id="0">
    <w:p w:rsidR="000E5241" w:rsidRDefault="000E524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706"/>
      <w:gridCol w:w="3080"/>
      <w:gridCol w:w="958"/>
      <w:gridCol w:w="318"/>
      <w:gridCol w:w="318"/>
      <w:gridCol w:w="318"/>
      <w:gridCol w:w="318"/>
      <w:gridCol w:w="318"/>
      <w:gridCol w:w="318"/>
      <w:gridCol w:w="318"/>
      <w:gridCol w:w="318"/>
    </w:tblGrid>
    <w:tr w:rsidR="000E5241" w:rsidRPr="00F23542" w:rsidTr="00F23542">
      <w:tc>
        <w:tcPr>
          <w:tcW w:w="2924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 w:rsidRPr="00F23542">
            <w:rPr>
              <w:rFonts w:asciiTheme="minorHAnsi" w:hAnsiTheme="minorHAnsi" w:cs="Arial"/>
            </w:rPr>
            <w:t>Poznámky Úč PODV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4439A9">
          <w:pPr>
            <w:tabs>
              <w:tab w:val="left" w:pos="7797"/>
              <w:tab w:val="right" w:pos="9072"/>
            </w:tabs>
            <w:jc w:val="center"/>
            <w:rPr>
              <w:rFonts w:asciiTheme="minorHAnsi" w:hAnsiTheme="minorHAnsi" w:cs="Arial"/>
            </w:rPr>
          </w:pPr>
          <w:r w:rsidRPr="004439A9">
            <w:rPr>
              <w:rFonts w:asciiTheme="minorHAnsi" w:hAnsiTheme="minorHAnsi" w:cs="Arial"/>
            </w:rPr>
            <w:t>SAS Slovakia,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 w:rsidRPr="00F23542">
            <w:rPr>
              <w:rFonts w:asciiTheme="minorHAnsi" w:hAnsiTheme="minorHAnsi" w:cs="Arial"/>
            </w:rPr>
            <w:t>IČO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4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4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4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5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0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5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2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4</w:t>
          </w:r>
        </w:p>
      </w:tc>
    </w:tr>
  </w:tbl>
  <w:p w:rsidR="000E5241" w:rsidRPr="00F23542" w:rsidRDefault="000E5241" w:rsidP="00E35907">
    <w:pPr>
      <w:rPr>
        <w:rFonts w:asciiTheme="minorHAnsi" w:hAnsiTheme="minorHAnsi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861"/>
      <w:gridCol w:w="259"/>
      <w:gridCol w:w="260"/>
      <w:gridCol w:w="260"/>
      <w:gridCol w:w="260"/>
      <w:gridCol w:w="259"/>
      <w:gridCol w:w="259"/>
      <w:gridCol w:w="259"/>
      <w:gridCol w:w="2913"/>
      <w:gridCol w:w="516"/>
      <w:gridCol w:w="318"/>
      <w:gridCol w:w="318"/>
      <w:gridCol w:w="318"/>
      <w:gridCol w:w="318"/>
      <w:gridCol w:w="318"/>
      <w:gridCol w:w="318"/>
      <w:gridCol w:w="318"/>
      <w:gridCol w:w="318"/>
      <w:gridCol w:w="318"/>
      <w:gridCol w:w="318"/>
    </w:tblGrid>
    <w:tr w:rsidR="000E5241" w:rsidRPr="00F23542" w:rsidTr="00F23542">
      <w:trPr>
        <w:trHeight w:val="70"/>
      </w:trPr>
      <w:tc>
        <w:tcPr>
          <w:tcW w:w="1037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shd w:val="clear" w:color="auto" w:fill="auto"/>
        </w:tcPr>
        <w:p w:rsidR="000E5241" w:rsidRPr="00F23542" w:rsidRDefault="000E5241" w:rsidP="004439A9">
          <w:pPr>
            <w:tabs>
              <w:tab w:val="left" w:pos="7797"/>
              <w:tab w:val="right" w:pos="9072"/>
            </w:tabs>
            <w:jc w:val="center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Poznámky k 31</w:t>
          </w:r>
          <w:r w:rsidRPr="00F23542">
            <w:rPr>
              <w:rFonts w:asciiTheme="minorHAnsi" w:hAnsiTheme="minorHAnsi" w:cs="Arial"/>
            </w:rPr>
            <w:t>.</w:t>
          </w:r>
          <w:r>
            <w:rPr>
              <w:rFonts w:asciiTheme="minorHAnsi" w:hAnsiTheme="minorHAnsi" w:cs="Arial"/>
            </w:rPr>
            <w:t>12</w:t>
          </w:r>
          <w:r w:rsidRPr="00F23542">
            <w:rPr>
              <w:rFonts w:asciiTheme="minorHAnsi" w:hAnsiTheme="minorHAnsi" w:cs="Arial"/>
            </w:rPr>
            <w:t>.</w:t>
          </w:r>
          <w:r>
            <w:rPr>
              <w:rFonts w:asciiTheme="minorHAnsi" w:hAnsiTheme="minorHAnsi" w:cs="Arial"/>
            </w:rPr>
            <w:t>2016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 w:rsidRPr="00F23542">
            <w:rPr>
              <w:rFonts w:asciiTheme="minorHAnsi" w:hAnsiTheme="minorHAnsi" w:cs="Arial"/>
            </w:rPr>
            <w:t>DIČ</w:t>
          </w:r>
        </w:p>
      </w:tc>
      <w:tc>
        <w:tcPr>
          <w:tcW w:w="248" w:type="dxa"/>
          <w:tcBorders>
            <w:left w:val="single" w:sz="4" w:space="0" w:color="auto"/>
          </w:tcBorders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2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0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2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2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7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0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9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9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5</w:t>
          </w:r>
        </w:p>
      </w:tc>
      <w:tc>
        <w:tcPr>
          <w:tcW w:w="248" w:type="dxa"/>
          <w:shd w:val="clear" w:color="auto" w:fill="auto"/>
        </w:tcPr>
        <w:p w:rsidR="000E5241" w:rsidRPr="00F23542" w:rsidRDefault="000E5241" w:rsidP="00A31340">
          <w:pPr>
            <w:tabs>
              <w:tab w:val="left" w:pos="7797"/>
              <w:tab w:val="right" w:pos="9072"/>
            </w:tabs>
            <w:jc w:val="left"/>
            <w:rPr>
              <w:rFonts w:asciiTheme="minorHAnsi" w:hAnsiTheme="minorHAnsi" w:cs="Arial"/>
            </w:rPr>
          </w:pPr>
          <w:r>
            <w:rPr>
              <w:rFonts w:asciiTheme="minorHAnsi" w:hAnsiTheme="minorHAnsi" w:cs="Arial"/>
            </w:rPr>
            <w:t>3</w:t>
          </w:r>
        </w:p>
      </w:tc>
    </w:tr>
  </w:tbl>
  <w:p w:rsidR="000E5241" w:rsidRPr="00535622" w:rsidRDefault="000E5241">
    <w:pPr>
      <w:pStyle w:val="Header"/>
      <w:rPr>
        <w:rFonts w:ascii="Verdana" w:hAnsi="Verdana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0A3F9B"/>
    <w:multiLevelType w:val="hybridMultilevel"/>
    <w:tmpl w:val="A4CCBDD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4566A07"/>
    <w:multiLevelType w:val="hybridMultilevel"/>
    <w:tmpl w:val="FF3AD87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9EA76E0"/>
    <w:multiLevelType w:val="hybridMultilevel"/>
    <w:tmpl w:val="E81C40E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BE0460E"/>
    <w:multiLevelType w:val="hybridMultilevel"/>
    <w:tmpl w:val="78584138"/>
    <w:lvl w:ilvl="0" w:tplc="967219C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  <w:sz w:val="16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966182B"/>
    <w:multiLevelType w:val="multilevel"/>
    <w:tmpl w:val="E8C0C9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520427AA"/>
    <w:multiLevelType w:val="singleLevel"/>
    <w:tmpl w:val="5FB658BC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4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5EF010F"/>
    <w:multiLevelType w:val="hybridMultilevel"/>
    <w:tmpl w:val="01009A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455E71"/>
    <w:multiLevelType w:val="hybridMultilevel"/>
    <w:tmpl w:val="A72498BC"/>
    <w:lvl w:ilvl="0" w:tplc="59FCB23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D527AE8"/>
    <w:multiLevelType w:val="hybridMultilevel"/>
    <w:tmpl w:val="C0C85380"/>
    <w:lvl w:ilvl="0" w:tplc="D47068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3"/>
  </w:num>
  <w:num w:numId="2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>
    <w:abstractNumId w:val="14"/>
  </w:num>
  <w:num w:numId="4">
    <w:abstractNumId w:val="16"/>
  </w:num>
  <w:num w:numId="5">
    <w:abstractNumId w:val="3"/>
  </w:num>
  <w:num w:numId="6">
    <w:abstractNumId w:val="12"/>
  </w:num>
  <w:num w:numId="7">
    <w:abstractNumId w:val="9"/>
  </w:num>
  <w:num w:numId="8">
    <w:abstractNumId w:val="19"/>
  </w:num>
  <w:num w:numId="9">
    <w:abstractNumId w:val="8"/>
  </w:num>
  <w:num w:numId="10">
    <w:abstractNumId w:val="18"/>
  </w:num>
  <w:num w:numId="11">
    <w:abstractNumId w:val="11"/>
  </w:num>
  <w:num w:numId="12">
    <w:abstractNumId w:val="7"/>
  </w:num>
  <w:num w:numId="13">
    <w:abstractNumId w:val="17"/>
  </w:num>
  <w:num w:numId="14">
    <w:abstractNumId w:val="4"/>
  </w:num>
  <w:num w:numId="15">
    <w:abstractNumId w:val="15"/>
  </w:num>
  <w:num w:numId="16">
    <w:abstractNumId w:val="1"/>
  </w:num>
  <w:num w:numId="17">
    <w:abstractNumId w:val="2"/>
  </w:num>
  <w:num w:numId="18">
    <w:abstractNumId w:val="5"/>
  </w:num>
  <w:num w:numId="19">
    <w:abstractNumId w:val="6"/>
  </w:num>
  <w:num w:numId="20">
    <w:abstractNumId w:val="1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99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35622"/>
    <w:rsid w:val="00002756"/>
    <w:rsid w:val="00003112"/>
    <w:rsid w:val="0000342F"/>
    <w:rsid w:val="00003BB8"/>
    <w:rsid w:val="00007D8C"/>
    <w:rsid w:val="00011FE5"/>
    <w:rsid w:val="000138CD"/>
    <w:rsid w:val="0001392F"/>
    <w:rsid w:val="000148F8"/>
    <w:rsid w:val="00017655"/>
    <w:rsid w:val="00024E56"/>
    <w:rsid w:val="000266C7"/>
    <w:rsid w:val="00027937"/>
    <w:rsid w:val="00027EDB"/>
    <w:rsid w:val="00031248"/>
    <w:rsid w:val="000326A7"/>
    <w:rsid w:val="000327F6"/>
    <w:rsid w:val="00032B3C"/>
    <w:rsid w:val="000368A2"/>
    <w:rsid w:val="00036F10"/>
    <w:rsid w:val="00037C74"/>
    <w:rsid w:val="00040386"/>
    <w:rsid w:val="0004045E"/>
    <w:rsid w:val="00040901"/>
    <w:rsid w:val="0004167C"/>
    <w:rsid w:val="00042E08"/>
    <w:rsid w:val="00043C15"/>
    <w:rsid w:val="00047358"/>
    <w:rsid w:val="00050A3E"/>
    <w:rsid w:val="00051D92"/>
    <w:rsid w:val="00052360"/>
    <w:rsid w:val="00052D1E"/>
    <w:rsid w:val="00052E93"/>
    <w:rsid w:val="000563F5"/>
    <w:rsid w:val="00057AB2"/>
    <w:rsid w:val="0006233B"/>
    <w:rsid w:val="000712B4"/>
    <w:rsid w:val="0007140C"/>
    <w:rsid w:val="000769CC"/>
    <w:rsid w:val="00077794"/>
    <w:rsid w:val="00082DDF"/>
    <w:rsid w:val="00083097"/>
    <w:rsid w:val="0009412B"/>
    <w:rsid w:val="000947B1"/>
    <w:rsid w:val="00095E4B"/>
    <w:rsid w:val="00096157"/>
    <w:rsid w:val="00096903"/>
    <w:rsid w:val="000A0F1F"/>
    <w:rsid w:val="000A3EEF"/>
    <w:rsid w:val="000A59CA"/>
    <w:rsid w:val="000B28F0"/>
    <w:rsid w:val="000B4928"/>
    <w:rsid w:val="000B63D7"/>
    <w:rsid w:val="000C5D83"/>
    <w:rsid w:val="000C68D7"/>
    <w:rsid w:val="000D1C77"/>
    <w:rsid w:val="000D4F70"/>
    <w:rsid w:val="000D7A10"/>
    <w:rsid w:val="000E5241"/>
    <w:rsid w:val="000E5F2C"/>
    <w:rsid w:val="000F2C67"/>
    <w:rsid w:val="001013F2"/>
    <w:rsid w:val="00107896"/>
    <w:rsid w:val="00110A17"/>
    <w:rsid w:val="00111644"/>
    <w:rsid w:val="0011168C"/>
    <w:rsid w:val="00111877"/>
    <w:rsid w:val="0011294A"/>
    <w:rsid w:val="001139CA"/>
    <w:rsid w:val="00113DC8"/>
    <w:rsid w:val="00114293"/>
    <w:rsid w:val="00114774"/>
    <w:rsid w:val="001161AC"/>
    <w:rsid w:val="00116701"/>
    <w:rsid w:val="00117029"/>
    <w:rsid w:val="00117A01"/>
    <w:rsid w:val="00122416"/>
    <w:rsid w:val="001261B0"/>
    <w:rsid w:val="00127A6D"/>
    <w:rsid w:val="00130586"/>
    <w:rsid w:val="0013136E"/>
    <w:rsid w:val="00131DE8"/>
    <w:rsid w:val="00132911"/>
    <w:rsid w:val="001357C5"/>
    <w:rsid w:val="00135BBE"/>
    <w:rsid w:val="00135CD7"/>
    <w:rsid w:val="00136914"/>
    <w:rsid w:val="0013756B"/>
    <w:rsid w:val="00137EEF"/>
    <w:rsid w:val="0014175C"/>
    <w:rsid w:val="00141DFC"/>
    <w:rsid w:val="00144F42"/>
    <w:rsid w:val="001451BA"/>
    <w:rsid w:val="001456A7"/>
    <w:rsid w:val="00145DC5"/>
    <w:rsid w:val="001465D6"/>
    <w:rsid w:val="00150CE3"/>
    <w:rsid w:val="001521CA"/>
    <w:rsid w:val="001541DE"/>
    <w:rsid w:val="00163D91"/>
    <w:rsid w:val="0016441C"/>
    <w:rsid w:val="00165ACB"/>
    <w:rsid w:val="00167CF4"/>
    <w:rsid w:val="001709F7"/>
    <w:rsid w:val="00171768"/>
    <w:rsid w:val="00172717"/>
    <w:rsid w:val="00175486"/>
    <w:rsid w:val="00176D32"/>
    <w:rsid w:val="001803CA"/>
    <w:rsid w:val="00180A53"/>
    <w:rsid w:val="0018161C"/>
    <w:rsid w:val="001855A2"/>
    <w:rsid w:val="00187137"/>
    <w:rsid w:val="00187770"/>
    <w:rsid w:val="00190CB8"/>
    <w:rsid w:val="0019100B"/>
    <w:rsid w:val="00194DEF"/>
    <w:rsid w:val="00194E4A"/>
    <w:rsid w:val="00196B33"/>
    <w:rsid w:val="00197C90"/>
    <w:rsid w:val="001A21C3"/>
    <w:rsid w:val="001A3339"/>
    <w:rsid w:val="001A5D09"/>
    <w:rsid w:val="001B0D38"/>
    <w:rsid w:val="001B13CB"/>
    <w:rsid w:val="001B27D7"/>
    <w:rsid w:val="001B59CB"/>
    <w:rsid w:val="001B5F09"/>
    <w:rsid w:val="001C0088"/>
    <w:rsid w:val="001C22A0"/>
    <w:rsid w:val="001C66E8"/>
    <w:rsid w:val="001C6F15"/>
    <w:rsid w:val="001C7446"/>
    <w:rsid w:val="001C7B39"/>
    <w:rsid w:val="001C7BBA"/>
    <w:rsid w:val="001D17B7"/>
    <w:rsid w:val="001D3FEA"/>
    <w:rsid w:val="001D453C"/>
    <w:rsid w:val="001E1E6C"/>
    <w:rsid w:val="001E2037"/>
    <w:rsid w:val="001E243A"/>
    <w:rsid w:val="001E2D0D"/>
    <w:rsid w:val="001E421A"/>
    <w:rsid w:val="001E6620"/>
    <w:rsid w:val="001E6E79"/>
    <w:rsid w:val="001E7A44"/>
    <w:rsid w:val="001F1A7F"/>
    <w:rsid w:val="001F1F9A"/>
    <w:rsid w:val="001F2473"/>
    <w:rsid w:val="001F4A94"/>
    <w:rsid w:val="001F5E2A"/>
    <w:rsid w:val="001F6253"/>
    <w:rsid w:val="001F6E70"/>
    <w:rsid w:val="0020338A"/>
    <w:rsid w:val="002045FB"/>
    <w:rsid w:val="00206B11"/>
    <w:rsid w:val="00211D9C"/>
    <w:rsid w:val="002148C8"/>
    <w:rsid w:val="00214B5C"/>
    <w:rsid w:val="00215508"/>
    <w:rsid w:val="0021637A"/>
    <w:rsid w:val="00221BDE"/>
    <w:rsid w:val="0022537F"/>
    <w:rsid w:val="00225F2C"/>
    <w:rsid w:val="0022678F"/>
    <w:rsid w:val="00230A76"/>
    <w:rsid w:val="002323A6"/>
    <w:rsid w:val="00232B5B"/>
    <w:rsid w:val="00237613"/>
    <w:rsid w:val="00240715"/>
    <w:rsid w:val="00241B51"/>
    <w:rsid w:val="002430D8"/>
    <w:rsid w:val="0024387C"/>
    <w:rsid w:val="002441B2"/>
    <w:rsid w:val="002444AC"/>
    <w:rsid w:val="00244B0F"/>
    <w:rsid w:val="00247724"/>
    <w:rsid w:val="00247BE8"/>
    <w:rsid w:val="0025065E"/>
    <w:rsid w:val="00250E13"/>
    <w:rsid w:val="00252A04"/>
    <w:rsid w:val="0025457A"/>
    <w:rsid w:val="002565E8"/>
    <w:rsid w:val="0026041D"/>
    <w:rsid w:val="00264487"/>
    <w:rsid w:val="002647D4"/>
    <w:rsid w:val="00265CE7"/>
    <w:rsid w:val="00267DAB"/>
    <w:rsid w:val="002709A7"/>
    <w:rsid w:val="002726D2"/>
    <w:rsid w:val="00273909"/>
    <w:rsid w:val="00276089"/>
    <w:rsid w:val="00276945"/>
    <w:rsid w:val="00282450"/>
    <w:rsid w:val="00282A8C"/>
    <w:rsid w:val="00283FF2"/>
    <w:rsid w:val="002872D9"/>
    <w:rsid w:val="00291317"/>
    <w:rsid w:val="00293EB5"/>
    <w:rsid w:val="00294E87"/>
    <w:rsid w:val="002A3AE0"/>
    <w:rsid w:val="002A5320"/>
    <w:rsid w:val="002A592B"/>
    <w:rsid w:val="002B2496"/>
    <w:rsid w:val="002B45CC"/>
    <w:rsid w:val="002B6876"/>
    <w:rsid w:val="002D175F"/>
    <w:rsid w:val="002D17D5"/>
    <w:rsid w:val="002D23C1"/>
    <w:rsid w:val="002D26E6"/>
    <w:rsid w:val="002D5E41"/>
    <w:rsid w:val="002E202E"/>
    <w:rsid w:val="002E65B5"/>
    <w:rsid w:val="002F5D8B"/>
    <w:rsid w:val="002F6D76"/>
    <w:rsid w:val="002F7BAD"/>
    <w:rsid w:val="002F7C81"/>
    <w:rsid w:val="0030347C"/>
    <w:rsid w:val="00304D9E"/>
    <w:rsid w:val="003117AB"/>
    <w:rsid w:val="00315287"/>
    <w:rsid w:val="00323C12"/>
    <w:rsid w:val="00330F32"/>
    <w:rsid w:val="00331701"/>
    <w:rsid w:val="003319FD"/>
    <w:rsid w:val="0033339E"/>
    <w:rsid w:val="0033641D"/>
    <w:rsid w:val="00336C7D"/>
    <w:rsid w:val="00341A1A"/>
    <w:rsid w:val="00342F83"/>
    <w:rsid w:val="003450DB"/>
    <w:rsid w:val="00351A1D"/>
    <w:rsid w:val="003534A4"/>
    <w:rsid w:val="0036036C"/>
    <w:rsid w:val="00361239"/>
    <w:rsid w:val="0036148C"/>
    <w:rsid w:val="003628E5"/>
    <w:rsid w:val="0036440E"/>
    <w:rsid w:val="00365A86"/>
    <w:rsid w:val="00366A0B"/>
    <w:rsid w:val="003704B6"/>
    <w:rsid w:val="003729FA"/>
    <w:rsid w:val="00372EBF"/>
    <w:rsid w:val="0037526E"/>
    <w:rsid w:val="0037691F"/>
    <w:rsid w:val="003819E3"/>
    <w:rsid w:val="00384C0F"/>
    <w:rsid w:val="0038625A"/>
    <w:rsid w:val="003931CB"/>
    <w:rsid w:val="00397A36"/>
    <w:rsid w:val="003A0377"/>
    <w:rsid w:val="003A30D5"/>
    <w:rsid w:val="003A50A8"/>
    <w:rsid w:val="003A591F"/>
    <w:rsid w:val="003A5CA6"/>
    <w:rsid w:val="003B0CE6"/>
    <w:rsid w:val="003B4059"/>
    <w:rsid w:val="003B5AC7"/>
    <w:rsid w:val="003B71A5"/>
    <w:rsid w:val="003B72E6"/>
    <w:rsid w:val="003C22D0"/>
    <w:rsid w:val="003C260C"/>
    <w:rsid w:val="003C394D"/>
    <w:rsid w:val="003C476E"/>
    <w:rsid w:val="003C4AAC"/>
    <w:rsid w:val="003C59FB"/>
    <w:rsid w:val="003C7093"/>
    <w:rsid w:val="003C79F3"/>
    <w:rsid w:val="003D5235"/>
    <w:rsid w:val="003D55A8"/>
    <w:rsid w:val="003D574B"/>
    <w:rsid w:val="003D725D"/>
    <w:rsid w:val="003E402D"/>
    <w:rsid w:val="003E56D8"/>
    <w:rsid w:val="003F33C4"/>
    <w:rsid w:val="003F471E"/>
    <w:rsid w:val="003F4C84"/>
    <w:rsid w:val="003F5E32"/>
    <w:rsid w:val="00402C2B"/>
    <w:rsid w:val="00402D46"/>
    <w:rsid w:val="00404D17"/>
    <w:rsid w:val="004061CB"/>
    <w:rsid w:val="00407C27"/>
    <w:rsid w:val="00410278"/>
    <w:rsid w:val="004111E6"/>
    <w:rsid w:val="00411864"/>
    <w:rsid w:val="0041470B"/>
    <w:rsid w:val="0041531A"/>
    <w:rsid w:val="00415C14"/>
    <w:rsid w:val="00415EB0"/>
    <w:rsid w:val="00420F8E"/>
    <w:rsid w:val="0042158A"/>
    <w:rsid w:val="00424BFA"/>
    <w:rsid w:val="00426126"/>
    <w:rsid w:val="004271B5"/>
    <w:rsid w:val="00433F19"/>
    <w:rsid w:val="00440206"/>
    <w:rsid w:val="00441693"/>
    <w:rsid w:val="004416C9"/>
    <w:rsid w:val="004420C5"/>
    <w:rsid w:val="00442A65"/>
    <w:rsid w:val="00442B85"/>
    <w:rsid w:val="00442C56"/>
    <w:rsid w:val="00442FFE"/>
    <w:rsid w:val="004439A9"/>
    <w:rsid w:val="00446526"/>
    <w:rsid w:val="00451256"/>
    <w:rsid w:val="004535F5"/>
    <w:rsid w:val="0045467F"/>
    <w:rsid w:val="004604C6"/>
    <w:rsid w:val="0046282A"/>
    <w:rsid w:val="00465A5A"/>
    <w:rsid w:val="00465C3E"/>
    <w:rsid w:val="004661B6"/>
    <w:rsid w:val="00467070"/>
    <w:rsid w:val="00470AAF"/>
    <w:rsid w:val="004715C9"/>
    <w:rsid w:val="00474084"/>
    <w:rsid w:val="004747C7"/>
    <w:rsid w:val="004750C8"/>
    <w:rsid w:val="0047695E"/>
    <w:rsid w:val="0047733E"/>
    <w:rsid w:val="004840E1"/>
    <w:rsid w:val="004859DC"/>
    <w:rsid w:val="0048666B"/>
    <w:rsid w:val="00486A95"/>
    <w:rsid w:val="004945E1"/>
    <w:rsid w:val="004976DF"/>
    <w:rsid w:val="004A1C3C"/>
    <w:rsid w:val="004A32E6"/>
    <w:rsid w:val="004A5D33"/>
    <w:rsid w:val="004A6744"/>
    <w:rsid w:val="004A73BA"/>
    <w:rsid w:val="004B69F6"/>
    <w:rsid w:val="004C0988"/>
    <w:rsid w:val="004C2068"/>
    <w:rsid w:val="004C37DA"/>
    <w:rsid w:val="004C5B36"/>
    <w:rsid w:val="004D00AC"/>
    <w:rsid w:val="004D07BF"/>
    <w:rsid w:val="004D1A9C"/>
    <w:rsid w:val="004D214B"/>
    <w:rsid w:val="004D30E5"/>
    <w:rsid w:val="004D5E6B"/>
    <w:rsid w:val="004D72E1"/>
    <w:rsid w:val="004D7A1A"/>
    <w:rsid w:val="004E0D9F"/>
    <w:rsid w:val="004E12BD"/>
    <w:rsid w:val="004E4FA3"/>
    <w:rsid w:val="004F082C"/>
    <w:rsid w:val="004F1413"/>
    <w:rsid w:val="004F29F6"/>
    <w:rsid w:val="00500571"/>
    <w:rsid w:val="0050191E"/>
    <w:rsid w:val="00502674"/>
    <w:rsid w:val="00503E17"/>
    <w:rsid w:val="005065D5"/>
    <w:rsid w:val="005074CE"/>
    <w:rsid w:val="00507984"/>
    <w:rsid w:val="00510103"/>
    <w:rsid w:val="00511486"/>
    <w:rsid w:val="00513048"/>
    <w:rsid w:val="005171A2"/>
    <w:rsid w:val="00517873"/>
    <w:rsid w:val="0052300E"/>
    <w:rsid w:val="00526423"/>
    <w:rsid w:val="0052681B"/>
    <w:rsid w:val="00531471"/>
    <w:rsid w:val="00535622"/>
    <w:rsid w:val="005358FB"/>
    <w:rsid w:val="00535BF0"/>
    <w:rsid w:val="0053744B"/>
    <w:rsid w:val="00542F33"/>
    <w:rsid w:val="00543D7E"/>
    <w:rsid w:val="00546EF5"/>
    <w:rsid w:val="00550A49"/>
    <w:rsid w:val="005513E0"/>
    <w:rsid w:val="00555E08"/>
    <w:rsid w:val="005573AB"/>
    <w:rsid w:val="0056191F"/>
    <w:rsid w:val="00562155"/>
    <w:rsid w:val="00566384"/>
    <w:rsid w:val="00567980"/>
    <w:rsid w:val="00571B45"/>
    <w:rsid w:val="005728EF"/>
    <w:rsid w:val="0057486E"/>
    <w:rsid w:val="005822F1"/>
    <w:rsid w:val="00585E80"/>
    <w:rsid w:val="005906C3"/>
    <w:rsid w:val="00590EF5"/>
    <w:rsid w:val="00594F98"/>
    <w:rsid w:val="00595FBF"/>
    <w:rsid w:val="00595FD5"/>
    <w:rsid w:val="0059614B"/>
    <w:rsid w:val="005A0502"/>
    <w:rsid w:val="005A1672"/>
    <w:rsid w:val="005A38CE"/>
    <w:rsid w:val="005A3D8A"/>
    <w:rsid w:val="005A664B"/>
    <w:rsid w:val="005A7982"/>
    <w:rsid w:val="005B027C"/>
    <w:rsid w:val="005B031C"/>
    <w:rsid w:val="005B16D6"/>
    <w:rsid w:val="005B37DF"/>
    <w:rsid w:val="005B74FD"/>
    <w:rsid w:val="005B7C4A"/>
    <w:rsid w:val="005C238F"/>
    <w:rsid w:val="005C2BF5"/>
    <w:rsid w:val="005C51D9"/>
    <w:rsid w:val="005D2250"/>
    <w:rsid w:val="005D6D01"/>
    <w:rsid w:val="005E1F2C"/>
    <w:rsid w:val="005E2B84"/>
    <w:rsid w:val="005E30C9"/>
    <w:rsid w:val="005E318C"/>
    <w:rsid w:val="005E5328"/>
    <w:rsid w:val="005E555B"/>
    <w:rsid w:val="005E6DA7"/>
    <w:rsid w:val="005F0D2E"/>
    <w:rsid w:val="005F3E1C"/>
    <w:rsid w:val="005F52F9"/>
    <w:rsid w:val="00602FB7"/>
    <w:rsid w:val="006063C7"/>
    <w:rsid w:val="00606E9F"/>
    <w:rsid w:val="00607D01"/>
    <w:rsid w:val="00610CFF"/>
    <w:rsid w:val="00610F13"/>
    <w:rsid w:val="0061302E"/>
    <w:rsid w:val="00613DBF"/>
    <w:rsid w:val="00613ECB"/>
    <w:rsid w:val="006159BB"/>
    <w:rsid w:val="006220EC"/>
    <w:rsid w:val="0062261C"/>
    <w:rsid w:val="006236D6"/>
    <w:rsid w:val="0062453E"/>
    <w:rsid w:val="00626FB6"/>
    <w:rsid w:val="00627655"/>
    <w:rsid w:val="00630E69"/>
    <w:rsid w:val="00634B93"/>
    <w:rsid w:val="00635C32"/>
    <w:rsid w:val="0063618B"/>
    <w:rsid w:val="0064186C"/>
    <w:rsid w:val="006426BE"/>
    <w:rsid w:val="006433DD"/>
    <w:rsid w:val="006450F3"/>
    <w:rsid w:val="00646F23"/>
    <w:rsid w:val="00647F20"/>
    <w:rsid w:val="00653409"/>
    <w:rsid w:val="00654260"/>
    <w:rsid w:val="0065463B"/>
    <w:rsid w:val="0065740E"/>
    <w:rsid w:val="00657872"/>
    <w:rsid w:val="00662C4C"/>
    <w:rsid w:val="00664478"/>
    <w:rsid w:val="00664927"/>
    <w:rsid w:val="00666B6D"/>
    <w:rsid w:val="006712E2"/>
    <w:rsid w:val="00674ABB"/>
    <w:rsid w:val="00675EB7"/>
    <w:rsid w:val="006772B6"/>
    <w:rsid w:val="006861A5"/>
    <w:rsid w:val="00690E38"/>
    <w:rsid w:val="00697874"/>
    <w:rsid w:val="00697C19"/>
    <w:rsid w:val="006A0DA8"/>
    <w:rsid w:val="006A0EDE"/>
    <w:rsid w:val="006A34CC"/>
    <w:rsid w:val="006A36D6"/>
    <w:rsid w:val="006A7831"/>
    <w:rsid w:val="006B33B4"/>
    <w:rsid w:val="006B5C91"/>
    <w:rsid w:val="006B6E36"/>
    <w:rsid w:val="006B6FAF"/>
    <w:rsid w:val="006C0425"/>
    <w:rsid w:val="006C1A6F"/>
    <w:rsid w:val="006C1A86"/>
    <w:rsid w:val="006C34CA"/>
    <w:rsid w:val="006C75B4"/>
    <w:rsid w:val="006C7FAF"/>
    <w:rsid w:val="006D1247"/>
    <w:rsid w:val="006D1771"/>
    <w:rsid w:val="006D49B0"/>
    <w:rsid w:val="006E3E0E"/>
    <w:rsid w:val="006E5D23"/>
    <w:rsid w:val="006F2DC4"/>
    <w:rsid w:val="006F44FA"/>
    <w:rsid w:val="006F67AE"/>
    <w:rsid w:val="006F6EB4"/>
    <w:rsid w:val="006F716E"/>
    <w:rsid w:val="00701A4B"/>
    <w:rsid w:val="0070209A"/>
    <w:rsid w:val="00703158"/>
    <w:rsid w:val="007033A8"/>
    <w:rsid w:val="0070497F"/>
    <w:rsid w:val="00706B44"/>
    <w:rsid w:val="00711EE9"/>
    <w:rsid w:val="007175F8"/>
    <w:rsid w:val="00723FD2"/>
    <w:rsid w:val="00724798"/>
    <w:rsid w:val="00726E73"/>
    <w:rsid w:val="007300CE"/>
    <w:rsid w:val="007334A5"/>
    <w:rsid w:val="00736983"/>
    <w:rsid w:val="00737A7D"/>
    <w:rsid w:val="00740DBB"/>
    <w:rsid w:val="007435B5"/>
    <w:rsid w:val="00753906"/>
    <w:rsid w:val="00753B68"/>
    <w:rsid w:val="007543A0"/>
    <w:rsid w:val="00755D31"/>
    <w:rsid w:val="00755DF6"/>
    <w:rsid w:val="00756099"/>
    <w:rsid w:val="00757ABA"/>
    <w:rsid w:val="00762541"/>
    <w:rsid w:val="00764804"/>
    <w:rsid w:val="0076550F"/>
    <w:rsid w:val="00770FD8"/>
    <w:rsid w:val="00772F2F"/>
    <w:rsid w:val="007744DC"/>
    <w:rsid w:val="00775514"/>
    <w:rsid w:val="00777DB0"/>
    <w:rsid w:val="0078231B"/>
    <w:rsid w:val="00783122"/>
    <w:rsid w:val="00783383"/>
    <w:rsid w:val="0078481D"/>
    <w:rsid w:val="007875BB"/>
    <w:rsid w:val="0078789C"/>
    <w:rsid w:val="00787D43"/>
    <w:rsid w:val="00791578"/>
    <w:rsid w:val="007918FC"/>
    <w:rsid w:val="00796100"/>
    <w:rsid w:val="00797C34"/>
    <w:rsid w:val="007A0513"/>
    <w:rsid w:val="007A0874"/>
    <w:rsid w:val="007A1C9D"/>
    <w:rsid w:val="007A58DC"/>
    <w:rsid w:val="007A7208"/>
    <w:rsid w:val="007B1E72"/>
    <w:rsid w:val="007B5EC1"/>
    <w:rsid w:val="007B748B"/>
    <w:rsid w:val="007C1A2A"/>
    <w:rsid w:val="007C2454"/>
    <w:rsid w:val="007C458E"/>
    <w:rsid w:val="007C709C"/>
    <w:rsid w:val="007D192C"/>
    <w:rsid w:val="007D4E2F"/>
    <w:rsid w:val="007D6D22"/>
    <w:rsid w:val="007E30A2"/>
    <w:rsid w:val="007E6D9C"/>
    <w:rsid w:val="007F4910"/>
    <w:rsid w:val="007F725A"/>
    <w:rsid w:val="00802819"/>
    <w:rsid w:val="00803458"/>
    <w:rsid w:val="0080367D"/>
    <w:rsid w:val="0080564D"/>
    <w:rsid w:val="008068DC"/>
    <w:rsid w:val="008161D7"/>
    <w:rsid w:val="008172FE"/>
    <w:rsid w:val="00821176"/>
    <w:rsid w:val="00826E93"/>
    <w:rsid w:val="00827AC6"/>
    <w:rsid w:val="00830501"/>
    <w:rsid w:val="00832766"/>
    <w:rsid w:val="00835329"/>
    <w:rsid w:val="00836836"/>
    <w:rsid w:val="00836BF3"/>
    <w:rsid w:val="00840D5A"/>
    <w:rsid w:val="008448C9"/>
    <w:rsid w:val="00845AF0"/>
    <w:rsid w:val="00845EE9"/>
    <w:rsid w:val="00850FB4"/>
    <w:rsid w:val="008515B6"/>
    <w:rsid w:val="00851840"/>
    <w:rsid w:val="00851DD6"/>
    <w:rsid w:val="00851F03"/>
    <w:rsid w:val="00851F85"/>
    <w:rsid w:val="008538BC"/>
    <w:rsid w:val="00857F54"/>
    <w:rsid w:val="00860032"/>
    <w:rsid w:val="008603D9"/>
    <w:rsid w:val="008620BE"/>
    <w:rsid w:val="008626F5"/>
    <w:rsid w:val="008641F1"/>
    <w:rsid w:val="00867E2A"/>
    <w:rsid w:val="00870FC9"/>
    <w:rsid w:val="008713C5"/>
    <w:rsid w:val="00874F3A"/>
    <w:rsid w:val="008825DD"/>
    <w:rsid w:val="008837D1"/>
    <w:rsid w:val="008846E9"/>
    <w:rsid w:val="00886402"/>
    <w:rsid w:val="00886F8B"/>
    <w:rsid w:val="00890756"/>
    <w:rsid w:val="008924FE"/>
    <w:rsid w:val="00893C4D"/>
    <w:rsid w:val="0089528C"/>
    <w:rsid w:val="008A0349"/>
    <w:rsid w:val="008A6BFF"/>
    <w:rsid w:val="008B2627"/>
    <w:rsid w:val="008B4D95"/>
    <w:rsid w:val="008B6CD3"/>
    <w:rsid w:val="008B6E2F"/>
    <w:rsid w:val="008B6F79"/>
    <w:rsid w:val="008C2392"/>
    <w:rsid w:val="008E0368"/>
    <w:rsid w:val="008E3991"/>
    <w:rsid w:val="008E4933"/>
    <w:rsid w:val="008E55F1"/>
    <w:rsid w:val="008E6D33"/>
    <w:rsid w:val="008F661E"/>
    <w:rsid w:val="00900F9C"/>
    <w:rsid w:val="00901798"/>
    <w:rsid w:val="00902472"/>
    <w:rsid w:val="00902B82"/>
    <w:rsid w:val="00904587"/>
    <w:rsid w:val="00906788"/>
    <w:rsid w:val="009067AC"/>
    <w:rsid w:val="00907027"/>
    <w:rsid w:val="00912C37"/>
    <w:rsid w:val="0091568D"/>
    <w:rsid w:val="00916BF7"/>
    <w:rsid w:val="009210A7"/>
    <w:rsid w:val="00921293"/>
    <w:rsid w:val="00923302"/>
    <w:rsid w:val="0092378C"/>
    <w:rsid w:val="00930A78"/>
    <w:rsid w:val="00931534"/>
    <w:rsid w:val="00931EE9"/>
    <w:rsid w:val="00936008"/>
    <w:rsid w:val="00940BB2"/>
    <w:rsid w:val="00941725"/>
    <w:rsid w:val="00945E8E"/>
    <w:rsid w:val="00946241"/>
    <w:rsid w:val="00953775"/>
    <w:rsid w:val="00957C92"/>
    <w:rsid w:val="00957EB2"/>
    <w:rsid w:val="00961423"/>
    <w:rsid w:val="00963E20"/>
    <w:rsid w:val="00967E9D"/>
    <w:rsid w:val="009745AF"/>
    <w:rsid w:val="00974996"/>
    <w:rsid w:val="00974E6E"/>
    <w:rsid w:val="0098210C"/>
    <w:rsid w:val="009846F7"/>
    <w:rsid w:val="00984846"/>
    <w:rsid w:val="00984D20"/>
    <w:rsid w:val="00984D4C"/>
    <w:rsid w:val="009851EB"/>
    <w:rsid w:val="00991813"/>
    <w:rsid w:val="009936CD"/>
    <w:rsid w:val="009941D6"/>
    <w:rsid w:val="00995D94"/>
    <w:rsid w:val="009962F0"/>
    <w:rsid w:val="00996E54"/>
    <w:rsid w:val="009A0547"/>
    <w:rsid w:val="009A21DC"/>
    <w:rsid w:val="009A5164"/>
    <w:rsid w:val="009A5671"/>
    <w:rsid w:val="009A6EB2"/>
    <w:rsid w:val="009A701E"/>
    <w:rsid w:val="009B15FB"/>
    <w:rsid w:val="009B2EEE"/>
    <w:rsid w:val="009C017F"/>
    <w:rsid w:val="009C0319"/>
    <w:rsid w:val="009C149A"/>
    <w:rsid w:val="009C2311"/>
    <w:rsid w:val="009C358E"/>
    <w:rsid w:val="009C6079"/>
    <w:rsid w:val="009C61B8"/>
    <w:rsid w:val="009D0403"/>
    <w:rsid w:val="009D07AB"/>
    <w:rsid w:val="009D1142"/>
    <w:rsid w:val="009D3B17"/>
    <w:rsid w:val="009D47A9"/>
    <w:rsid w:val="009D4928"/>
    <w:rsid w:val="009D57D1"/>
    <w:rsid w:val="009D712B"/>
    <w:rsid w:val="009D7950"/>
    <w:rsid w:val="009E18C0"/>
    <w:rsid w:val="009E2C51"/>
    <w:rsid w:val="009E2E4C"/>
    <w:rsid w:val="009E4C7E"/>
    <w:rsid w:val="009E5097"/>
    <w:rsid w:val="009E6298"/>
    <w:rsid w:val="009F20E1"/>
    <w:rsid w:val="009F2A04"/>
    <w:rsid w:val="009F38A3"/>
    <w:rsid w:val="009F3ABC"/>
    <w:rsid w:val="009F49C8"/>
    <w:rsid w:val="009F4EAF"/>
    <w:rsid w:val="009F7E96"/>
    <w:rsid w:val="00A01F80"/>
    <w:rsid w:val="00A02355"/>
    <w:rsid w:val="00A03082"/>
    <w:rsid w:val="00A0367D"/>
    <w:rsid w:val="00A03835"/>
    <w:rsid w:val="00A04B10"/>
    <w:rsid w:val="00A05580"/>
    <w:rsid w:val="00A05971"/>
    <w:rsid w:val="00A05D3E"/>
    <w:rsid w:val="00A129E4"/>
    <w:rsid w:val="00A12B5D"/>
    <w:rsid w:val="00A13662"/>
    <w:rsid w:val="00A16633"/>
    <w:rsid w:val="00A169D1"/>
    <w:rsid w:val="00A16F61"/>
    <w:rsid w:val="00A17B79"/>
    <w:rsid w:val="00A26006"/>
    <w:rsid w:val="00A2643D"/>
    <w:rsid w:val="00A26EDA"/>
    <w:rsid w:val="00A30B4E"/>
    <w:rsid w:val="00A31340"/>
    <w:rsid w:val="00A33808"/>
    <w:rsid w:val="00A36629"/>
    <w:rsid w:val="00A4108A"/>
    <w:rsid w:val="00A4214D"/>
    <w:rsid w:val="00A52B25"/>
    <w:rsid w:val="00A539D4"/>
    <w:rsid w:val="00A53F6E"/>
    <w:rsid w:val="00A546EA"/>
    <w:rsid w:val="00A5700C"/>
    <w:rsid w:val="00A622AB"/>
    <w:rsid w:val="00A65384"/>
    <w:rsid w:val="00A7361D"/>
    <w:rsid w:val="00A73DB1"/>
    <w:rsid w:val="00A74AA7"/>
    <w:rsid w:val="00A74D12"/>
    <w:rsid w:val="00A7555D"/>
    <w:rsid w:val="00A75BF8"/>
    <w:rsid w:val="00A75F92"/>
    <w:rsid w:val="00A76D84"/>
    <w:rsid w:val="00A81C5D"/>
    <w:rsid w:val="00A830BA"/>
    <w:rsid w:val="00A831A5"/>
    <w:rsid w:val="00A84BDD"/>
    <w:rsid w:val="00A85599"/>
    <w:rsid w:val="00A92CA2"/>
    <w:rsid w:val="00A92F39"/>
    <w:rsid w:val="00A9569F"/>
    <w:rsid w:val="00AA09C7"/>
    <w:rsid w:val="00AA523E"/>
    <w:rsid w:val="00AB0382"/>
    <w:rsid w:val="00AB1F7E"/>
    <w:rsid w:val="00AB2474"/>
    <w:rsid w:val="00AB6AFE"/>
    <w:rsid w:val="00AB76BA"/>
    <w:rsid w:val="00AC09E4"/>
    <w:rsid w:val="00AC12D9"/>
    <w:rsid w:val="00AC3E55"/>
    <w:rsid w:val="00AC40E3"/>
    <w:rsid w:val="00AC7250"/>
    <w:rsid w:val="00AC7BFE"/>
    <w:rsid w:val="00AD069F"/>
    <w:rsid w:val="00AD10DB"/>
    <w:rsid w:val="00AD32BC"/>
    <w:rsid w:val="00AD77C3"/>
    <w:rsid w:val="00AE2104"/>
    <w:rsid w:val="00AE366B"/>
    <w:rsid w:val="00AE6E08"/>
    <w:rsid w:val="00AF1899"/>
    <w:rsid w:val="00AF3AB3"/>
    <w:rsid w:val="00AF3C6F"/>
    <w:rsid w:val="00AF60CA"/>
    <w:rsid w:val="00AF6BEC"/>
    <w:rsid w:val="00AF7398"/>
    <w:rsid w:val="00AF79C7"/>
    <w:rsid w:val="00B00397"/>
    <w:rsid w:val="00B03CDA"/>
    <w:rsid w:val="00B04389"/>
    <w:rsid w:val="00B05C3C"/>
    <w:rsid w:val="00B114F4"/>
    <w:rsid w:val="00B12362"/>
    <w:rsid w:val="00B123FC"/>
    <w:rsid w:val="00B1716E"/>
    <w:rsid w:val="00B234A1"/>
    <w:rsid w:val="00B266F2"/>
    <w:rsid w:val="00B27662"/>
    <w:rsid w:val="00B3040F"/>
    <w:rsid w:val="00B357B2"/>
    <w:rsid w:val="00B35DE5"/>
    <w:rsid w:val="00B36D90"/>
    <w:rsid w:val="00B4086C"/>
    <w:rsid w:val="00B41DD3"/>
    <w:rsid w:val="00B43540"/>
    <w:rsid w:val="00B43D07"/>
    <w:rsid w:val="00B4573C"/>
    <w:rsid w:val="00B4645C"/>
    <w:rsid w:val="00B46C0D"/>
    <w:rsid w:val="00B47F28"/>
    <w:rsid w:val="00B51E73"/>
    <w:rsid w:val="00B5466B"/>
    <w:rsid w:val="00B56D22"/>
    <w:rsid w:val="00B5738A"/>
    <w:rsid w:val="00B60032"/>
    <w:rsid w:val="00B60BF8"/>
    <w:rsid w:val="00B63E07"/>
    <w:rsid w:val="00B7002F"/>
    <w:rsid w:val="00B73695"/>
    <w:rsid w:val="00B73F03"/>
    <w:rsid w:val="00B74742"/>
    <w:rsid w:val="00B8000F"/>
    <w:rsid w:val="00B81025"/>
    <w:rsid w:val="00B848F0"/>
    <w:rsid w:val="00B918A8"/>
    <w:rsid w:val="00B93BD8"/>
    <w:rsid w:val="00B94999"/>
    <w:rsid w:val="00B95231"/>
    <w:rsid w:val="00B96773"/>
    <w:rsid w:val="00BA1835"/>
    <w:rsid w:val="00BA1DDF"/>
    <w:rsid w:val="00BB0DD7"/>
    <w:rsid w:val="00BB12BD"/>
    <w:rsid w:val="00BB2F13"/>
    <w:rsid w:val="00BB323E"/>
    <w:rsid w:val="00BB544B"/>
    <w:rsid w:val="00BB6501"/>
    <w:rsid w:val="00BB6944"/>
    <w:rsid w:val="00BB7BED"/>
    <w:rsid w:val="00BC04AB"/>
    <w:rsid w:val="00BC1BD7"/>
    <w:rsid w:val="00BC1CA9"/>
    <w:rsid w:val="00BC2761"/>
    <w:rsid w:val="00BC30A8"/>
    <w:rsid w:val="00BC55A0"/>
    <w:rsid w:val="00BC6056"/>
    <w:rsid w:val="00BD3162"/>
    <w:rsid w:val="00BD3C50"/>
    <w:rsid w:val="00BE3BD1"/>
    <w:rsid w:val="00BE5B9E"/>
    <w:rsid w:val="00BE6193"/>
    <w:rsid w:val="00BE6A23"/>
    <w:rsid w:val="00BE75D0"/>
    <w:rsid w:val="00BF3706"/>
    <w:rsid w:val="00BF4EBD"/>
    <w:rsid w:val="00C001AE"/>
    <w:rsid w:val="00C03C32"/>
    <w:rsid w:val="00C141BA"/>
    <w:rsid w:val="00C15208"/>
    <w:rsid w:val="00C164C6"/>
    <w:rsid w:val="00C16AA2"/>
    <w:rsid w:val="00C22F3E"/>
    <w:rsid w:val="00C3120B"/>
    <w:rsid w:val="00C33485"/>
    <w:rsid w:val="00C33960"/>
    <w:rsid w:val="00C40BF5"/>
    <w:rsid w:val="00C4204D"/>
    <w:rsid w:val="00C42851"/>
    <w:rsid w:val="00C4372B"/>
    <w:rsid w:val="00C46642"/>
    <w:rsid w:val="00C472AF"/>
    <w:rsid w:val="00C5047A"/>
    <w:rsid w:val="00C522E3"/>
    <w:rsid w:val="00C526E6"/>
    <w:rsid w:val="00C533EC"/>
    <w:rsid w:val="00C53A95"/>
    <w:rsid w:val="00C54EB4"/>
    <w:rsid w:val="00C54F24"/>
    <w:rsid w:val="00C54FF2"/>
    <w:rsid w:val="00C56B0B"/>
    <w:rsid w:val="00C57ADA"/>
    <w:rsid w:val="00C57E53"/>
    <w:rsid w:val="00C64BEC"/>
    <w:rsid w:val="00C668BF"/>
    <w:rsid w:val="00C7466B"/>
    <w:rsid w:val="00C76C50"/>
    <w:rsid w:val="00C833FD"/>
    <w:rsid w:val="00C90AE1"/>
    <w:rsid w:val="00C93AB2"/>
    <w:rsid w:val="00C9546C"/>
    <w:rsid w:val="00C95836"/>
    <w:rsid w:val="00C976A8"/>
    <w:rsid w:val="00CA04C8"/>
    <w:rsid w:val="00CA26C8"/>
    <w:rsid w:val="00CA30B6"/>
    <w:rsid w:val="00CA3459"/>
    <w:rsid w:val="00CA4EEA"/>
    <w:rsid w:val="00CA5128"/>
    <w:rsid w:val="00CA61EC"/>
    <w:rsid w:val="00CA6FBA"/>
    <w:rsid w:val="00CA725A"/>
    <w:rsid w:val="00CB052A"/>
    <w:rsid w:val="00CB07B4"/>
    <w:rsid w:val="00CB0A36"/>
    <w:rsid w:val="00CB37B8"/>
    <w:rsid w:val="00CB6FB9"/>
    <w:rsid w:val="00CB7968"/>
    <w:rsid w:val="00CC13FB"/>
    <w:rsid w:val="00CC180E"/>
    <w:rsid w:val="00CC1926"/>
    <w:rsid w:val="00CC43DC"/>
    <w:rsid w:val="00CC55F9"/>
    <w:rsid w:val="00CC6B46"/>
    <w:rsid w:val="00CC6BA4"/>
    <w:rsid w:val="00CC70A5"/>
    <w:rsid w:val="00CC70CD"/>
    <w:rsid w:val="00CD52BC"/>
    <w:rsid w:val="00CD53A0"/>
    <w:rsid w:val="00CD542A"/>
    <w:rsid w:val="00CE0656"/>
    <w:rsid w:val="00CE068C"/>
    <w:rsid w:val="00CE0CF2"/>
    <w:rsid w:val="00CE1D18"/>
    <w:rsid w:val="00CE5239"/>
    <w:rsid w:val="00CF14AE"/>
    <w:rsid w:val="00CF385C"/>
    <w:rsid w:val="00CF418A"/>
    <w:rsid w:val="00CF6506"/>
    <w:rsid w:val="00CF7320"/>
    <w:rsid w:val="00CF7536"/>
    <w:rsid w:val="00CF7FAB"/>
    <w:rsid w:val="00D0193B"/>
    <w:rsid w:val="00D02579"/>
    <w:rsid w:val="00D02603"/>
    <w:rsid w:val="00D04816"/>
    <w:rsid w:val="00D1125D"/>
    <w:rsid w:val="00D141AE"/>
    <w:rsid w:val="00D1427D"/>
    <w:rsid w:val="00D14C78"/>
    <w:rsid w:val="00D16DFD"/>
    <w:rsid w:val="00D212EC"/>
    <w:rsid w:val="00D22BFF"/>
    <w:rsid w:val="00D22CB6"/>
    <w:rsid w:val="00D22DFE"/>
    <w:rsid w:val="00D2526D"/>
    <w:rsid w:val="00D27739"/>
    <w:rsid w:val="00D277AA"/>
    <w:rsid w:val="00D3196B"/>
    <w:rsid w:val="00D3493A"/>
    <w:rsid w:val="00D34FF4"/>
    <w:rsid w:val="00D407D1"/>
    <w:rsid w:val="00D4147A"/>
    <w:rsid w:val="00D435A5"/>
    <w:rsid w:val="00D43F31"/>
    <w:rsid w:val="00D5384D"/>
    <w:rsid w:val="00D545A2"/>
    <w:rsid w:val="00D55A32"/>
    <w:rsid w:val="00D55D79"/>
    <w:rsid w:val="00D57E36"/>
    <w:rsid w:val="00D60947"/>
    <w:rsid w:val="00D62C97"/>
    <w:rsid w:val="00D62FAC"/>
    <w:rsid w:val="00D63C89"/>
    <w:rsid w:val="00D63E4A"/>
    <w:rsid w:val="00D64780"/>
    <w:rsid w:val="00D64E3C"/>
    <w:rsid w:val="00D64F97"/>
    <w:rsid w:val="00D65FF5"/>
    <w:rsid w:val="00D67212"/>
    <w:rsid w:val="00D776CB"/>
    <w:rsid w:val="00D77786"/>
    <w:rsid w:val="00D777AC"/>
    <w:rsid w:val="00D81CBB"/>
    <w:rsid w:val="00D83F22"/>
    <w:rsid w:val="00D846E0"/>
    <w:rsid w:val="00D85E8F"/>
    <w:rsid w:val="00D86ACC"/>
    <w:rsid w:val="00D91889"/>
    <w:rsid w:val="00D957BB"/>
    <w:rsid w:val="00D96D70"/>
    <w:rsid w:val="00D9745F"/>
    <w:rsid w:val="00D97CE8"/>
    <w:rsid w:val="00DA1F08"/>
    <w:rsid w:val="00DA78C5"/>
    <w:rsid w:val="00DB1AC8"/>
    <w:rsid w:val="00DB1D4B"/>
    <w:rsid w:val="00DB36B2"/>
    <w:rsid w:val="00DB4B0F"/>
    <w:rsid w:val="00DB7154"/>
    <w:rsid w:val="00DC07FA"/>
    <w:rsid w:val="00DC0E71"/>
    <w:rsid w:val="00DC1BE6"/>
    <w:rsid w:val="00DC1BE7"/>
    <w:rsid w:val="00DC2D5F"/>
    <w:rsid w:val="00DC77B5"/>
    <w:rsid w:val="00DC7804"/>
    <w:rsid w:val="00DD398D"/>
    <w:rsid w:val="00DD4A31"/>
    <w:rsid w:val="00DD6BEE"/>
    <w:rsid w:val="00DE30BB"/>
    <w:rsid w:val="00DE7BBE"/>
    <w:rsid w:val="00DF4BE6"/>
    <w:rsid w:val="00DF7CFA"/>
    <w:rsid w:val="00E00E8F"/>
    <w:rsid w:val="00E02A23"/>
    <w:rsid w:val="00E0525A"/>
    <w:rsid w:val="00E0770A"/>
    <w:rsid w:val="00E10928"/>
    <w:rsid w:val="00E12077"/>
    <w:rsid w:val="00E122D8"/>
    <w:rsid w:val="00E149BB"/>
    <w:rsid w:val="00E17226"/>
    <w:rsid w:val="00E20F35"/>
    <w:rsid w:val="00E21672"/>
    <w:rsid w:val="00E231B3"/>
    <w:rsid w:val="00E257E0"/>
    <w:rsid w:val="00E273F8"/>
    <w:rsid w:val="00E3414F"/>
    <w:rsid w:val="00E35907"/>
    <w:rsid w:val="00E36E58"/>
    <w:rsid w:val="00E404C7"/>
    <w:rsid w:val="00E41A4F"/>
    <w:rsid w:val="00E477DC"/>
    <w:rsid w:val="00E505A4"/>
    <w:rsid w:val="00E50B32"/>
    <w:rsid w:val="00E54A2E"/>
    <w:rsid w:val="00E57C19"/>
    <w:rsid w:val="00E711F0"/>
    <w:rsid w:val="00E749CE"/>
    <w:rsid w:val="00E769AA"/>
    <w:rsid w:val="00E76AF8"/>
    <w:rsid w:val="00E825AF"/>
    <w:rsid w:val="00E82ABB"/>
    <w:rsid w:val="00E82FA2"/>
    <w:rsid w:val="00E85040"/>
    <w:rsid w:val="00E85B0C"/>
    <w:rsid w:val="00E95614"/>
    <w:rsid w:val="00E971F8"/>
    <w:rsid w:val="00E97861"/>
    <w:rsid w:val="00E978C1"/>
    <w:rsid w:val="00E97B01"/>
    <w:rsid w:val="00EA24CB"/>
    <w:rsid w:val="00EA38EE"/>
    <w:rsid w:val="00EA4508"/>
    <w:rsid w:val="00EA50C5"/>
    <w:rsid w:val="00EA5674"/>
    <w:rsid w:val="00EA6B3C"/>
    <w:rsid w:val="00EB03B2"/>
    <w:rsid w:val="00EB1272"/>
    <w:rsid w:val="00EB405B"/>
    <w:rsid w:val="00EB4D17"/>
    <w:rsid w:val="00EC05A2"/>
    <w:rsid w:val="00EC0696"/>
    <w:rsid w:val="00EC257D"/>
    <w:rsid w:val="00EC2880"/>
    <w:rsid w:val="00EC2AD6"/>
    <w:rsid w:val="00EC4E17"/>
    <w:rsid w:val="00ED0A4C"/>
    <w:rsid w:val="00ED1EF4"/>
    <w:rsid w:val="00ED3FA6"/>
    <w:rsid w:val="00ED46E7"/>
    <w:rsid w:val="00ED7C97"/>
    <w:rsid w:val="00EE08B8"/>
    <w:rsid w:val="00EE19F6"/>
    <w:rsid w:val="00EE4ED3"/>
    <w:rsid w:val="00EE567C"/>
    <w:rsid w:val="00EE703E"/>
    <w:rsid w:val="00EE716E"/>
    <w:rsid w:val="00EF0677"/>
    <w:rsid w:val="00F00890"/>
    <w:rsid w:val="00F010C8"/>
    <w:rsid w:val="00F0290A"/>
    <w:rsid w:val="00F03AD5"/>
    <w:rsid w:val="00F05157"/>
    <w:rsid w:val="00F0665A"/>
    <w:rsid w:val="00F07DA2"/>
    <w:rsid w:val="00F16428"/>
    <w:rsid w:val="00F16E7A"/>
    <w:rsid w:val="00F23542"/>
    <w:rsid w:val="00F240E2"/>
    <w:rsid w:val="00F27312"/>
    <w:rsid w:val="00F276EF"/>
    <w:rsid w:val="00F27A67"/>
    <w:rsid w:val="00F27AE0"/>
    <w:rsid w:val="00F30453"/>
    <w:rsid w:val="00F318CC"/>
    <w:rsid w:val="00F32041"/>
    <w:rsid w:val="00F324F2"/>
    <w:rsid w:val="00F3534A"/>
    <w:rsid w:val="00F35C88"/>
    <w:rsid w:val="00F368AF"/>
    <w:rsid w:val="00F37C5D"/>
    <w:rsid w:val="00F404BD"/>
    <w:rsid w:val="00F42E41"/>
    <w:rsid w:val="00F43DE0"/>
    <w:rsid w:val="00F455FA"/>
    <w:rsid w:val="00F468CA"/>
    <w:rsid w:val="00F50442"/>
    <w:rsid w:val="00F535CF"/>
    <w:rsid w:val="00F540C9"/>
    <w:rsid w:val="00F545DF"/>
    <w:rsid w:val="00F578FB"/>
    <w:rsid w:val="00F62D6F"/>
    <w:rsid w:val="00F66F10"/>
    <w:rsid w:val="00F66F1A"/>
    <w:rsid w:val="00F7162A"/>
    <w:rsid w:val="00F71F7E"/>
    <w:rsid w:val="00F73D7C"/>
    <w:rsid w:val="00F763FC"/>
    <w:rsid w:val="00F82EA0"/>
    <w:rsid w:val="00F83744"/>
    <w:rsid w:val="00F85039"/>
    <w:rsid w:val="00F8621F"/>
    <w:rsid w:val="00F90FF1"/>
    <w:rsid w:val="00F92E47"/>
    <w:rsid w:val="00F93380"/>
    <w:rsid w:val="00F960A6"/>
    <w:rsid w:val="00F960F6"/>
    <w:rsid w:val="00F97A4D"/>
    <w:rsid w:val="00F97F3E"/>
    <w:rsid w:val="00FA0CA8"/>
    <w:rsid w:val="00FA378A"/>
    <w:rsid w:val="00FA41F4"/>
    <w:rsid w:val="00FA4D99"/>
    <w:rsid w:val="00FA533B"/>
    <w:rsid w:val="00FB0DBC"/>
    <w:rsid w:val="00FB19EF"/>
    <w:rsid w:val="00FB2E4F"/>
    <w:rsid w:val="00FB34F9"/>
    <w:rsid w:val="00FB66EA"/>
    <w:rsid w:val="00FC01CC"/>
    <w:rsid w:val="00FC0EC1"/>
    <w:rsid w:val="00FC171F"/>
    <w:rsid w:val="00FC2C02"/>
    <w:rsid w:val="00FC3C97"/>
    <w:rsid w:val="00FC479B"/>
    <w:rsid w:val="00FC5686"/>
    <w:rsid w:val="00FD0DF2"/>
    <w:rsid w:val="00FD2196"/>
    <w:rsid w:val="00FD3370"/>
    <w:rsid w:val="00FD3BF5"/>
    <w:rsid w:val="00FD6474"/>
    <w:rsid w:val="00FE0416"/>
    <w:rsid w:val="00FE16F7"/>
    <w:rsid w:val="00FE25A3"/>
    <w:rsid w:val="00FE29E3"/>
    <w:rsid w:val="00FE2B60"/>
    <w:rsid w:val="00FE3B5B"/>
    <w:rsid w:val="00FE4023"/>
    <w:rsid w:val="00FF1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7"/>
    <o:shapelayout v:ext="edit">
      <o:idmap v:ext="edit" data="1"/>
    </o:shapelayout>
  </w:shapeDefaults>
  <w:decimalSymbol w:val=","/>
  <w:listSeparator w:val=";"/>
  <w14:docId w14:val="4C54B18C"/>
  <w15:docId w15:val="{29275CA3-51B8-44EF-9431-D7189D481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573C"/>
    <w:pPr>
      <w:jc w:val="both"/>
    </w:pPr>
  </w:style>
  <w:style w:type="paragraph" w:styleId="Heading1">
    <w:name w:val="heading 1"/>
    <w:basedOn w:val="Normal"/>
    <w:next w:val="Normal"/>
    <w:link w:val="Heading1Char"/>
    <w:qFormat/>
    <w:rsid w:val="00535622"/>
    <w:pPr>
      <w:keepNext/>
      <w:spacing w:after="120"/>
      <w:outlineLvl w:val="0"/>
    </w:pPr>
    <w:rPr>
      <w:b/>
      <w:kern w:val="28"/>
      <w:u w:val="single"/>
    </w:rPr>
  </w:style>
  <w:style w:type="paragraph" w:styleId="Heading2">
    <w:name w:val="heading 2"/>
    <w:basedOn w:val="Normal"/>
    <w:next w:val="Normal"/>
    <w:link w:val="Heading2Char"/>
    <w:qFormat/>
    <w:rsid w:val="00535622"/>
    <w:pPr>
      <w:keepNext/>
      <w:outlineLvl w:val="1"/>
    </w:pPr>
    <w:rPr>
      <w:sz w:val="24"/>
    </w:rPr>
  </w:style>
  <w:style w:type="paragraph" w:styleId="Heading3">
    <w:name w:val="heading 3"/>
    <w:basedOn w:val="Normal"/>
    <w:next w:val="Normal"/>
    <w:link w:val="Heading3Char"/>
    <w:qFormat/>
    <w:rsid w:val="00535622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qFormat/>
    <w:rsid w:val="00535622"/>
    <w:pPr>
      <w:keepNext/>
      <w:ind w:left="60"/>
      <w:outlineLvl w:val="3"/>
    </w:pPr>
    <w:rPr>
      <w:b/>
      <w:i/>
      <w:sz w:val="24"/>
    </w:rPr>
  </w:style>
  <w:style w:type="paragraph" w:styleId="Heading5">
    <w:name w:val="heading 5"/>
    <w:basedOn w:val="Normal"/>
    <w:next w:val="Normal"/>
    <w:link w:val="Heading5Char"/>
    <w:qFormat/>
    <w:rsid w:val="00535622"/>
    <w:pPr>
      <w:keepNext/>
      <w:ind w:left="60"/>
      <w:outlineLvl w:val="4"/>
    </w:pPr>
    <w:rPr>
      <w:sz w:val="24"/>
      <w:u w:val="single"/>
    </w:rPr>
  </w:style>
  <w:style w:type="paragraph" w:styleId="Heading6">
    <w:name w:val="heading 6"/>
    <w:basedOn w:val="Normal"/>
    <w:next w:val="Normal"/>
    <w:link w:val="Heading6Char"/>
    <w:qFormat/>
    <w:rsid w:val="00535622"/>
    <w:pPr>
      <w:keepNext/>
      <w:outlineLvl w:val="5"/>
    </w:pPr>
    <w:rPr>
      <w:snapToGrid w:val="0"/>
      <w:color w:val="000000"/>
      <w:sz w:val="24"/>
    </w:rPr>
  </w:style>
  <w:style w:type="paragraph" w:styleId="Heading7">
    <w:name w:val="heading 7"/>
    <w:basedOn w:val="Normal"/>
    <w:next w:val="Normal"/>
    <w:link w:val="Heading7Char"/>
    <w:qFormat/>
    <w:rsid w:val="00535622"/>
    <w:pPr>
      <w:keepNext/>
      <w:outlineLvl w:val="6"/>
    </w:pPr>
    <w:rPr>
      <w:i/>
      <w:snapToGrid w:val="0"/>
      <w:color w:val="000000"/>
      <w:sz w:val="24"/>
    </w:rPr>
  </w:style>
  <w:style w:type="paragraph" w:styleId="Heading8">
    <w:name w:val="heading 8"/>
    <w:basedOn w:val="Normal"/>
    <w:next w:val="Normal"/>
    <w:link w:val="Heading8Char"/>
    <w:qFormat/>
    <w:rsid w:val="00535622"/>
    <w:pPr>
      <w:keepNext/>
      <w:outlineLvl w:val="7"/>
    </w:pPr>
    <w:rPr>
      <w:color w:val="0000FF"/>
      <w:sz w:val="24"/>
    </w:rPr>
  </w:style>
  <w:style w:type="paragraph" w:styleId="Heading9">
    <w:name w:val="heading 9"/>
    <w:basedOn w:val="Normal"/>
    <w:next w:val="Normal"/>
    <w:link w:val="Heading9Char"/>
    <w:qFormat/>
    <w:rsid w:val="00535622"/>
    <w:pPr>
      <w:keepNext/>
      <w:ind w:left="567"/>
      <w:outlineLvl w:val="8"/>
    </w:pPr>
    <w:rPr>
      <w:color w:val="0000FF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01392F"/>
    <w:rPr>
      <w:b/>
      <w:kern w:val="28"/>
      <w:u w:val="single"/>
      <w:lang w:val="sk-SK" w:eastAsia="sk-SK" w:bidi="ar-SA"/>
    </w:rPr>
  </w:style>
  <w:style w:type="character" w:customStyle="1" w:styleId="Heading2Char">
    <w:name w:val="Heading 2 Char"/>
    <w:link w:val="Heading2"/>
    <w:locked/>
    <w:rsid w:val="0001392F"/>
    <w:rPr>
      <w:sz w:val="24"/>
      <w:lang w:val="sk-SK" w:eastAsia="sk-SK" w:bidi="ar-SA"/>
    </w:rPr>
  </w:style>
  <w:style w:type="character" w:customStyle="1" w:styleId="Heading3Char">
    <w:name w:val="Heading 3 Char"/>
    <w:link w:val="Heading3"/>
    <w:locked/>
    <w:rsid w:val="0001392F"/>
    <w:rPr>
      <w:b/>
      <w:lang w:val="sk-SK" w:eastAsia="sk-SK" w:bidi="ar-SA"/>
    </w:rPr>
  </w:style>
  <w:style w:type="character" w:customStyle="1" w:styleId="Heading4Char">
    <w:name w:val="Heading 4 Char"/>
    <w:link w:val="Heading4"/>
    <w:locked/>
    <w:rsid w:val="0001392F"/>
    <w:rPr>
      <w:b/>
      <w:i/>
      <w:sz w:val="24"/>
      <w:lang w:val="sk-SK" w:eastAsia="sk-SK" w:bidi="ar-SA"/>
    </w:rPr>
  </w:style>
  <w:style w:type="character" w:customStyle="1" w:styleId="Heading5Char">
    <w:name w:val="Heading 5 Char"/>
    <w:link w:val="Heading5"/>
    <w:locked/>
    <w:rsid w:val="0001392F"/>
    <w:rPr>
      <w:sz w:val="24"/>
      <w:u w:val="single"/>
      <w:lang w:val="sk-SK" w:eastAsia="sk-SK" w:bidi="ar-SA"/>
    </w:rPr>
  </w:style>
  <w:style w:type="character" w:customStyle="1" w:styleId="Heading6Char">
    <w:name w:val="Heading 6 Char"/>
    <w:link w:val="Heading6"/>
    <w:semiHidden/>
    <w:locked/>
    <w:rsid w:val="0001392F"/>
    <w:rPr>
      <w:snapToGrid w:val="0"/>
      <w:color w:val="000000"/>
      <w:sz w:val="24"/>
      <w:lang w:val="sk-SK" w:eastAsia="sk-SK" w:bidi="ar-SA"/>
    </w:rPr>
  </w:style>
  <w:style w:type="character" w:customStyle="1" w:styleId="Heading7Char">
    <w:name w:val="Heading 7 Char"/>
    <w:link w:val="Heading7"/>
    <w:semiHidden/>
    <w:locked/>
    <w:rsid w:val="0001392F"/>
    <w:rPr>
      <w:i/>
      <w:snapToGrid w:val="0"/>
      <w:color w:val="000000"/>
      <w:sz w:val="24"/>
      <w:lang w:val="sk-SK" w:eastAsia="sk-SK" w:bidi="ar-SA"/>
    </w:rPr>
  </w:style>
  <w:style w:type="character" w:customStyle="1" w:styleId="Heading8Char">
    <w:name w:val="Heading 8 Char"/>
    <w:link w:val="Heading8"/>
    <w:semiHidden/>
    <w:locked/>
    <w:rsid w:val="0001392F"/>
    <w:rPr>
      <w:color w:val="0000FF"/>
      <w:sz w:val="24"/>
      <w:lang w:val="sk-SK" w:eastAsia="sk-SK" w:bidi="ar-SA"/>
    </w:rPr>
  </w:style>
  <w:style w:type="character" w:customStyle="1" w:styleId="Heading9Char">
    <w:name w:val="Heading 9 Char"/>
    <w:link w:val="Heading9"/>
    <w:semiHidden/>
    <w:locked/>
    <w:rsid w:val="0001392F"/>
    <w:rPr>
      <w:color w:val="0000FF"/>
      <w:sz w:val="24"/>
      <w:lang w:val="sk-SK" w:eastAsia="sk-SK" w:bidi="ar-SA"/>
    </w:rPr>
  </w:style>
  <w:style w:type="paragraph" w:styleId="TOC1">
    <w:name w:val="toc 1"/>
    <w:basedOn w:val="Normal"/>
    <w:next w:val="Normal"/>
    <w:autoRedefine/>
    <w:semiHidden/>
    <w:rsid w:val="00535622"/>
    <w:pPr>
      <w:jc w:val="left"/>
    </w:pPr>
    <w:rPr>
      <w:b/>
    </w:rPr>
  </w:style>
  <w:style w:type="paragraph" w:styleId="TOC2">
    <w:name w:val="toc 2"/>
    <w:basedOn w:val="Normal"/>
    <w:next w:val="Normal"/>
    <w:autoRedefine/>
    <w:semiHidden/>
    <w:rsid w:val="00535622"/>
    <w:pPr>
      <w:tabs>
        <w:tab w:val="right" w:pos="9071"/>
      </w:tabs>
      <w:spacing w:before="240"/>
      <w:jc w:val="left"/>
    </w:pPr>
    <w:rPr>
      <w:b/>
    </w:rPr>
  </w:style>
  <w:style w:type="character" w:styleId="PageNumber">
    <w:name w:val="page number"/>
    <w:basedOn w:val="DefaultParagraphFont"/>
    <w:rsid w:val="00535622"/>
  </w:style>
  <w:style w:type="paragraph" w:styleId="NormalIndent">
    <w:name w:val="Normal Indent"/>
    <w:basedOn w:val="Normal"/>
    <w:rsid w:val="00535622"/>
    <w:pPr>
      <w:ind w:left="425"/>
      <w:jc w:val="left"/>
    </w:pPr>
    <w:rPr>
      <w:sz w:val="24"/>
    </w:rPr>
  </w:style>
  <w:style w:type="paragraph" w:styleId="Header">
    <w:name w:val="header"/>
    <w:basedOn w:val="Normal"/>
    <w:link w:val="HeaderChar"/>
    <w:uiPriority w:val="99"/>
    <w:rsid w:val="00535622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locked/>
    <w:rsid w:val="0001392F"/>
    <w:rPr>
      <w:lang w:val="sk-SK" w:eastAsia="sk-SK" w:bidi="ar-SA"/>
    </w:rPr>
  </w:style>
  <w:style w:type="paragraph" w:styleId="Footer">
    <w:name w:val="footer"/>
    <w:basedOn w:val="Normal"/>
    <w:link w:val="FooterChar"/>
    <w:rsid w:val="0053562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locked/>
    <w:rsid w:val="0001392F"/>
    <w:rPr>
      <w:lang w:val="sk-SK" w:eastAsia="sk-SK" w:bidi="ar-SA"/>
    </w:rPr>
  </w:style>
  <w:style w:type="paragraph" w:styleId="BodyText">
    <w:name w:val="Body Text"/>
    <w:basedOn w:val="Normal"/>
    <w:link w:val="BodyTextChar"/>
    <w:rsid w:val="00535622"/>
    <w:rPr>
      <w:sz w:val="24"/>
    </w:rPr>
  </w:style>
  <w:style w:type="character" w:customStyle="1" w:styleId="BodyTextChar">
    <w:name w:val="Body Text Char"/>
    <w:link w:val="BodyText"/>
    <w:locked/>
    <w:rsid w:val="0001392F"/>
    <w:rPr>
      <w:sz w:val="24"/>
      <w:lang w:val="sk-SK" w:eastAsia="sk-SK" w:bidi="ar-SA"/>
    </w:rPr>
  </w:style>
  <w:style w:type="paragraph" w:styleId="BodyTextIndent2">
    <w:name w:val="Body Text Indent 2"/>
    <w:basedOn w:val="Normal"/>
    <w:link w:val="BodyTextIndent2Char"/>
    <w:rsid w:val="00535622"/>
    <w:pPr>
      <w:ind w:firstLine="284"/>
    </w:pPr>
    <w:rPr>
      <w:sz w:val="24"/>
    </w:rPr>
  </w:style>
  <w:style w:type="character" w:customStyle="1" w:styleId="BodyTextIndent2Char">
    <w:name w:val="Body Text Indent 2 Char"/>
    <w:link w:val="BodyTextIndent2"/>
    <w:locked/>
    <w:rsid w:val="0001392F"/>
    <w:rPr>
      <w:sz w:val="24"/>
      <w:lang w:val="sk-SK" w:eastAsia="sk-SK" w:bidi="ar-SA"/>
    </w:rPr>
  </w:style>
  <w:style w:type="paragraph" w:customStyle="1" w:styleId="BodyTextIndent21">
    <w:name w:val="Body Text Indent 21"/>
    <w:basedOn w:val="Normal"/>
    <w:rsid w:val="00535622"/>
    <w:pPr>
      <w:ind w:firstLine="284"/>
    </w:pPr>
    <w:rPr>
      <w:sz w:val="24"/>
    </w:rPr>
  </w:style>
  <w:style w:type="paragraph" w:customStyle="1" w:styleId="BodyText21">
    <w:name w:val="Body Text 21"/>
    <w:basedOn w:val="Normal"/>
    <w:rsid w:val="00535622"/>
    <w:pPr>
      <w:jc w:val="left"/>
    </w:pPr>
    <w:rPr>
      <w:sz w:val="24"/>
    </w:rPr>
  </w:style>
  <w:style w:type="paragraph" w:styleId="BodyText2">
    <w:name w:val="Body Text 2"/>
    <w:basedOn w:val="Normal"/>
    <w:link w:val="BodyText2Char"/>
    <w:rsid w:val="00535622"/>
    <w:pPr>
      <w:numPr>
        <w:ilvl w:val="12"/>
      </w:numPr>
    </w:pPr>
    <w:rPr>
      <w:color w:val="0000FF"/>
      <w:sz w:val="24"/>
    </w:rPr>
  </w:style>
  <w:style w:type="character" w:customStyle="1" w:styleId="BodyText2Char">
    <w:name w:val="Body Text 2 Char"/>
    <w:link w:val="BodyText2"/>
    <w:locked/>
    <w:rsid w:val="0001392F"/>
    <w:rPr>
      <w:color w:val="0000FF"/>
      <w:sz w:val="24"/>
      <w:lang w:val="sk-SK" w:eastAsia="sk-SK" w:bidi="ar-SA"/>
    </w:rPr>
  </w:style>
  <w:style w:type="paragraph" w:styleId="BodyText3">
    <w:name w:val="Body Text 3"/>
    <w:basedOn w:val="Normal"/>
    <w:rsid w:val="00535622"/>
    <w:pPr>
      <w:jc w:val="left"/>
    </w:pPr>
    <w:rPr>
      <w:sz w:val="24"/>
    </w:rPr>
  </w:style>
  <w:style w:type="paragraph" w:styleId="BodyTextIndent">
    <w:name w:val="Body Text Indent"/>
    <w:basedOn w:val="Normal"/>
    <w:rsid w:val="00535622"/>
    <w:pPr>
      <w:jc w:val="left"/>
    </w:pPr>
    <w:rPr>
      <w:sz w:val="24"/>
    </w:rPr>
  </w:style>
  <w:style w:type="paragraph" w:styleId="Title">
    <w:name w:val="Title"/>
    <w:basedOn w:val="Normal"/>
    <w:link w:val="TitleChar"/>
    <w:qFormat/>
    <w:rsid w:val="00535622"/>
    <w:pPr>
      <w:jc w:val="center"/>
    </w:pPr>
    <w:rPr>
      <w:b/>
      <w:sz w:val="32"/>
    </w:rPr>
  </w:style>
  <w:style w:type="character" w:customStyle="1" w:styleId="TitleChar">
    <w:name w:val="Title Char"/>
    <w:link w:val="Title"/>
    <w:locked/>
    <w:rsid w:val="00273909"/>
    <w:rPr>
      <w:b/>
      <w:sz w:val="32"/>
      <w:lang w:val="sk-SK" w:eastAsia="sk-SK" w:bidi="ar-SA"/>
    </w:rPr>
  </w:style>
  <w:style w:type="paragraph" w:customStyle="1" w:styleId="Texttabulky">
    <w:name w:val="Text tabulky"/>
    <w:rsid w:val="00535622"/>
    <w:rPr>
      <w:color w:val="000000"/>
      <w:sz w:val="24"/>
      <w:lang w:val="cs-CZ"/>
    </w:rPr>
  </w:style>
  <w:style w:type="paragraph" w:styleId="Subtitle">
    <w:name w:val="Subtitle"/>
    <w:basedOn w:val="Normal"/>
    <w:link w:val="SubtitleChar"/>
    <w:qFormat/>
    <w:rsid w:val="00535622"/>
    <w:pPr>
      <w:jc w:val="center"/>
    </w:pPr>
    <w:rPr>
      <w:sz w:val="28"/>
    </w:rPr>
  </w:style>
  <w:style w:type="character" w:customStyle="1" w:styleId="SubtitleChar">
    <w:name w:val="Subtitle Char"/>
    <w:link w:val="Subtitle"/>
    <w:locked/>
    <w:rsid w:val="0001392F"/>
    <w:rPr>
      <w:sz w:val="28"/>
      <w:lang w:val="sk-SK" w:eastAsia="sk-SK" w:bidi="ar-SA"/>
    </w:rPr>
  </w:style>
  <w:style w:type="paragraph" w:styleId="BalloonText">
    <w:name w:val="Balloon Text"/>
    <w:basedOn w:val="Normal"/>
    <w:link w:val="BalloonTextChar"/>
    <w:semiHidden/>
    <w:rsid w:val="0053562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01392F"/>
    <w:rPr>
      <w:rFonts w:ascii="Tahoma" w:hAnsi="Tahoma" w:cs="Tahoma"/>
      <w:sz w:val="16"/>
      <w:szCs w:val="16"/>
      <w:lang w:val="sk-SK" w:eastAsia="sk-SK" w:bidi="ar-SA"/>
    </w:rPr>
  </w:style>
  <w:style w:type="table" w:styleId="TableGrid">
    <w:name w:val="Table Grid"/>
    <w:basedOn w:val="TableNormal"/>
    <w:rsid w:val="00031248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pHeader">
    <w:name w:val="Top Header"/>
    <w:basedOn w:val="Normal"/>
    <w:rsid w:val="0027390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FootnoteText">
    <w:name w:val="footnote text"/>
    <w:basedOn w:val="Normal"/>
    <w:link w:val="FootnoteTextChar"/>
    <w:semiHidden/>
    <w:rsid w:val="0001392F"/>
    <w:pPr>
      <w:jc w:val="left"/>
    </w:pPr>
    <w:rPr>
      <w:lang w:eastAsia="cs-CZ"/>
    </w:rPr>
  </w:style>
  <w:style w:type="character" w:customStyle="1" w:styleId="FootnoteTextChar">
    <w:name w:val="Footnote Text Char"/>
    <w:link w:val="FootnoteText"/>
    <w:semiHidden/>
    <w:locked/>
    <w:rsid w:val="0001392F"/>
    <w:rPr>
      <w:lang w:val="sk-SK" w:eastAsia="cs-CZ" w:bidi="ar-SA"/>
    </w:rPr>
  </w:style>
  <w:style w:type="paragraph" w:styleId="BodyTextIndent3">
    <w:name w:val="Body Text Indent 3"/>
    <w:basedOn w:val="Normal"/>
    <w:link w:val="BodyTextIndent3Char"/>
    <w:rsid w:val="0001392F"/>
    <w:pPr>
      <w:ind w:left="708" w:firstLine="708"/>
    </w:pPr>
    <w:rPr>
      <w:sz w:val="24"/>
      <w:szCs w:val="24"/>
      <w:lang w:eastAsia="cs-CZ"/>
    </w:rPr>
  </w:style>
  <w:style w:type="character" w:customStyle="1" w:styleId="BodyTextIndent3Char">
    <w:name w:val="Body Text Indent 3 Char"/>
    <w:link w:val="BodyTextIndent3"/>
    <w:locked/>
    <w:rsid w:val="0001392F"/>
    <w:rPr>
      <w:sz w:val="24"/>
      <w:szCs w:val="24"/>
      <w:lang w:val="sk-SK" w:eastAsia="cs-CZ" w:bidi="ar-SA"/>
    </w:rPr>
  </w:style>
  <w:style w:type="paragraph" w:styleId="ListParagraph">
    <w:name w:val="List Paragraph"/>
    <w:basedOn w:val="Normal"/>
    <w:uiPriority w:val="34"/>
    <w:qFormat/>
    <w:rsid w:val="00850FB4"/>
    <w:pPr>
      <w:ind w:left="720"/>
      <w:contextualSpacing/>
      <w:jc w:val="left"/>
    </w:pPr>
    <w:rPr>
      <w:sz w:val="24"/>
      <w:szCs w:val="24"/>
    </w:rPr>
  </w:style>
  <w:style w:type="paragraph" w:styleId="Revision">
    <w:name w:val="Revision"/>
    <w:hidden/>
    <w:uiPriority w:val="99"/>
    <w:semiHidden/>
    <w:rsid w:val="008E55F1"/>
  </w:style>
  <w:style w:type="character" w:styleId="CommentReference">
    <w:name w:val="annotation reference"/>
    <w:rsid w:val="00293EB5"/>
    <w:rPr>
      <w:sz w:val="16"/>
      <w:szCs w:val="16"/>
    </w:rPr>
  </w:style>
  <w:style w:type="paragraph" w:styleId="CommentText">
    <w:name w:val="annotation text"/>
    <w:basedOn w:val="Normal"/>
    <w:link w:val="CommentTextChar"/>
    <w:rsid w:val="00293EB5"/>
  </w:style>
  <w:style w:type="character" w:customStyle="1" w:styleId="CommentTextChar">
    <w:name w:val="Comment Text Char"/>
    <w:basedOn w:val="DefaultParagraphFont"/>
    <w:link w:val="CommentText"/>
    <w:rsid w:val="00293EB5"/>
  </w:style>
  <w:style w:type="paragraph" w:customStyle="1" w:styleId="Default">
    <w:name w:val="Default"/>
    <w:rsid w:val="00003BB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rsid w:val="007C2454"/>
    <w:rPr>
      <w:b/>
      <w:bCs/>
    </w:rPr>
  </w:style>
  <w:style w:type="character" w:customStyle="1" w:styleId="CommentSubjectChar">
    <w:name w:val="Comment Subject Char"/>
    <w:link w:val="CommentSubject"/>
    <w:rsid w:val="007C2454"/>
    <w:rPr>
      <w:b/>
      <w:bCs/>
    </w:rPr>
  </w:style>
  <w:style w:type="paragraph" w:customStyle="1" w:styleId="odstavec">
    <w:name w:val="odstavec"/>
    <w:basedOn w:val="Normal"/>
    <w:link w:val="odstavecChar"/>
    <w:autoRedefine/>
    <w:rsid w:val="00A13662"/>
    <w:pPr>
      <w:suppressAutoHyphens/>
      <w:ind w:left="426"/>
    </w:pPr>
    <w:rPr>
      <w:rFonts w:ascii="Arial" w:hAnsi="Arial" w:cs="Arial"/>
      <w:bCs/>
      <w:iCs/>
      <w:color w:val="000000" w:themeColor="text1"/>
      <w:sz w:val="18"/>
      <w:szCs w:val="18"/>
    </w:rPr>
  </w:style>
  <w:style w:type="character" w:customStyle="1" w:styleId="odstavecChar">
    <w:name w:val="odstavec Char"/>
    <w:basedOn w:val="DefaultParagraphFont"/>
    <w:link w:val="odstavec"/>
    <w:rsid w:val="00A13662"/>
    <w:rPr>
      <w:rFonts w:ascii="Arial" w:hAnsi="Arial" w:cs="Arial"/>
      <w:bCs/>
      <w:iCs/>
      <w:color w:val="000000" w:themeColor="text1"/>
      <w:sz w:val="18"/>
      <w:szCs w:val="18"/>
    </w:rPr>
  </w:style>
  <w:style w:type="paragraph" w:customStyle="1" w:styleId="POMOCKY">
    <w:name w:val="POMOCKY"/>
    <w:basedOn w:val="Normal"/>
    <w:next w:val="Normal"/>
    <w:rsid w:val="00211D9C"/>
    <w:rPr>
      <w:sz w:val="16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006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51898">
          <w:marLeft w:val="113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910298">
          <w:marLeft w:val="41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112941">
          <w:marLeft w:val="113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96397">
          <w:marLeft w:val="418"/>
          <w:marRight w:val="0"/>
          <w:marTop w:val="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113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34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86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S%202016_SAS_Slovakia.xlsm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file:///\\hosting.local\Documents$\accace%20SK\accace%20clients%20SK\SAS%20Slovakia\acc\ACC%202016\FS%202016_SAS_Slovakia_klient.xlsm!CL.III%202.7.%20a-c!R19C1:R38C6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974520-1788-4CF8-B409-0F32413D6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2906</Words>
  <Characters>16567</Characters>
  <Application>Microsoft Office Word</Application>
  <DocSecurity>0</DocSecurity>
  <Lines>138</Lines>
  <Paragraphs>38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Obch</vt:lpstr>
      <vt:lpstr>Obch</vt:lpstr>
    </vt:vector>
  </TitlesOfParts>
  <Company>ACCACE</Company>
  <LinksUpToDate>false</LinksUpToDate>
  <CharactersWithSpaces>19435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Obch</dc:title>
  <dc:creator>michal1</dc:creator>
  <cp:lastModifiedBy>rhubcikova</cp:lastModifiedBy>
  <cp:revision>68</cp:revision>
  <cp:lastPrinted>2016-01-08T09:23:00Z</cp:lastPrinted>
  <dcterms:created xsi:type="dcterms:W3CDTF">2016-08-15T09:08:00Z</dcterms:created>
  <dcterms:modified xsi:type="dcterms:W3CDTF">2017-06-08T10:05:00Z</dcterms:modified>
</cp:coreProperties>
</file>