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B9" w:rsidRPr="00891481" w:rsidRDefault="00DA3CB9" w:rsidP="00B50225">
      <w:pPr>
        <w:pStyle w:val="Nadpis1"/>
        <w:numPr>
          <w:ilvl w:val="0"/>
          <w:numId w:val="5"/>
        </w:numPr>
        <w:tabs>
          <w:tab w:val="num" w:pos="360"/>
        </w:tabs>
        <w:spacing w:after="60"/>
        <w:ind w:left="360"/>
        <w:rPr>
          <w:szCs w:val="18"/>
        </w:rPr>
      </w:pPr>
      <w:bookmarkStart w:id="0" w:name="_Toc530739894"/>
      <w:r>
        <w:rPr>
          <w:szCs w:val="18"/>
        </w:rPr>
        <w:t>VŠEOBECNÉ INFORMÁCIE</w:t>
      </w:r>
      <w:bookmarkEnd w:id="0"/>
    </w:p>
    <w:p w:rsidR="00DA3CB9" w:rsidRPr="008C0838" w:rsidRDefault="00DA3CB9" w:rsidP="004D3B4A">
      <w:pPr>
        <w:pStyle w:val="Zkladntext"/>
        <w:rPr>
          <w:szCs w:val="18"/>
        </w:rPr>
      </w:pPr>
    </w:p>
    <w:p w:rsidR="00DA3CB9" w:rsidRDefault="00DA3CB9" w:rsidP="004D3B4A">
      <w:pPr>
        <w:pStyle w:val="Nadpis2"/>
        <w:numPr>
          <w:ilvl w:val="0"/>
          <w:numId w:val="6"/>
        </w:numPr>
        <w:rPr>
          <w:szCs w:val="18"/>
        </w:rPr>
      </w:pPr>
      <w:r>
        <w:rPr>
          <w:szCs w:val="18"/>
        </w:rPr>
        <w:t>Obchodné meno a sídlo spoločnosti:</w:t>
      </w:r>
    </w:p>
    <w:p w:rsidR="00DA3CB9" w:rsidRPr="001D0C7D" w:rsidRDefault="00DA3CB9" w:rsidP="00A31BBB"/>
    <w:p w:rsidR="00DA3CB9" w:rsidRDefault="00FB21A1" w:rsidP="001D0C7D">
      <w:pPr>
        <w:pStyle w:val="Zkladntext"/>
      </w:pPr>
      <w:r>
        <w:t>METAS, s.r.o.</w:t>
      </w:r>
    </w:p>
    <w:p w:rsidR="00FB21A1" w:rsidRDefault="00FB21A1" w:rsidP="001D0C7D">
      <w:pPr>
        <w:pStyle w:val="Zkladntext"/>
      </w:pPr>
      <w:proofErr w:type="spellStart"/>
      <w:r>
        <w:t>Šoltésova</w:t>
      </w:r>
      <w:proofErr w:type="spellEnd"/>
      <w:r>
        <w:t xml:space="preserve"> 17</w:t>
      </w:r>
    </w:p>
    <w:p w:rsidR="00DA3CB9" w:rsidRDefault="00FB21A1" w:rsidP="001D0C7D">
      <w:pPr>
        <w:pStyle w:val="Zkladntext"/>
      </w:pPr>
      <w:r>
        <w:t>920 01  Hlohovec</w:t>
      </w:r>
    </w:p>
    <w:p w:rsidR="00DA3CB9" w:rsidRDefault="00DA3CB9" w:rsidP="00A31BBB">
      <w:pPr>
        <w:pStyle w:val="Nadpis2"/>
        <w:ind w:left="360"/>
        <w:rPr>
          <w:szCs w:val="18"/>
        </w:rPr>
      </w:pPr>
    </w:p>
    <w:p w:rsidR="00DA3CB9" w:rsidRPr="00FC603B" w:rsidRDefault="00DA3CB9" w:rsidP="004D3B4A">
      <w:pPr>
        <w:rPr>
          <w:sz w:val="18"/>
          <w:szCs w:val="18"/>
        </w:rPr>
      </w:pPr>
    </w:p>
    <w:p w:rsidR="00DA3CB9" w:rsidRPr="00891481" w:rsidRDefault="00DA3CB9" w:rsidP="00A31BBB">
      <w:pPr>
        <w:pStyle w:val="Nadpis2"/>
        <w:ind w:firstLine="426"/>
        <w:rPr>
          <w:szCs w:val="18"/>
        </w:rPr>
      </w:pPr>
      <w:bookmarkStart w:id="1" w:name="_Toc530739896"/>
      <w:r w:rsidRPr="00FD3474">
        <w:rPr>
          <w:szCs w:val="18"/>
        </w:rPr>
        <w:t>Hlavnými či</w:t>
      </w:r>
      <w:r w:rsidRPr="00891481">
        <w:rPr>
          <w:szCs w:val="18"/>
        </w:rPr>
        <w:t>nnosťami Spoločnosti sú:</w:t>
      </w:r>
      <w:bookmarkEnd w:id="1"/>
    </w:p>
    <w:p w:rsidR="00FB21A1" w:rsidRDefault="00DA3CB9" w:rsidP="006F7B65">
      <w:pPr>
        <w:pStyle w:val="Zkladntext"/>
        <w:tabs>
          <w:tab w:val="left" w:pos="7905"/>
        </w:tabs>
        <w:rPr>
          <w:szCs w:val="18"/>
        </w:rPr>
      </w:pPr>
      <w:r w:rsidRPr="008C0838">
        <w:rPr>
          <w:szCs w:val="18"/>
        </w:rPr>
        <w:t xml:space="preserve">– </w:t>
      </w:r>
      <w:r w:rsidR="00FB21A1">
        <w:rPr>
          <w:szCs w:val="18"/>
        </w:rPr>
        <w:t>kúpa a predaj tovaru</w:t>
      </w:r>
    </w:p>
    <w:p w:rsidR="00DA3CB9" w:rsidRDefault="00DA3CB9" w:rsidP="00FB21A1">
      <w:pPr>
        <w:pStyle w:val="Zkladntext"/>
        <w:rPr>
          <w:szCs w:val="18"/>
        </w:rPr>
      </w:pPr>
      <w:r w:rsidRPr="00B50225">
        <w:rPr>
          <w:szCs w:val="18"/>
        </w:rPr>
        <w:t xml:space="preserve">– </w:t>
      </w:r>
      <w:r w:rsidR="00FB21A1">
        <w:rPr>
          <w:szCs w:val="18"/>
        </w:rPr>
        <w:t>výroba zdvíhacích a manipulačných zariadení</w:t>
      </w:r>
    </w:p>
    <w:p w:rsidR="00DA3CB9" w:rsidRDefault="00DA3CB9" w:rsidP="004D3B4A">
      <w:pPr>
        <w:pStyle w:val="Zkladntext"/>
        <w:rPr>
          <w:szCs w:val="18"/>
        </w:rPr>
      </w:pPr>
    </w:p>
    <w:p w:rsidR="00DA3CB9" w:rsidRPr="00B50225" w:rsidRDefault="00DA3CB9" w:rsidP="0020722A">
      <w:pPr>
        <w:pStyle w:val="Nadpis2"/>
        <w:numPr>
          <w:ilvl w:val="0"/>
          <w:numId w:val="6"/>
        </w:numPr>
        <w:rPr>
          <w:szCs w:val="18"/>
        </w:rPr>
      </w:pPr>
      <w:r w:rsidRPr="00B50225">
        <w:rPr>
          <w:szCs w:val="18"/>
        </w:rPr>
        <w:t>Dátum schválenia účtovnej závierky za predchádzajúce účtovné obdobie</w:t>
      </w:r>
    </w:p>
    <w:p w:rsidR="00DA3CB9" w:rsidRDefault="00DA3CB9" w:rsidP="0020722A">
      <w:pPr>
        <w:pStyle w:val="Zkladntext"/>
        <w:ind w:hanging="426"/>
        <w:rPr>
          <w:szCs w:val="18"/>
        </w:rPr>
      </w:pPr>
      <w:r w:rsidRPr="00B50225">
        <w:rPr>
          <w:szCs w:val="18"/>
        </w:rPr>
        <w:tab/>
        <w:t>Účtovná závierka Spoločnosti k 31. decembru 201</w:t>
      </w:r>
      <w:r w:rsidR="00214C04">
        <w:rPr>
          <w:szCs w:val="18"/>
        </w:rPr>
        <w:t>5</w:t>
      </w:r>
      <w:r w:rsidRPr="00B50225">
        <w:rPr>
          <w:szCs w:val="18"/>
        </w:rPr>
        <w:t xml:space="preserve">, za predchádzajúce účtovné obdobie, bola schválená valným zhromaždením Spoločnosti </w:t>
      </w:r>
      <w:r w:rsidR="004A6ABF">
        <w:rPr>
          <w:szCs w:val="18"/>
        </w:rPr>
        <w:t>30.06.201</w:t>
      </w:r>
      <w:r w:rsidR="00214C04">
        <w:rPr>
          <w:szCs w:val="18"/>
        </w:rPr>
        <w:t>6</w:t>
      </w:r>
      <w:r>
        <w:rPr>
          <w:szCs w:val="18"/>
        </w:rPr>
        <w:t xml:space="preserve">. </w:t>
      </w:r>
    </w:p>
    <w:p w:rsidR="00DA3CB9" w:rsidRDefault="00DA3CB9" w:rsidP="0020722A">
      <w:pPr>
        <w:pStyle w:val="Zkladntext"/>
        <w:ind w:hanging="426"/>
        <w:rPr>
          <w:szCs w:val="18"/>
        </w:rPr>
      </w:pPr>
    </w:p>
    <w:p w:rsidR="00DA3CB9" w:rsidRPr="00891481" w:rsidRDefault="00DA3CB9" w:rsidP="0020722A">
      <w:pPr>
        <w:pStyle w:val="Nadpis2"/>
        <w:numPr>
          <w:ilvl w:val="0"/>
          <w:numId w:val="6"/>
        </w:numPr>
        <w:rPr>
          <w:szCs w:val="18"/>
        </w:rPr>
      </w:pPr>
      <w:r w:rsidRPr="00891481">
        <w:rPr>
          <w:szCs w:val="18"/>
        </w:rPr>
        <w:t>Právny dôvod na zostavenie účtovnej závierky</w:t>
      </w:r>
    </w:p>
    <w:p w:rsidR="00DA3CB9" w:rsidRDefault="00DA3CB9" w:rsidP="0020722A">
      <w:pPr>
        <w:pStyle w:val="Zkladntext"/>
        <w:ind w:hanging="426"/>
        <w:rPr>
          <w:szCs w:val="18"/>
        </w:rPr>
      </w:pPr>
      <w:r w:rsidRPr="008C0838">
        <w:rPr>
          <w:szCs w:val="18"/>
        </w:rPr>
        <w:tab/>
        <w:t xml:space="preserve">Účtovná závierka Spoločnosti k 31. decembru </w:t>
      </w:r>
      <w:r w:rsidRPr="00B50225">
        <w:rPr>
          <w:szCs w:val="18"/>
        </w:rPr>
        <w:t>201</w:t>
      </w:r>
      <w:r w:rsidR="00214C04">
        <w:rPr>
          <w:szCs w:val="18"/>
        </w:rPr>
        <w:t>6</w:t>
      </w:r>
      <w:r w:rsidRPr="00B50225">
        <w:rPr>
          <w:szCs w:val="18"/>
        </w:rPr>
        <w:t xml:space="preserve"> je zostavená ako riadna účtovná závierka podľa § 17 ods. 6 zákona NR SR č. 431/2002 Z. z. o účtovníctve </w:t>
      </w:r>
      <w:r>
        <w:rPr>
          <w:szCs w:val="18"/>
        </w:rPr>
        <w:t xml:space="preserve">(ďalej „zákon o účtovníctve“) </w:t>
      </w:r>
      <w:r w:rsidRPr="00B50225">
        <w:rPr>
          <w:szCs w:val="18"/>
        </w:rPr>
        <w:t>za účtovné obdobie od 1. januára 201</w:t>
      </w:r>
      <w:r w:rsidR="00214C04">
        <w:rPr>
          <w:szCs w:val="18"/>
        </w:rPr>
        <w:t>6</w:t>
      </w:r>
      <w:r w:rsidRPr="00B50225">
        <w:rPr>
          <w:szCs w:val="18"/>
        </w:rPr>
        <w:t xml:space="preserve"> do 31.</w:t>
      </w:r>
      <w:r>
        <w:rPr>
          <w:szCs w:val="18"/>
        </w:rPr>
        <w:t> </w:t>
      </w:r>
      <w:r w:rsidRPr="00B50225">
        <w:rPr>
          <w:szCs w:val="18"/>
        </w:rPr>
        <w:t>decembra 201</w:t>
      </w:r>
      <w:r w:rsidR="00214C04">
        <w:rPr>
          <w:szCs w:val="18"/>
        </w:rPr>
        <w:t>6</w:t>
      </w:r>
      <w:r w:rsidRPr="00B50225">
        <w:rPr>
          <w:szCs w:val="18"/>
        </w:rPr>
        <w:t>.</w:t>
      </w:r>
    </w:p>
    <w:p w:rsidR="00DA3CB9" w:rsidRDefault="00DA3CB9" w:rsidP="0020722A">
      <w:pPr>
        <w:pStyle w:val="Zkladntext"/>
        <w:ind w:hanging="426"/>
        <w:rPr>
          <w:szCs w:val="18"/>
        </w:rPr>
      </w:pPr>
    </w:p>
    <w:p w:rsidR="00DA3CB9" w:rsidRDefault="00DA3CB9" w:rsidP="0020722A">
      <w:pPr>
        <w:pStyle w:val="Zkladntext"/>
        <w:ind w:hanging="426"/>
        <w:rPr>
          <w:szCs w:val="18"/>
        </w:rPr>
      </w:pPr>
      <w:r>
        <w:rPr>
          <w:szCs w:val="18"/>
        </w:rPr>
        <w:tab/>
      </w:r>
      <w:r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 pôžičiek a iní veritelia, mohli potrebovať. Títo používatelia musia relevantné informácie získať z iných zdrojov.</w:t>
      </w:r>
      <w:r>
        <w:rPr>
          <w:szCs w:val="18"/>
        </w:rPr>
        <w:t xml:space="preserve"> </w:t>
      </w:r>
    </w:p>
    <w:p w:rsidR="00DA3CB9" w:rsidRDefault="00DA3CB9" w:rsidP="0028408E">
      <w:pPr>
        <w:pStyle w:val="Nadpis2"/>
        <w:ind w:left="720"/>
        <w:rPr>
          <w:szCs w:val="18"/>
        </w:rPr>
      </w:pPr>
    </w:p>
    <w:p w:rsidR="00DA3CB9" w:rsidRDefault="00DA3CB9" w:rsidP="004D3B4A">
      <w:pPr>
        <w:pStyle w:val="Nadpis2"/>
        <w:numPr>
          <w:ilvl w:val="0"/>
          <w:numId w:val="6"/>
        </w:numPr>
        <w:rPr>
          <w:szCs w:val="18"/>
        </w:rPr>
      </w:pPr>
      <w:r>
        <w:rPr>
          <w:szCs w:val="18"/>
        </w:rPr>
        <w:t>Priemerný prepočítaný p</w:t>
      </w:r>
      <w:r w:rsidRPr="00B50225">
        <w:rPr>
          <w:szCs w:val="18"/>
        </w:rPr>
        <w:t xml:space="preserve">očet zamestnancov </w:t>
      </w:r>
    </w:p>
    <w:p w:rsidR="00DA3CB9" w:rsidRPr="00A31BBB" w:rsidRDefault="00DA3CB9" w:rsidP="00A31BBB">
      <w:pPr>
        <w:pStyle w:val="Zkladntext"/>
        <w:rPr>
          <w:szCs w:val="18"/>
        </w:rPr>
      </w:pPr>
      <w:r w:rsidRPr="00A31BBB">
        <w:rPr>
          <w:szCs w:val="18"/>
        </w:rPr>
        <w:t>Priemerný prepočítaný počet zamestnancov Spoločnosti v účtovnom období 201</w:t>
      </w:r>
      <w:r w:rsidR="00214C04">
        <w:rPr>
          <w:szCs w:val="18"/>
        </w:rPr>
        <w:t>6</w:t>
      </w:r>
      <w:r w:rsidRPr="00A31BBB">
        <w:rPr>
          <w:szCs w:val="18"/>
        </w:rPr>
        <w:t xml:space="preserve"> bol </w:t>
      </w:r>
      <w:r w:rsidR="004F7374">
        <w:rPr>
          <w:szCs w:val="18"/>
        </w:rPr>
        <w:t>23</w:t>
      </w:r>
      <w:r w:rsidRPr="00A31BBB">
        <w:rPr>
          <w:szCs w:val="18"/>
        </w:rPr>
        <w:t xml:space="preserve"> (v účtovnom období 201</w:t>
      </w:r>
      <w:r w:rsidR="00214C04">
        <w:rPr>
          <w:szCs w:val="18"/>
        </w:rPr>
        <w:t>5</w:t>
      </w:r>
      <w:r w:rsidRPr="00A31BBB">
        <w:rPr>
          <w:szCs w:val="18"/>
        </w:rPr>
        <w:t xml:space="preserve"> bol </w:t>
      </w:r>
      <w:r w:rsidR="00214C04">
        <w:rPr>
          <w:szCs w:val="18"/>
        </w:rPr>
        <w:t>20</w:t>
      </w:r>
      <w:r w:rsidRPr="00A31BBB">
        <w:rPr>
          <w:szCs w:val="18"/>
        </w:rPr>
        <w:t>).</w:t>
      </w:r>
    </w:p>
    <w:p w:rsidR="00DA3CB9" w:rsidRPr="00B50225" w:rsidRDefault="00DA3CB9" w:rsidP="004D3B4A">
      <w:pPr>
        <w:pStyle w:val="Zkladntext"/>
        <w:jc w:val="left"/>
        <w:rPr>
          <w:szCs w:val="18"/>
        </w:rPr>
      </w:pPr>
    </w:p>
    <w:p w:rsidR="00DA3CB9" w:rsidRDefault="00DA3CB9" w:rsidP="00B50225">
      <w:pPr>
        <w:pStyle w:val="Nadpis1"/>
        <w:numPr>
          <w:ilvl w:val="0"/>
          <w:numId w:val="5"/>
        </w:numPr>
        <w:tabs>
          <w:tab w:val="num" w:pos="360"/>
        </w:tabs>
        <w:ind w:left="360"/>
        <w:rPr>
          <w:szCs w:val="18"/>
        </w:rPr>
      </w:pPr>
      <w:bookmarkStart w:id="2" w:name="_Toc530739897"/>
      <w:r w:rsidRPr="00B50225">
        <w:rPr>
          <w:szCs w:val="18"/>
        </w:rPr>
        <w:t>Informácie o orgánoch účtovnej jednotky</w:t>
      </w:r>
      <w:bookmarkEnd w:id="2"/>
    </w:p>
    <w:p w:rsidR="00DA3CB9" w:rsidRDefault="00DA3CB9" w:rsidP="00282F28"/>
    <w:p w:rsidR="00DA3CB9" w:rsidRPr="00ED59AC" w:rsidRDefault="00DA3CB9" w:rsidP="00454AE6">
      <w:pPr>
        <w:pStyle w:val="Zkladntext"/>
        <w:rPr>
          <w:szCs w:val="18"/>
        </w:rPr>
      </w:pPr>
      <w:bookmarkStart w:id="3" w:name="_Toc530739898"/>
      <w:r w:rsidRPr="00ED59AC">
        <w:rPr>
          <w:szCs w:val="18"/>
        </w:rPr>
        <w:t>Členom štatutárneho orgánu neboli v roku 201</w:t>
      </w:r>
      <w:r w:rsidR="00214C04">
        <w:rPr>
          <w:szCs w:val="18"/>
        </w:rPr>
        <w:t>6</w:t>
      </w:r>
      <w:r w:rsidRPr="00ED59AC">
        <w:rPr>
          <w:szCs w:val="18"/>
        </w:rPr>
        <w:t xml:space="preserve"> poskytnuté žiadne pôžičky, záruky alebo iné formy zabezpečenia, ani finančné prostriedky alebo iné plnenia na súkromné účely členov, ktoré sa vyúčtovávajú  (v roku 201</w:t>
      </w:r>
      <w:r w:rsidR="00214C04">
        <w:rPr>
          <w:szCs w:val="18"/>
        </w:rPr>
        <w:t>5</w:t>
      </w:r>
      <w:r w:rsidRPr="00ED59AC">
        <w:rPr>
          <w:szCs w:val="18"/>
        </w:rPr>
        <w:t>: žiadne).</w:t>
      </w:r>
    </w:p>
    <w:p w:rsidR="004A6ABF" w:rsidRDefault="004A6ABF" w:rsidP="00454AE6">
      <w:pPr>
        <w:pStyle w:val="Zkladntext"/>
        <w:rPr>
          <w:szCs w:val="18"/>
        </w:rPr>
      </w:pPr>
      <w:r w:rsidRPr="00ED59AC">
        <w:rPr>
          <w:szCs w:val="18"/>
        </w:rPr>
        <w:t>Zostatok pôžičiek poskytnutých konateľom k 3</w:t>
      </w:r>
      <w:r w:rsidR="00ED59AC" w:rsidRPr="00ED59AC">
        <w:rPr>
          <w:szCs w:val="18"/>
        </w:rPr>
        <w:t>1.12.201</w:t>
      </w:r>
      <w:r w:rsidR="00214C04">
        <w:rPr>
          <w:szCs w:val="18"/>
        </w:rPr>
        <w:t>6</w:t>
      </w:r>
      <w:r w:rsidR="00C95D25">
        <w:rPr>
          <w:szCs w:val="18"/>
        </w:rPr>
        <w:t xml:space="preserve"> predstavuje hodnotu 40</w:t>
      </w:r>
      <w:r w:rsidRPr="00ED59AC">
        <w:rPr>
          <w:szCs w:val="18"/>
        </w:rPr>
        <w:t xml:space="preserve"> tis. EUR. (v roku 201</w:t>
      </w:r>
      <w:r w:rsidR="00214C04">
        <w:rPr>
          <w:szCs w:val="18"/>
        </w:rPr>
        <w:t>5</w:t>
      </w:r>
      <w:r w:rsidRPr="00ED59AC">
        <w:rPr>
          <w:szCs w:val="18"/>
        </w:rPr>
        <w:t xml:space="preserve">: </w:t>
      </w:r>
      <w:r w:rsidR="00C95D25">
        <w:rPr>
          <w:szCs w:val="18"/>
        </w:rPr>
        <w:t xml:space="preserve">37 </w:t>
      </w:r>
      <w:r w:rsidRPr="00ED59AC">
        <w:rPr>
          <w:szCs w:val="18"/>
        </w:rPr>
        <w:t>tis. EUR). Pôžičky sú</w:t>
      </w:r>
      <w:r w:rsidR="00ED59AC" w:rsidRPr="00ED59AC">
        <w:rPr>
          <w:szCs w:val="18"/>
        </w:rPr>
        <w:t xml:space="preserve"> </w:t>
      </w:r>
      <w:r w:rsidRPr="00ED59AC">
        <w:rPr>
          <w:szCs w:val="18"/>
        </w:rPr>
        <w:t> úročené v roku 201</w:t>
      </w:r>
      <w:r w:rsidR="00214C04">
        <w:rPr>
          <w:szCs w:val="18"/>
        </w:rPr>
        <w:t>6</w:t>
      </w:r>
      <w:r w:rsidRPr="00ED59AC">
        <w:rPr>
          <w:szCs w:val="18"/>
        </w:rPr>
        <w:t xml:space="preserve"> sadzbou 10%.</w:t>
      </w:r>
      <w:r>
        <w:rPr>
          <w:szCs w:val="18"/>
        </w:rPr>
        <w:t xml:space="preserve"> </w:t>
      </w:r>
    </w:p>
    <w:p w:rsidR="00DA3CB9" w:rsidRDefault="00DA3CB9" w:rsidP="00282F28">
      <w:pPr>
        <w:pStyle w:val="Zkladntext"/>
        <w:rPr>
          <w:color w:val="00B050"/>
          <w:szCs w:val="18"/>
        </w:rPr>
      </w:pPr>
    </w:p>
    <w:p w:rsidR="00DA3CB9" w:rsidRPr="00FD3474" w:rsidRDefault="00DA3CB9" w:rsidP="009E0040">
      <w:pPr>
        <w:pStyle w:val="Nadpis1"/>
        <w:numPr>
          <w:ilvl w:val="0"/>
          <w:numId w:val="5"/>
        </w:numPr>
        <w:tabs>
          <w:tab w:val="num" w:pos="360"/>
        </w:tabs>
        <w:ind w:left="360"/>
        <w:rPr>
          <w:szCs w:val="18"/>
        </w:rPr>
      </w:pPr>
      <w:bookmarkStart w:id="4" w:name="_Toc530739899"/>
      <w:bookmarkEnd w:id="3"/>
      <w:r w:rsidRPr="00FD3474">
        <w:rPr>
          <w:szCs w:val="18"/>
        </w:rPr>
        <w:t>Informácie o</w:t>
      </w:r>
      <w:r>
        <w:rPr>
          <w:szCs w:val="18"/>
        </w:rPr>
        <w:t xml:space="preserve"> PRIJATÝCH POSTUPOCH </w:t>
      </w:r>
      <w:bookmarkEnd w:id="4"/>
    </w:p>
    <w:p w:rsidR="00DA3CB9" w:rsidRPr="00891481" w:rsidRDefault="00DA3CB9" w:rsidP="00992FAC">
      <w:pPr>
        <w:pStyle w:val="Zkladntext"/>
        <w:ind w:left="786"/>
        <w:rPr>
          <w:szCs w:val="18"/>
        </w:rPr>
      </w:pPr>
    </w:p>
    <w:p w:rsidR="00DA3CB9" w:rsidRPr="004A6ABF" w:rsidRDefault="00DA3CB9" w:rsidP="001210B4">
      <w:pPr>
        <w:pStyle w:val="Pismenka"/>
        <w:numPr>
          <w:ilvl w:val="0"/>
          <w:numId w:val="36"/>
        </w:numPr>
        <w:rPr>
          <w:szCs w:val="18"/>
        </w:rPr>
      </w:pPr>
      <w:r w:rsidRPr="004A6ABF">
        <w:rPr>
          <w:szCs w:val="18"/>
        </w:rPr>
        <w:t>Východiská pre zostavenie účtovnej závierky</w:t>
      </w:r>
    </w:p>
    <w:p w:rsidR="00DA3CB9" w:rsidRDefault="00DA3CB9" w:rsidP="004D3B4A">
      <w:pPr>
        <w:pStyle w:val="Zkladntext"/>
        <w:ind w:left="450"/>
        <w:rPr>
          <w:szCs w:val="18"/>
        </w:rPr>
      </w:pPr>
      <w:r w:rsidRPr="00B50225">
        <w:rPr>
          <w:szCs w:val="18"/>
        </w:rPr>
        <w:t>Účtovná závierka bola zostavená za predpokladu, že Spoločnosť bude nepretržite pokračovať vo svojej činnosti (</w:t>
      </w:r>
      <w:proofErr w:type="spellStart"/>
      <w:r w:rsidRPr="00B50225">
        <w:rPr>
          <w:szCs w:val="18"/>
        </w:rPr>
        <w:t>going</w:t>
      </w:r>
      <w:proofErr w:type="spellEnd"/>
      <w:r w:rsidRPr="00B50225">
        <w:rPr>
          <w:szCs w:val="18"/>
        </w:rPr>
        <w:t xml:space="preserve"> </w:t>
      </w:r>
      <w:proofErr w:type="spellStart"/>
      <w:r w:rsidRPr="00B50225">
        <w:rPr>
          <w:szCs w:val="18"/>
        </w:rPr>
        <w:t>concern</w:t>
      </w:r>
      <w:proofErr w:type="spellEnd"/>
      <w:r w:rsidRPr="00B50225">
        <w:rPr>
          <w:szCs w:val="18"/>
        </w:rPr>
        <w:t>).</w:t>
      </w:r>
    </w:p>
    <w:p w:rsidR="00DA3CB9" w:rsidRDefault="00DA3CB9" w:rsidP="004D3B4A">
      <w:pPr>
        <w:pStyle w:val="Zkladntext"/>
        <w:ind w:left="450"/>
        <w:rPr>
          <w:szCs w:val="18"/>
        </w:rPr>
      </w:pPr>
    </w:p>
    <w:p w:rsidR="00DA3CB9" w:rsidRDefault="00DA3CB9" w:rsidP="006D17B1">
      <w:pPr>
        <w:pStyle w:val="Zkladntext"/>
        <w:ind w:left="0"/>
        <w:rPr>
          <w:szCs w:val="18"/>
        </w:rPr>
      </w:pPr>
    </w:p>
    <w:p w:rsidR="00DA3CB9" w:rsidRPr="006D17B1" w:rsidRDefault="00DA3CB9" w:rsidP="001210B4">
      <w:pPr>
        <w:pStyle w:val="Pismenka"/>
        <w:numPr>
          <w:ilvl w:val="0"/>
          <w:numId w:val="36"/>
        </w:numPr>
        <w:rPr>
          <w:szCs w:val="18"/>
        </w:rPr>
      </w:pPr>
      <w:r w:rsidRPr="006D17B1">
        <w:rPr>
          <w:szCs w:val="18"/>
        </w:rPr>
        <w:t>Dlhodobý nehmotný majetok a dlhodobý hmotný majetok</w:t>
      </w:r>
    </w:p>
    <w:p w:rsidR="00DA3CB9" w:rsidRPr="00B50225" w:rsidRDefault="00DA3CB9" w:rsidP="004D3B4A">
      <w:pPr>
        <w:pStyle w:val="Zkladntext"/>
        <w:rPr>
          <w:szCs w:val="18"/>
        </w:rPr>
      </w:pPr>
      <w:r w:rsidRPr="00B50225">
        <w:rPr>
          <w:szCs w:val="18"/>
        </w:rPr>
        <w:t>Dlhodobý</w:t>
      </w:r>
      <w:r>
        <w:rPr>
          <w:szCs w:val="18"/>
        </w:rPr>
        <w:t xml:space="preserve"> </w:t>
      </w:r>
      <w:r w:rsidRPr="00B50225">
        <w:rPr>
          <w:szCs w:val="18"/>
        </w:rPr>
        <w:t>majetok nakupovaný sa oceňuje obstarávacou cenou, ktorá zahŕňa cenu obstarania a náklady súvisiace s obstaraním (clo, prepravu, montáž, poistné a pod.)</w:t>
      </w:r>
      <w:r>
        <w:rPr>
          <w:szCs w:val="18"/>
        </w:rPr>
        <w:t xml:space="preserve">, zníženú o dobropisy, skontá, rabaty, zľavy z ceny, bonusy a pod. </w:t>
      </w:r>
    </w:p>
    <w:p w:rsidR="00DA3CB9" w:rsidRPr="00B50225" w:rsidRDefault="00DA3CB9" w:rsidP="004D3B4A">
      <w:pPr>
        <w:pStyle w:val="Zkladntext"/>
        <w:rPr>
          <w:szCs w:val="18"/>
        </w:rPr>
      </w:pPr>
    </w:p>
    <w:p w:rsidR="00DA3CB9" w:rsidRDefault="00DA3CB9" w:rsidP="00AE62D9">
      <w:pPr>
        <w:pStyle w:val="Zkladntext"/>
        <w:rPr>
          <w:szCs w:val="18"/>
        </w:rPr>
      </w:pPr>
      <w:r w:rsidRPr="00B50225">
        <w:rPr>
          <w:szCs w:val="18"/>
        </w:rPr>
        <w:t xml:space="preserve">Súčasťou obstarávacej ceny dlhodobého </w:t>
      </w:r>
      <w:r w:rsidRPr="006D17B1">
        <w:rPr>
          <w:szCs w:val="18"/>
        </w:rPr>
        <w:t xml:space="preserve">majetku nie sú úroky </w:t>
      </w:r>
      <w:r w:rsidRPr="00B3143B">
        <w:rPr>
          <w:szCs w:val="18"/>
        </w:rPr>
        <w:t>z </w:t>
      </w:r>
      <w:r w:rsidRPr="00AE62D9">
        <w:rPr>
          <w:szCs w:val="18"/>
        </w:rPr>
        <w:t>úverov,</w:t>
      </w:r>
      <w:r w:rsidRPr="00B3143B">
        <w:rPr>
          <w:szCs w:val="18"/>
        </w:rPr>
        <w:t xml:space="preserve"> ktoré vznikli</w:t>
      </w:r>
      <w:r>
        <w:rPr>
          <w:szCs w:val="18"/>
        </w:rPr>
        <w:t xml:space="preserve"> do momentu uvedenia dlhodobého majetku do používania. </w:t>
      </w:r>
    </w:p>
    <w:p w:rsidR="006D17B1" w:rsidRDefault="006D17B1" w:rsidP="00737326">
      <w:pPr>
        <w:pStyle w:val="Zkladntext"/>
        <w:rPr>
          <w:szCs w:val="18"/>
        </w:rPr>
      </w:pPr>
    </w:p>
    <w:p w:rsidR="00DA3CB9" w:rsidRDefault="00DA3CB9" w:rsidP="00737326">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rsidR="00DA3CB9" w:rsidRPr="00A31BBB" w:rsidRDefault="00DA3CB9" w:rsidP="00737326">
      <w:pPr>
        <w:pStyle w:val="Zkladntext"/>
        <w:rPr>
          <w:szCs w:val="18"/>
        </w:rPr>
      </w:pPr>
    </w:p>
    <w:p w:rsidR="00DA3CB9" w:rsidRDefault="00DA3CB9" w:rsidP="003C6202">
      <w:pPr>
        <w:pStyle w:val="Zkladntext"/>
        <w:rPr>
          <w:szCs w:val="18"/>
        </w:rPr>
      </w:pPr>
      <w:r w:rsidRPr="00891481">
        <w:rPr>
          <w:szCs w:val="18"/>
        </w:rPr>
        <w:t>Odpisy dlhodobého hmotného majetku sú stanovené vychádzajúc z predpokladanej doby jeho používania a predpokladaného priebehu jeho opotrebenia.</w:t>
      </w:r>
    </w:p>
    <w:p w:rsidR="006D17B1" w:rsidRDefault="006D17B1" w:rsidP="001246FB">
      <w:pPr>
        <w:pStyle w:val="Zkladntext"/>
        <w:pBdr>
          <w:left w:val="single" w:sz="4" w:space="4" w:color="auto"/>
        </w:pBdr>
        <w:rPr>
          <w:szCs w:val="18"/>
        </w:rPr>
      </w:pPr>
    </w:p>
    <w:p w:rsidR="00DA3CB9" w:rsidRPr="006D17B1" w:rsidRDefault="00DA3CB9" w:rsidP="001246FB">
      <w:pPr>
        <w:pStyle w:val="Zkladntext"/>
        <w:pBdr>
          <w:left w:val="single" w:sz="4" w:space="4" w:color="auto"/>
        </w:pBdr>
        <w:rPr>
          <w:szCs w:val="18"/>
        </w:rPr>
      </w:pPr>
      <w:r w:rsidRPr="006D17B1">
        <w:rPr>
          <w:szCs w:val="18"/>
        </w:rPr>
        <w:t xml:space="preserve">Odpisovať sa začína prvým dňom mesiaca </w:t>
      </w:r>
      <w:r w:rsidR="006D17B1" w:rsidRPr="006D17B1">
        <w:rPr>
          <w:szCs w:val="18"/>
        </w:rPr>
        <w:t>uvedenia dlhodobého majetku do používania</w:t>
      </w:r>
      <w:r w:rsidRPr="006D17B1">
        <w:rPr>
          <w:szCs w:val="18"/>
        </w:rPr>
        <w:t xml:space="preserve">. Drobný dlhodobý hmotný majetok, ktorého obstarávacia cena (resp. vlastné náklady) je 1 700 EUR a nižšia, </w:t>
      </w:r>
    </w:p>
    <w:p w:rsidR="00DA3CB9" w:rsidRPr="006D17B1" w:rsidRDefault="00DA3CB9" w:rsidP="001246FB">
      <w:pPr>
        <w:pStyle w:val="Zkladntext"/>
        <w:numPr>
          <w:ilvl w:val="0"/>
          <w:numId w:val="47"/>
        </w:numPr>
        <w:pBdr>
          <w:left w:val="single" w:sz="4" w:space="4" w:color="auto"/>
        </w:pBdr>
        <w:tabs>
          <w:tab w:val="clear" w:pos="340"/>
          <w:tab w:val="num" w:pos="766"/>
        </w:tabs>
        <w:ind w:left="766"/>
        <w:rPr>
          <w:szCs w:val="18"/>
        </w:rPr>
      </w:pPr>
      <w:r w:rsidRPr="006D17B1">
        <w:rPr>
          <w:szCs w:val="18"/>
        </w:rPr>
        <w:t>sa odpisuje jednorazovo pri uvedení do používania,</w:t>
      </w:r>
    </w:p>
    <w:p w:rsidR="00DA3CB9" w:rsidRPr="00FE335D" w:rsidRDefault="00DA3CB9" w:rsidP="003C6202">
      <w:pPr>
        <w:pStyle w:val="Zkladntext"/>
        <w:rPr>
          <w:color w:val="00B0F0"/>
          <w:szCs w:val="18"/>
        </w:rPr>
      </w:pPr>
    </w:p>
    <w:p w:rsidR="00DA3CB9" w:rsidRPr="0028408E" w:rsidRDefault="00DA3CB9" w:rsidP="003C6202">
      <w:pPr>
        <w:pStyle w:val="Zkladntext"/>
        <w:rPr>
          <w:szCs w:val="18"/>
        </w:rPr>
      </w:pPr>
      <w:r w:rsidRPr="0028408E">
        <w:rPr>
          <w:szCs w:val="18"/>
        </w:rPr>
        <w:t xml:space="preserve">Pozemky sa neodpisujú. </w:t>
      </w:r>
    </w:p>
    <w:p w:rsidR="00DA3CB9" w:rsidRDefault="00DA3CB9" w:rsidP="003C6202">
      <w:pPr>
        <w:pStyle w:val="Zkladntext"/>
        <w:rPr>
          <w:szCs w:val="18"/>
        </w:rPr>
      </w:pPr>
    </w:p>
    <w:p w:rsidR="00DA3CB9" w:rsidRDefault="00DA3CB9" w:rsidP="00AE62D9">
      <w:pPr>
        <w:pStyle w:val="Zkladntext"/>
        <w:rPr>
          <w:szCs w:val="18"/>
        </w:rPr>
      </w:pPr>
      <w:r w:rsidRPr="00B50225">
        <w:rPr>
          <w:szCs w:val="18"/>
        </w:rPr>
        <w:t>Predpokladaná doba používania, metóda odpisovania a odpisová sadzba sú uvedené v nasledujúcej tabuľke:</w:t>
      </w:r>
    </w:p>
    <w:p w:rsidR="00DA3CB9" w:rsidRDefault="00DA3CB9" w:rsidP="00AE62D9">
      <w:pPr>
        <w:pStyle w:val="Zkladntext"/>
        <w:rPr>
          <w:szCs w:val="18"/>
        </w:rPr>
      </w:pPr>
    </w:p>
    <w:p w:rsidR="00DA3CB9" w:rsidRPr="00B50225" w:rsidRDefault="00DA3CB9" w:rsidP="00AE62D9">
      <w:pPr>
        <w:pStyle w:val="Zkladntext"/>
        <w:rPr>
          <w:szCs w:val="18"/>
        </w:rPr>
      </w:pPr>
    </w:p>
    <w:bookmarkStart w:id="5" w:name="_MON_1526730171"/>
    <w:bookmarkStart w:id="6" w:name="_MON_1528710591"/>
    <w:bookmarkEnd w:id="5"/>
    <w:bookmarkEnd w:id="6"/>
    <w:bookmarkStart w:id="7" w:name="_MON_1526730154"/>
    <w:bookmarkEnd w:id="7"/>
    <w:p w:rsidR="00DA3CB9" w:rsidRDefault="00FF21B4" w:rsidP="00AE62D9">
      <w:pPr>
        <w:pStyle w:val="Zkladntext"/>
        <w:rPr>
          <w:szCs w:val="18"/>
        </w:rPr>
      </w:pPr>
      <w:r w:rsidRPr="00986772">
        <w:rPr>
          <w:szCs w:val="18"/>
        </w:rPr>
        <w:object w:dxaOrig="8831" w:dyaOrig="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10.4pt" o:ole="">
            <v:imagedata r:id="rId8" o:title=""/>
          </v:shape>
          <o:OLEObject Type="Embed" ProgID="Excel.Sheet.12" ShapeID="_x0000_i1025" DrawAspect="Content" ObjectID="_1558332658" r:id="rId9"/>
        </w:object>
      </w:r>
    </w:p>
    <w:p w:rsidR="00DA3CB9" w:rsidRPr="00A31BBB" w:rsidRDefault="00DA3CB9" w:rsidP="00A31BBB">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rsidR="00DA3CB9" w:rsidRDefault="00DA3CB9">
      <w:pPr>
        <w:pStyle w:val="Zkladntext"/>
        <w:rPr>
          <w:szCs w:val="18"/>
        </w:rPr>
      </w:pPr>
    </w:p>
    <w:p w:rsidR="00DA3CB9" w:rsidRPr="009B57D6" w:rsidRDefault="00DA3CB9" w:rsidP="00A31BBB">
      <w:pPr>
        <w:pStyle w:val="Zkladntext"/>
        <w:rPr>
          <w:i/>
          <w:szCs w:val="18"/>
        </w:rPr>
      </w:pPr>
      <w:r w:rsidRPr="00D06026">
        <w:rPr>
          <w:b/>
          <w:i/>
          <w:szCs w:val="18"/>
        </w:rPr>
        <w:t>Posúdenie zníženia hodnoty majetku</w:t>
      </w:r>
    </w:p>
    <w:p w:rsidR="00DA3CB9" w:rsidRPr="009B57D6" w:rsidRDefault="00DA3CB9" w:rsidP="00A31BBB">
      <w:pPr>
        <w:pStyle w:val="Zkladntext"/>
        <w:rPr>
          <w:i/>
          <w:szCs w:val="18"/>
        </w:rPr>
      </w:pPr>
    </w:p>
    <w:p w:rsidR="00DA3CB9" w:rsidRPr="00D06026" w:rsidRDefault="00DA3CB9" w:rsidP="00A31BBB">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DA3CB9" w:rsidRDefault="00DA3CB9">
      <w:pPr>
        <w:pStyle w:val="Zkladntext"/>
        <w:rPr>
          <w:szCs w:val="18"/>
        </w:rPr>
      </w:pPr>
    </w:p>
    <w:p w:rsidR="00DA3CB9" w:rsidRPr="006D17B1" w:rsidRDefault="00DA3CB9" w:rsidP="001210B4">
      <w:pPr>
        <w:pStyle w:val="Pismenka"/>
        <w:numPr>
          <w:ilvl w:val="0"/>
          <w:numId w:val="36"/>
        </w:numPr>
        <w:rPr>
          <w:szCs w:val="18"/>
        </w:rPr>
      </w:pPr>
      <w:r w:rsidRPr="006D17B1">
        <w:rPr>
          <w:szCs w:val="18"/>
        </w:rPr>
        <w:t xml:space="preserve">Zásoby </w:t>
      </w:r>
    </w:p>
    <w:p w:rsidR="00DA3CB9" w:rsidRPr="00B50225" w:rsidRDefault="00DA3CB9" w:rsidP="0071599A">
      <w:pPr>
        <w:pStyle w:val="Zkladntext"/>
        <w:rPr>
          <w:szCs w:val="18"/>
        </w:rPr>
      </w:pPr>
      <w:r w:rsidRPr="00B50225">
        <w:rPr>
          <w:szCs w:val="18"/>
        </w:rPr>
        <w:t>Zásoby sa oceňujú nižšou z nasledujúcich hodnôt: obstarávacou cenou (nakupované zásoby)</w:t>
      </w:r>
      <w:r>
        <w:rPr>
          <w:szCs w:val="18"/>
        </w:rPr>
        <w:t xml:space="preserve"> alebo </w:t>
      </w:r>
      <w:r w:rsidRPr="00B50225">
        <w:rPr>
          <w:szCs w:val="18"/>
        </w:rPr>
        <w:t>vlastnými nákladmi (zásoby vytvorené vlastnou činnosťou)</w:t>
      </w:r>
      <w:r>
        <w:rPr>
          <w:szCs w:val="18"/>
        </w:rPr>
        <w:t xml:space="preserve">, alebo </w:t>
      </w:r>
      <w:r w:rsidRPr="00B50225">
        <w:rPr>
          <w:szCs w:val="18"/>
        </w:rPr>
        <w:t>čistou realizačnou hodnotou.</w:t>
      </w:r>
    </w:p>
    <w:p w:rsidR="00DA3CB9" w:rsidRPr="00B50225" w:rsidRDefault="00DA3CB9" w:rsidP="0071599A">
      <w:pPr>
        <w:pStyle w:val="Zkladntext"/>
        <w:rPr>
          <w:szCs w:val="18"/>
        </w:rPr>
      </w:pPr>
    </w:p>
    <w:p w:rsidR="00DA3CB9" w:rsidRDefault="00DA3CB9" w:rsidP="006D17B1">
      <w:pPr>
        <w:pStyle w:val="odstavec"/>
        <w:rPr>
          <w:b/>
        </w:rPr>
      </w:pPr>
      <w:r w:rsidRPr="00032D7F">
        <w:t>Obstarávacia cena zahŕňa cenu, za ktorú sa zásoby obstarali a náklady súvisiace s obstaraním (clo, prepravu, poistné, provízie, a pod.)</w:t>
      </w:r>
      <w:r w:rsidRPr="00D82CB9">
        <w:t xml:space="preserve">, zníženú o dobropisy, skontá, rabaty, zľavy z ceny, bonusy a pod.  Úroky </w:t>
      </w:r>
      <w:r w:rsidRPr="000A3FE4">
        <w:t xml:space="preserve">z </w:t>
      </w:r>
      <w:r w:rsidRPr="00AE62D9">
        <w:t>úverov</w:t>
      </w:r>
      <w:r w:rsidRPr="000A3FE4">
        <w:t xml:space="preserve"> nie sú</w:t>
      </w:r>
      <w:r w:rsidRPr="00D82CB9">
        <w:t xml:space="preserve"> súčasťou obstarávacej ceny</w:t>
      </w:r>
      <w:r w:rsidRPr="00C612AB">
        <w:t xml:space="preserve">. </w:t>
      </w:r>
    </w:p>
    <w:p w:rsidR="00DA3CB9" w:rsidRDefault="00DA3CB9" w:rsidP="006D17B1">
      <w:pPr>
        <w:pStyle w:val="odstavec"/>
      </w:pPr>
    </w:p>
    <w:p w:rsidR="00DA3CB9" w:rsidRPr="006D17B1" w:rsidRDefault="00DA3CB9" w:rsidP="006D17B1">
      <w:pPr>
        <w:pStyle w:val="odstavec"/>
      </w:pPr>
      <w:r w:rsidRPr="006D17B1">
        <w:t xml:space="preserve">Úbytok zásob sa účtuje v cene zistenej metódou </w:t>
      </w:r>
      <w:r w:rsidR="006D17B1" w:rsidRPr="006D17B1">
        <w:t>váženého aritmetického priemeru.</w:t>
      </w:r>
    </w:p>
    <w:p w:rsidR="00DA3CB9" w:rsidRPr="00C612AB" w:rsidRDefault="00DA3CB9" w:rsidP="006D17B1">
      <w:pPr>
        <w:pStyle w:val="odstavec"/>
      </w:pPr>
    </w:p>
    <w:p w:rsidR="00DA3CB9" w:rsidRDefault="00FF21B4" w:rsidP="006D17B1">
      <w:pPr>
        <w:pStyle w:val="odstavec"/>
      </w:pPr>
      <w:r>
        <w:t>Vlastné náklady zahŕňajú priamy</w:t>
      </w:r>
      <w:r w:rsidR="00DA3CB9" w:rsidRPr="00C612AB">
        <w:t xml:space="preserve"> </w:t>
      </w:r>
      <w:r>
        <w:t>materiál</w:t>
      </w:r>
      <w:r w:rsidR="006D17B1">
        <w:t>.</w:t>
      </w:r>
    </w:p>
    <w:p w:rsidR="006D17B1" w:rsidRDefault="006D17B1" w:rsidP="006D17B1">
      <w:pPr>
        <w:pStyle w:val="odstavec"/>
      </w:pPr>
    </w:p>
    <w:p w:rsidR="00DA3CB9" w:rsidRPr="0071599A" w:rsidRDefault="00DA3CB9" w:rsidP="0071599A">
      <w:pPr>
        <w:pStyle w:val="Zkladntext"/>
        <w:rPr>
          <w:szCs w:val="18"/>
        </w:rPr>
      </w:pPr>
      <w:r w:rsidRPr="0071599A">
        <w:rPr>
          <w:szCs w:val="18"/>
        </w:rPr>
        <w:t xml:space="preserve">Čistá realizačná hodnota je predpokladaná predajná cena </w:t>
      </w:r>
      <w:r>
        <w:rPr>
          <w:szCs w:val="18"/>
        </w:rPr>
        <w:t xml:space="preserve">zásob </w:t>
      </w:r>
      <w:r w:rsidRPr="0071599A">
        <w:rPr>
          <w:szCs w:val="18"/>
        </w:rPr>
        <w:t xml:space="preserve">znížená o predpokladané náklady na ich dokončenie a o predpokladané náklady súvisiace s ich predajom.  </w:t>
      </w:r>
    </w:p>
    <w:p w:rsidR="00DA3CB9" w:rsidRPr="0071599A" w:rsidRDefault="00DA3CB9" w:rsidP="0071599A">
      <w:pPr>
        <w:pStyle w:val="Zkladntext"/>
        <w:rPr>
          <w:szCs w:val="18"/>
        </w:rPr>
      </w:pPr>
    </w:p>
    <w:p w:rsidR="00DA3CB9" w:rsidRDefault="00DA3CB9" w:rsidP="0071599A">
      <w:pPr>
        <w:pStyle w:val="Zkladntext"/>
        <w:rPr>
          <w:szCs w:val="18"/>
        </w:rPr>
      </w:pPr>
      <w:r w:rsidRPr="0071599A">
        <w:rPr>
          <w:szCs w:val="18"/>
        </w:rPr>
        <w:t>Zníženie hodnoty zásob sa zohľadňuje vytvorením opravnej položky.</w:t>
      </w:r>
    </w:p>
    <w:p w:rsidR="00DA3CB9" w:rsidRPr="00B50225" w:rsidRDefault="00DA3CB9" w:rsidP="0071599A">
      <w:pPr>
        <w:pStyle w:val="Zkladntext"/>
        <w:rPr>
          <w:szCs w:val="18"/>
        </w:rPr>
      </w:pPr>
    </w:p>
    <w:p w:rsidR="00DA3CB9" w:rsidRPr="006D17B1" w:rsidRDefault="00DA3CB9" w:rsidP="001210B4">
      <w:pPr>
        <w:pStyle w:val="Pismenka"/>
        <w:numPr>
          <w:ilvl w:val="0"/>
          <w:numId w:val="36"/>
        </w:numPr>
        <w:rPr>
          <w:szCs w:val="18"/>
        </w:rPr>
      </w:pPr>
      <w:r w:rsidRPr="006D17B1">
        <w:rPr>
          <w:szCs w:val="18"/>
        </w:rPr>
        <w:t>Pohľadávky</w:t>
      </w:r>
    </w:p>
    <w:p w:rsidR="00DA3CB9" w:rsidRDefault="00DA3CB9" w:rsidP="007224B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DA3CB9" w:rsidRDefault="00DA3CB9" w:rsidP="007224BE">
      <w:pPr>
        <w:pStyle w:val="Zkladntext"/>
        <w:rPr>
          <w:szCs w:val="18"/>
        </w:rPr>
      </w:pPr>
    </w:p>
    <w:p w:rsidR="00DA3CB9" w:rsidRPr="00B50225" w:rsidRDefault="00DA3CB9" w:rsidP="007224B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rsidR="00DA3CB9" w:rsidRPr="00B50225"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Finančné účty</w:t>
      </w:r>
    </w:p>
    <w:p w:rsidR="00DA3CB9" w:rsidRPr="0028408E" w:rsidRDefault="00DA3CB9" w:rsidP="00F500B6">
      <w:pPr>
        <w:pStyle w:val="Pismenka"/>
        <w:numPr>
          <w:ilvl w:val="0"/>
          <w:numId w:val="0"/>
        </w:numPr>
        <w:ind w:left="426"/>
        <w:rPr>
          <w:b w:val="0"/>
          <w:szCs w:val="18"/>
        </w:rPr>
      </w:pPr>
      <w:r w:rsidRPr="006D17B1">
        <w:rPr>
          <w:b w:val="0"/>
          <w:szCs w:val="18"/>
        </w:rPr>
        <w:t xml:space="preserve">Finančné účty tvorí peňažná hotovosť, ceniny, zostatky na bankových účtoch a oceňujú sa menovitou hodnotou. Zníženie </w:t>
      </w:r>
      <w:r w:rsidRPr="0028408E">
        <w:rPr>
          <w:b w:val="0"/>
          <w:szCs w:val="18"/>
        </w:rPr>
        <w:t xml:space="preserve">ich hodnoty sa vyjadruje opravnou položkou. </w:t>
      </w:r>
    </w:p>
    <w:p w:rsidR="00DA3CB9" w:rsidRDefault="00DA3CB9" w:rsidP="00E663FC">
      <w:pPr>
        <w:pStyle w:val="Zkladntext"/>
        <w:rPr>
          <w:szCs w:val="18"/>
        </w:rPr>
      </w:pPr>
    </w:p>
    <w:p w:rsidR="00DA3CB9" w:rsidRPr="006D17B1" w:rsidRDefault="00DA3CB9" w:rsidP="001210B4">
      <w:pPr>
        <w:pStyle w:val="Pismenka"/>
        <w:numPr>
          <w:ilvl w:val="0"/>
          <w:numId w:val="36"/>
        </w:numPr>
        <w:rPr>
          <w:szCs w:val="18"/>
        </w:rPr>
      </w:pPr>
      <w:r w:rsidRPr="006D17B1">
        <w:rPr>
          <w:szCs w:val="18"/>
        </w:rPr>
        <w:t>Náklady budúcich období a príjmy budúcich období</w:t>
      </w:r>
    </w:p>
    <w:p w:rsidR="00DA3CB9" w:rsidRDefault="00DA3CB9" w:rsidP="004D3B4A">
      <w:pPr>
        <w:pStyle w:val="Zkladntext"/>
        <w:rPr>
          <w:szCs w:val="18"/>
        </w:rPr>
      </w:pPr>
      <w:r w:rsidRPr="006D17B1">
        <w:rPr>
          <w:szCs w:val="18"/>
        </w:rPr>
        <w:t>Náklady budúcich období a príjmy budúcich období sa vykazujú vo výške, ktorá je potrebná na dodržanie zásady vecnej a časovej súvislosti s účtovným obdobím.</w:t>
      </w:r>
    </w:p>
    <w:p w:rsidR="00DA3CB9"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Zníženie hodnoty majetku a opravné položky</w:t>
      </w:r>
    </w:p>
    <w:p w:rsidR="00DA3CB9" w:rsidRPr="00D06026" w:rsidRDefault="00DA3CB9" w:rsidP="00D07F5A">
      <w:pPr>
        <w:pStyle w:val="Pismenka"/>
        <w:numPr>
          <w:ilvl w:val="0"/>
          <w:numId w:val="0"/>
        </w:numPr>
        <w:ind w:left="426"/>
        <w:rPr>
          <w:b w:val="0"/>
        </w:rPr>
      </w:pPr>
      <w:r w:rsidRPr="006D17B1">
        <w:rPr>
          <w:b w:val="0"/>
        </w:rPr>
        <w:t xml:space="preserve">Opravné položky sa tvoria na základe zásady opatrnosti, ak je opodstatnené predpokladať, že došlo k zníženiu hodnoty majetku oproti jeho oceneniu v účtovníctve. Opravná položka sa účtuje v sume opodstatneného predpokladu zníženia </w:t>
      </w:r>
      <w:r w:rsidRPr="006D17B1">
        <w:rPr>
          <w:b w:val="0"/>
        </w:rPr>
        <w:lastRenderedPageBreak/>
        <w:t>hodnoty majetku oproti jeho oceneniu v účtovníctve. Opravné položky sa zrušia alebo zmení sa ich výška, ak nastane zmena predpokladu zníženia hodnoty.</w:t>
      </w:r>
    </w:p>
    <w:p w:rsidR="006D17B1" w:rsidRDefault="006D17B1" w:rsidP="00D07F5A">
      <w:pPr>
        <w:pStyle w:val="Pismenka"/>
        <w:numPr>
          <w:ilvl w:val="0"/>
          <w:numId w:val="0"/>
        </w:numPr>
        <w:ind w:left="426"/>
        <w:rPr>
          <w:i/>
        </w:rPr>
      </w:pPr>
    </w:p>
    <w:p w:rsidR="00DA3CB9" w:rsidRPr="00D06026" w:rsidRDefault="00DA3CB9" w:rsidP="00D07F5A">
      <w:pPr>
        <w:pStyle w:val="Pismenka"/>
        <w:numPr>
          <w:ilvl w:val="0"/>
          <w:numId w:val="0"/>
        </w:numPr>
        <w:ind w:left="426"/>
        <w:rPr>
          <w:i/>
        </w:rPr>
      </w:pPr>
      <w:r w:rsidRPr="00D06026">
        <w:rPr>
          <w:i/>
        </w:rPr>
        <w:t>Zníženie hodnoty dlhodobého majetku a zásob</w:t>
      </w:r>
    </w:p>
    <w:p w:rsidR="00DA3CB9" w:rsidRPr="00D06026" w:rsidRDefault="00DA3CB9" w:rsidP="00D07F5A">
      <w:pPr>
        <w:pStyle w:val="Pismenka"/>
        <w:numPr>
          <w:ilvl w:val="0"/>
          <w:numId w:val="0"/>
        </w:numPr>
        <w:ind w:left="426"/>
        <w:rPr>
          <w:b w:val="0"/>
        </w:rPr>
      </w:pPr>
      <w:r w:rsidRPr="00D06026">
        <w:rPr>
          <w:b w:val="0"/>
        </w:rPr>
        <w:t>Ku každému dňu, ku ktorému sa zostavuje účtovná závierka, je účtovná hodnota majetku Spoločnosti, iného ako odlo</w:t>
      </w:r>
      <w:r w:rsidR="00870FB8">
        <w:rPr>
          <w:b w:val="0"/>
        </w:rPr>
        <w:t xml:space="preserve">ženej daňovej pohľadávky </w:t>
      </w:r>
      <w:r w:rsidRPr="00D06026">
        <w:rPr>
          <w:b w:val="0"/>
        </w:rPr>
        <w:t xml:space="preserve">posudzovaná s cieľom zistiť, či existujú </w:t>
      </w:r>
      <w:r>
        <w:rPr>
          <w:b w:val="0"/>
        </w:rPr>
        <w:t xml:space="preserve">indikátory, </w:t>
      </w:r>
      <w:r w:rsidRPr="00D06026">
        <w:rPr>
          <w:b w:val="0"/>
        </w:rPr>
        <w:t xml:space="preserve">že by mohlo dôjsť k zníženiu hodnoty majetku. Ak takéto indikátory existujú, potom sa odhadnú predpokladané budúce ekonomické úžitky z daného majetku. </w:t>
      </w:r>
    </w:p>
    <w:p w:rsidR="00DA3CB9" w:rsidRPr="00D06026" w:rsidRDefault="00DA3CB9" w:rsidP="00D07F5A">
      <w:pPr>
        <w:pStyle w:val="Pismenka"/>
        <w:numPr>
          <w:ilvl w:val="0"/>
          <w:numId w:val="0"/>
        </w:numPr>
        <w:ind w:left="426"/>
        <w:rPr>
          <w:b w:val="0"/>
        </w:rPr>
      </w:pPr>
    </w:p>
    <w:p w:rsidR="00DA3CB9" w:rsidRPr="00AB3D9A" w:rsidRDefault="00DA3CB9" w:rsidP="009B57D6">
      <w:pPr>
        <w:pStyle w:val="Pismenka"/>
        <w:numPr>
          <w:ilvl w:val="0"/>
          <w:numId w:val="0"/>
        </w:numPr>
        <w:ind w:left="426"/>
        <w:rPr>
          <w:b w:val="0"/>
        </w:rPr>
      </w:pPr>
      <w:r w:rsidRPr="0028408E">
        <w:rPr>
          <w:b w:val="0"/>
        </w:rPr>
        <w:t>Opravné položky</w:t>
      </w:r>
      <w:r w:rsidRPr="002101C8">
        <w:rPr>
          <w:b w:val="0"/>
        </w:rPr>
        <w:t xml:space="preserve"> </w:t>
      </w:r>
      <w:r w:rsidRPr="0028408E">
        <w:rPr>
          <w:b w:val="0"/>
        </w:rPr>
        <w:t xml:space="preserve">vykázané v predchádzajúcich obdobiach sa </w:t>
      </w:r>
      <w:r w:rsidRPr="002101C8">
        <w:rPr>
          <w:b w:val="0"/>
        </w:rPr>
        <w:t>pre</w:t>
      </w:r>
      <w:r w:rsidRPr="0028408E">
        <w:rPr>
          <w:b w:val="0"/>
        </w:rPr>
        <w:t xml:space="preserve">hodnocujú ku každému dňu, ku ktorému sa zostavuje účtovná závierka s cieľom zistiť, či existujú </w:t>
      </w:r>
      <w:r w:rsidRPr="002101C8">
        <w:rPr>
          <w:b w:val="0"/>
        </w:rPr>
        <w:t>indikátory</w:t>
      </w:r>
      <w:r w:rsidRPr="0028408E">
        <w:rPr>
          <w:b w:val="0"/>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rPr>
          <w:b w:val="0"/>
        </w:rPr>
        <w:t xml:space="preserve">Opravná položka sa zruší len v rozsahu, v akom účtovná hodnota majetku neprevýši </w:t>
      </w:r>
      <w:r>
        <w:rPr>
          <w:b w:val="0"/>
        </w:rPr>
        <w:t xml:space="preserve">tú </w:t>
      </w:r>
      <w:r w:rsidRPr="002101C8">
        <w:rPr>
          <w:b w:val="0"/>
        </w:rPr>
        <w:t xml:space="preserve">účtovnú hodnotu, ktorá by bola stanovená po zohľadnení odpisov, ak by </w:t>
      </w:r>
      <w:r w:rsidRPr="00AB3D9A">
        <w:rPr>
          <w:b w:val="0"/>
        </w:rPr>
        <w:t>opravná položka</w:t>
      </w:r>
      <w:r>
        <w:rPr>
          <w:b w:val="0"/>
        </w:rPr>
        <w:t xml:space="preserve"> nebola vykázaná. </w:t>
      </w:r>
    </w:p>
    <w:p w:rsidR="00DA3CB9" w:rsidRPr="00D06026" w:rsidRDefault="00DA3CB9" w:rsidP="009B57D6">
      <w:pPr>
        <w:pStyle w:val="Pismenka"/>
        <w:numPr>
          <w:ilvl w:val="0"/>
          <w:numId w:val="0"/>
        </w:numPr>
        <w:ind w:left="426"/>
        <w:rPr>
          <w:b w:val="0"/>
        </w:rPr>
      </w:pPr>
    </w:p>
    <w:p w:rsidR="00DA3CB9" w:rsidRPr="00CC23EC" w:rsidRDefault="00DA3CB9" w:rsidP="00D07F5A">
      <w:pPr>
        <w:pStyle w:val="Pismenka"/>
        <w:numPr>
          <w:ilvl w:val="0"/>
          <w:numId w:val="0"/>
        </w:numPr>
        <w:ind w:left="426"/>
        <w:rPr>
          <w:b w:val="0"/>
        </w:rPr>
      </w:pPr>
    </w:p>
    <w:p w:rsidR="00DA3CB9" w:rsidRPr="00CC23EC" w:rsidRDefault="00DA3CB9" w:rsidP="00D07F5A">
      <w:pPr>
        <w:pStyle w:val="Pismenka"/>
        <w:numPr>
          <w:ilvl w:val="0"/>
          <w:numId w:val="0"/>
        </w:numPr>
        <w:ind w:left="426"/>
        <w:rPr>
          <w:i/>
        </w:rPr>
      </w:pPr>
      <w:r w:rsidRPr="00D06026">
        <w:rPr>
          <w:i/>
        </w:rPr>
        <w:t>Zníženie hodnoty finančného majetku a pohľadávok</w:t>
      </w:r>
      <w:r w:rsidRPr="00CC23EC">
        <w:rPr>
          <w:i/>
        </w:rPr>
        <w:t xml:space="preserve"> </w:t>
      </w:r>
    </w:p>
    <w:p w:rsidR="00DA3CB9" w:rsidRPr="00D06026" w:rsidRDefault="00DA3CB9" w:rsidP="00D07F5A">
      <w:pPr>
        <w:pStyle w:val="Pismenka"/>
        <w:numPr>
          <w:ilvl w:val="0"/>
          <w:numId w:val="0"/>
        </w:numPr>
        <w:ind w:left="426"/>
        <w:rPr>
          <w:b w:val="0"/>
        </w:rPr>
      </w:pPr>
      <w:r w:rsidRPr="00D06026">
        <w:rPr>
          <w:b w:val="0"/>
        </w:rPr>
        <w:t>Ku každému dňu, ku ktorému sa zostavuje účtovná závierka sa finančný majetok, ktorý nie je ocenený reálnou hodnotou posudzuje s cieľom zistiť, či existujú objektívne dôkazy zníženia jeho hodnoty.</w:t>
      </w:r>
    </w:p>
    <w:p w:rsidR="00DA3CB9" w:rsidRPr="00D06026" w:rsidRDefault="00DA3CB9" w:rsidP="00D07F5A">
      <w:pPr>
        <w:pStyle w:val="Pismenka"/>
        <w:numPr>
          <w:ilvl w:val="0"/>
          <w:numId w:val="0"/>
        </w:numPr>
        <w:ind w:left="426"/>
        <w:rPr>
          <w:b w:val="0"/>
        </w:rPr>
      </w:pPr>
    </w:p>
    <w:p w:rsidR="00FF21B4" w:rsidRDefault="00DA3CB9" w:rsidP="00D07F5A">
      <w:pPr>
        <w:pStyle w:val="Pismenka"/>
        <w:numPr>
          <w:ilvl w:val="0"/>
          <w:numId w:val="0"/>
        </w:numPr>
        <w:ind w:left="426"/>
        <w:rPr>
          <w:b w:val="0"/>
          <w:szCs w:val="18"/>
        </w:rPr>
      </w:pPr>
      <w:r w:rsidRPr="00D06026">
        <w:rPr>
          <w:b w:val="0"/>
        </w:rPr>
        <w:t xml:space="preserve">Medzi objektívne dôkazy o znížení hodnoty </w:t>
      </w:r>
      <w:r w:rsidR="00FF21B4">
        <w:rPr>
          <w:b w:val="0"/>
        </w:rPr>
        <w:t>pohľadávok</w:t>
      </w:r>
      <w:r w:rsidRPr="00D06026">
        <w:rPr>
          <w:b w:val="0"/>
        </w:rPr>
        <w:t xml:space="preserve"> </w:t>
      </w:r>
      <w:r>
        <w:rPr>
          <w:b w:val="0"/>
        </w:rPr>
        <w:t xml:space="preserve">patrí </w:t>
      </w:r>
      <w:r w:rsidRPr="00D06026">
        <w:rPr>
          <w:b w:val="0"/>
        </w:rPr>
        <w:t xml:space="preserve">nesplácanie dlhu alebo </w:t>
      </w:r>
      <w:r>
        <w:rPr>
          <w:b w:val="0"/>
        </w:rPr>
        <w:t>protiprávne</w:t>
      </w:r>
      <w:r w:rsidRPr="00D06026">
        <w:rPr>
          <w:b w:val="0"/>
        </w:rPr>
        <w:t xml:space="preserve"> </w:t>
      </w:r>
      <w:r>
        <w:rPr>
          <w:b w:val="0"/>
        </w:rPr>
        <w:t>konanie</w:t>
      </w:r>
      <w:r w:rsidRPr="00D06026">
        <w:rPr>
          <w:b w:val="0"/>
        </w:rPr>
        <w:t xml:space="preserve"> dlžníka, reštrukturalizáci</w:t>
      </w:r>
      <w:r>
        <w:rPr>
          <w:b w:val="0"/>
        </w:rPr>
        <w:t>a</w:t>
      </w:r>
      <w:r w:rsidRPr="00D06026">
        <w:rPr>
          <w:b w:val="0"/>
        </w:rPr>
        <w:t xml:space="preserve"> pohľadávok Spoločnosti za podmienok, o ktorých by Spoločnosť za normálnej situácie</w:t>
      </w:r>
      <w:r w:rsidRPr="00D06026">
        <w:rPr>
          <w:szCs w:val="18"/>
        </w:rPr>
        <w:t xml:space="preserve"> </w:t>
      </w:r>
      <w:r w:rsidRPr="00D06026">
        <w:rPr>
          <w:b w:val="0"/>
          <w:szCs w:val="18"/>
        </w:rPr>
        <w:t xml:space="preserve">neuvažovala, indikácie, že na majetok dlžníka </w:t>
      </w:r>
      <w:r w:rsidR="00FF21B4">
        <w:rPr>
          <w:b w:val="0"/>
          <w:szCs w:val="18"/>
        </w:rPr>
        <w:t>bude vyhlásený konkurz.</w:t>
      </w:r>
    </w:p>
    <w:p w:rsidR="00DA3CB9" w:rsidRPr="00D06026" w:rsidRDefault="00DA3CB9" w:rsidP="00D07F5A">
      <w:pPr>
        <w:pStyle w:val="Pismenka"/>
        <w:numPr>
          <w:ilvl w:val="0"/>
          <w:numId w:val="0"/>
        </w:numPr>
        <w:ind w:left="426"/>
        <w:rPr>
          <w:b w:val="0"/>
        </w:rPr>
      </w:pPr>
    </w:p>
    <w:p w:rsidR="00DA3CB9" w:rsidRDefault="00DA3CB9" w:rsidP="00D07F5A">
      <w:pPr>
        <w:pStyle w:val="Pismenka"/>
        <w:numPr>
          <w:ilvl w:val="0"/>
          <w:numId w:val="0"/>
        </w:numPr>
        <w:ind w:left="426"/>
        <w:rPr>
          <w:b w:val="0"/>
        </w:rPr>
      </w:pPr>
      <w:r w:rsidRPr="00D06026">
        <w:rPr>
          <w:b w:val="0"/>
        </w:rPr>
        <w:t>Opravná položka sa zruší, ak následné zvýšenie predpokladaných budúcich ekonomických úžitkov možno objektívne spájať s udalosťou, ktorá nastala po vykázaní opravnej položky.</w:t>
      </w:r>
    </w:p>
    <w:p w:rsidR="00DA3CB9" w:rsidRPr="00A31BBB" w:rsidRDefault="00DA3CB9" w:rsidP="00D07F5A">
      <w:pPr>
        <w:pStyle w:val="Pismenka"/>
        <w:numPr>
          <w:ilvl w:val="0"/>
          <w:numId w:val="0"/>
        </w:numPr>
        <w:ind w:left="426"/>
        <w:rPr>
          <w:b w:val="0"/>
        </w:rPr>
      </w:pPr>
    </w:p>
    <w:p w:rsidR="00DA3CB9" w:rsidRPr="006D17B1" w:rsidRDefault="00DA3CB9" w:rsidP="001210B4">
      <w:pPr>
        <w:pStyle w:val="Pismenka"/>
        <w:numPr>
          <w:ilvl w:val="0"/>
          <w:numId w:val="36"/>
        </w:numPr>
        <w:rPr>
          <w:szCs w:val="18"/>
        </w:rPr>
      </w:pPr>
      <w:r w:rsidRPr="006D17B1">
        <w:rPr>
          <w:szCs w:val="18"/>
        </w:rPr>
        <w:t>Záväzky</w:t>
      </w:r>
    </w:p>
    <w:p w:rsidR="00DA3CB9" w:rsidRPr="006D17B1" w:rsidRDefault="00DA3CB9" w:rsidP="004E3A41">
      <w:pPr>
        <w:pStyle w:val="Zkladntext"/>
        <w:rPr>
          <w:szCs w:val="18"/>
        </w:rPr>
      </w:pPr>
      <w:r w:rsidRPr="006D17B1">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DA3CB9" w:rsidRPr="006D17B1"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Rezervy</w:t>
      </w:r>
    </w:p>
    <w:p w:rsidR="00DA3CB9" w:rsidRPr="00736771" w:rsidRDefault="00DA3CB9" w:rsidP="00F53D2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DA3CB9" w:rsidRPr="00736771" w:rsidRDefault="00DA3CB9" w:rsidP="00F53D2F">
      <w:pPr>
        <w:pStyle w:val="Zkladntext"/>
        <w:rPr>
          <w:b/>
          <w:szCs w:val="18"/>
        </w:rPr>
      </w:pPr>
    </w:p>
    <w:p w:rsidR="00DA3CB9" w:rsidRPr="00736771" w:rsidRDefault="00DA3CB9" w:rsidP="00F53D2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rsidR="00DA3CB9" w:rsidRPr="00736771" w:rsidRDefault="00DA3CB9" w:rsidP="00F53D2F">
      <w:pPr>
        <w:pStyle w:val="Zkladntext"/>
        <w:rPr>
          <w:b/>
          <w:szCs w:val="18"/>
        </w:rPr>
      </w:pPr>
    </w:p>
    <w:p w:rsidR="00DA3CB9" w:rsidRPr="00A31BBB" w:rsidRDefault="00DA3CB9" w:rsidP="00A31BBB">
      <w:pPr>
        <w:pStyle w:val="Pismenka"/>
        <w:numPr>
          <w:ilvl w:val="0"/>
          <w:numId w:val="0"/>
        </w:numPr>
        <w:ind w:left="360"/>
        <w:rPr>
          <w:b w:val="0"/>
        </w:rPr>
      </w:pPr>
    </w:p>
    <w:p w:rsidR="00DA3CB9" w:rsidRPr="00ED59AC" w:rsidRDefault="00DA3CB9" w:rsidP="001210B4">
      <w:pPr>
        <w:pStyle w:val="Pismenka"/>
        <w:numPr>
          <w:ilvl w:val="0"/>
          <w:numId w:val="36"/>
        </w:numPr>
        <w:rPr>
          <w:szCs w:val="18"/>
        </w:rPr>
      </w:pPr>
      <w:r w:rsidRPr="00ED59AC">
        <w:rPr>
          <w:szCs w:val="18"/>
        </w:rPr>
        <w:t>Odložené dane</w:t>
      </w:r>
    </w:p>
    <w:p w:rsidR="00DA3CB9" w:rsidRPr="00B50225" w:rsidRDefault="00DA3CB9" w:rsidP="004D3B4A">
      <w:pPr>
        <w:pStyle w:val="Zkladntext"/>
        <w:rPr>
          <w:szCs w:val="18"/>
        </w:rPr>
      </w:pPr>
      <w:r w:rsidRPr="008C0838">
        <w:rPr>
          <w:szCs w:val="18"/>
        </w:rPr>
        <w:t xml:space="preserve">Odložené dane (odložená daňová pohľadávka a odložený daňový záväzok) sa vzťahujú na: </w:t>
      </w:r>
    </w:p>
    <w:p w:rsidR="00DA3CB9" w:rsidRPr="00B50225" w:rsidRDefault="00DA3CB9" w:rsidP="001210B4">
      <w:pPr>
        <w:pStyle w:val="Zkladntext"/>
        <w:numPr>
          <w:ilvl w:val="0"/>
          <w:numId w:val="10"/>
        </w:numPr>
        <w:rPr>
          <w:szCs w:val="18"/>
        </w:rPr>
      </w:pPr>
      <w:r w:rsidRPr="00B50225">
        <w:rPr>
          <w:szCs w:val="18"/>
        </w:rPr>
        <w:t>dočasné rozdiely medzi účtovnou hodnotou majetku a účtovnou hodnotou záväzkov vykázanou v súvahe a ich daňovou základňou,</w:t>
      </w:r>
    </w:p>
    <w:p w:rsidR="00DA3CB9" w:rsidRPr="00B50225" w:rsidRDefault="00DA3CB9" w:rsidP="001210B4">
      <w:pPr>
        <w:pStyle w:val="Zkladntext"/>
        <w:numPr>
          <w:ilvl w:val="0"/>
          <w:numId w:val="10"/>
        </w:numPr>
        <w:rPr>
          <w:szCs w:val="18"/>
        </w:rPr>
      </w:pPr>
      <w:r w:rsidRPr="00B50225">
        <w:rPr>
          <w:szCs w:val="18"/>
        </w:rPr>
        <w:t>možnosť umorovať daňovú stratu v budúcnosti, ktorou sa rozumie možnosť odpočítať daňovú stratu od základu dane v budúcnosti,</w:t>
      </w:r>
    </w:p>
    <w:p w:rsidR="00DA3CB9" w:rsidRDefault="00DA3CB9" w:rsidP="001210B4">
      <w:pPr>
        <w:pStyle w:val="Zkladntext"/>
        <w:numPr>
          <w:ilvl w:val="0"/>
          <w:numId w:val="10"/>
        </w:numPr>
        <w:rPr>
          <w:szCs w:val="18"/>
        </w:rPr>
      </w:pPr>
      <w:r w:rsidRPr="00B50225">
        <w:rPr>
          <w:szCs w:val="18"/>
        </w:rPr>
        <w:t>možnosť previesť nevyužité daňové odpočty a iné daňové nároky do budúcich období.</w:t>
      </w:r>
    </w:p>
    <w:p w:rsidR="00DA3CB9" w:rsidRDefault="00DA3CB9" w:rsidP="00A31BBB">
      <w:pPr>
        <w:pStyle w:val="Zkladntext"/>
        <w:rPr>
          <w:szCs w:val="18"/>
        </w:rPr>
      </w:pPr>
    </w:p>
    <w:p w:rsidR="00DA3CB9" w:rsidRDefault="00DA3CB9" w:rsidP="00A31BBB">
      <w:pPr>
        <w:pStyle w:val="Zkladntext"/>
        <w:rPr>
          <w:szCs w:val="18"/>
        </w:rPr>
      </w:pPr>
      <w:r>
        <w:rPr>
          <w:szCs w:val="18"/>
        </w:rPr>
        <w:t xml:space="preserve">Odložená daňová pohľadávka ani odložený daňový záväzok sa neúčtuje pri: </w:t>
      </w:r>
    </w:p>
    <w:p w:rsidR="00DA3CB9" w:rsidRDefault="00DA3CB9" w:rsidP="001210B4">
      <w:pPr>
        <w:pStyle w:val="Zkladntext"/>
        <w:numPr>
          <w:ilvl w:val="0"/>
          <w:numId w:val="25"/>
        </w:numPr>
        <w:tabs>
          <w:tab w:val="clear" w:pos="340"/>
          <w:tab w:val="num" w:pos="766"/>
        </w:tabs>
        <w:ind w:left="766"/>
        <w:rPr>
          <w:szCs w:val="18"/>
        </w:rPr>
      </w:pPr>
      <w:r>
        <w:rPr>
          <w:szCs w:val="18"/>
        </w:rPr>
        <w:t xml:space="preserve">dočasných rozdieloch pri prvotnom zaúčtovaní (angl. initial recognition) majetku alebo záväzku v účtovníctve, ak v čase prvotného zaúčtovania nemá tento účtovný prípad vplyv ani na výsledok hospodárenia ani na základ dane a zároveň nejde o kombináciu podnikov (t. j. </w:t>
      </w:r>
      <w:r w:rsidRPr="00162383">
        <w:rPr>
          <w:szCs w:val="18"/>
        </w:rPr>
        <w:t>nejde o účtovný prípad vznikajúci u kupujúceho pri kúpe podniku alebo časti podniku, prijímateľa vkladu podniku alebo časti podniku alebo u nástupníckej účtovnej jednotke pri zlúčení, splynutí alebo rozdelení</w:t>
      </w:r>
      <w:r>
        <w:rPr>
          <w:szCs w:val="18"/>
        </w:rPr>
        <w:t>),</w:t>
      </w:r>
    </w:p>
    <w:p w:rsidR="00DA3CB9" w:rsidRDefault="00DA3CB9" w:rsidP="001210B4">
      <w:pPr>
        <w:pStyle w:val="Zkladntext"/>
        <w:numPr>
          <w:ilvl w:val="0"/>
          <w:numId w:val="25"/>
        </w:numPr>
        <w:tabs>
          <w:tab w:val="clear" w:pos="340"/>
          <w:tab w:val="num" w:pos="766"/>
        </w:tabs>
        <w:ind w:left="766"/>
        <w:rPr>
          <w:szCs w:val="18"/>
        </w:rPr>
      </w:pPr>
      <w:r>
        <w:rPr>
          <w:szCs w:val="18"/>
        </w:rPr>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rsidR="00DA3CB9" w:rsidRDefault="00DA3CB9" w:rsidP="00A31BBB">
      <w:pPr>
        <w:pStyle w:val="Zkladntext"/>
        <w:ind w:left="766"/>
        <w:rPr>
          <w:szCs w:val="18"/>
        </w:rPr>
      </w:pPr>
    </w:p>
    <w:p w:rsidR="00DA3CB9" w:rsidRDefault="00DA3CB9" w:rsidP="004D3B4A">
      <w:pPr>
        <w:pStyle w:val="Zkladntext"/>
      </w:pPr>
      <w:r w:rsidRPr="00A31BBB">
        <w:rPr>
          <w:szCs w:val="18"/>
        </w:rPr>
        <w:lastRenderedPageBreak/>
        <w:t xml:space="preserve">O odloženej daňovej pohľadávke </w:t>
      </w:r>
      <w:r>
        <w:rPr>
          <w:szCs w:val="18"/>
        </w:rPr>
        <w:t xml:space="preserve">z </w:t>
      </w:r>
      <w:r w:rsidRPr="00D06026">
        <w:rPr>
          <w:szCs w:val="18"/>
        </w:rPr>
        <w:t>odpočítateľnýc</w:t>
      </w:r>
      <w:r w:rsidRPr="00E963F8">
        <w:rPr>
          <w:szCs w:val="18"/>
        </w:rPr>
        <w:t>h</w:t>
      </w:r>
      <w:r w:rsidRPr="00A31BBB">
        <w:rPr>
          <w:szCs w:val="18"/>
        </w:rPr>
        <w:t xml:space="preserve"> dočasných rozdielov</w:t>
      </w:r>
      <w:r>
        <w:rPr>
          <w:szCs w:val="18"/>
        </w:rPr>
        <w:t>, z nevyužitých daňových strát a nevyužitých daňových odpočtov a iných daňových nárokov</w:t>
      </w:r>
      <w:r w:rsidRPr="00A31BBB">
        <w:rPr>
          <w:szCs w:val="18"/>
        </w:rPr>
        <w:t xml:space="preserve"> sa účtuje len vtedy, ak je pravdepodobné, že budúci základ dane, voči ktorému </w:t>
      </w:r>
      <w:r>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Pr>
          <w:szCs w:val="18"/>
        </w:rPr>
        <w:t xml:space="preserve">základ dane z príjmov </w:t>
      </w:r>
      <w:r w:rsidRPr="00A31BBB">
        <w:rPr>
          <w:szCs w:val="18"/>
        </w:rPr>
        <w:t>bude d</w:t>
      </w:r>
      <w:r>
        <w:rPr>
          <w:szCs w:val="18"/>
        </w:rPr>
        <w:t>osiahnutý.</w:t>
      </w:r>
      <w:r>
        <w:t xml:space="preserve"> </w:t>
      </w:r>
      <w:r w:rsidRPr="00CE19D0">
        <w:t>Pri výpočte odloženej dane sa použije sadzba dane z príjmov, o ktorej sa predpokladá, že bude platiť v čase vyrovnania odloženej dane</w:t>
      </w:r>
      <w:r>
        <w:t>.</w:t>
      </w:r>
    </w:p>
    <w:p w:rsidR="00DA3CB9" w:rsidRDefault="00DA3CB9" w:rsidP="004D3B4A">
      <w:pPr>
        <w:pStyle w:val="Zkladntext"/>
      </w:pPr>
    </w:p>
    <w:p w:rsidR="00DA3CB9" w:rsidRDefault="00DA3CB9" w:rsidP="004D3B4A">
      <w:pPr>
        <w:pStyle w:val="Zkladntext"/>
        <w:rPr>
          <w:szCs w:val="18"/>
        </w:rPr>
      </w:pPr>
      <w:r>
        <w:t xml:space="preserve">V súvahe sa odložená daňová pohľadávka a odložený daňový záväzok vykazujú samostatne. Ak sa vzťahujú na odloženú </w:t>
      </w:r>
      <w:r w:rsidRPr="00B50225">
        <w:rPr>
          <w:szCs w:val="18"/>
        </w:rPr>
        <w:t xml:space="preserve"> </w:t>
      </w:r>
      <w:r>
        <w:t xml:space="preserve">daň z príjmov toho istého daňovníka a ide o ten istý daňový úrad, môže sa vykázať len výsledný zostatok účtu 481 – Odložený daňový záväzok a odložená daňová pohľadávka. </w:t>
      </w:r>
    </w:p>
    <w:p w:rsidR="00DA3CB9" w:rsidRPr="00B50225" w:rsidRDefault="00DA3CB9" w:rsidP="004D3B4A">
      <w:pPr>
        <w:pStyle w:val="Zkladntext"/>
        <w:rPr>
          <w:szCs w:val="18"/>
        </w:rPr>
      </w:pPr>
    </w:p>
    <w:p w:rsidR="00DA3CB9" w:rsidRPr="00ED59AC" w:rsidRDefault="00DA3CB9" w:rsidP="001210B4">
      <w:pPr>
        <w:pStyle w:val="Pismenka"/>
        <w:numPr>
          <w:ilvl w:val="0"/>
          <w:numId w:val="36"/>
        </w:numPr>
        <w:rPr>
          <w:szCs w:val="18"/>
        </w:rPr>
      </w:pPr>
      <w:r w:rsidRPr="00ED59AC">
        <w:rPr>
          <w:szCs w:val="18"/>
        </w:rPr>
        <w:t>Výdavky budúcich období a výnosy budúcich období</w:t>
      </w:r>
    </w:p>
    <w:p w:rsidR="00DA3CB9" w:rsidRPr="00B50225" w:rsidRDefault="00DA3CB9" w:rsidP="004D3B4A">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rsidR="00DA3CB9" w:rsidRPr="00B50225" w:rsidRDefault="00DA3CB9" w:rsidP="004D3B4A">
      <w:pPr>
        <w:pStyle w:val="Zkladntext"/>
        <w:rPr>
          <w:szCs w:val="18"/>
        </w:rPr>
      </w:pPr>
    </w:p>
    <w:p w:rsidR="00DA3CB9" w:rsidRPr="00ED59AC" w:rsidRDefault="00DA3CB9" w:rsidP="00F53D2F">
      <w:pPr>
        <w:pStyle w:val="Pismenka"/>
        <w:numPr>
          <w:ilvl w:val="0"/>
          <w:numId w:val="36"/>
        </w:numPr>
        <w:rPr>
          <w:color w:val="000000" w:themeColor="text1"/>
          <w:szCs w:val="18"/>
        </w:rPr>
      </w:pPr>
      <w:r w:rsidRPr="00ED59AC">
        <w:rPr>
          <w:color w:val="000000" w:themeColor="text1"/>
          <w:szCs w:val="18"/>
        </w:rPr>
        <w:t>Prenájom (lízing) (Spoločnosť ako nájomca)</w:t>
      </w:r>
    </w:p>
    <w:p w:rsidR="00DA3CB9" w:rsidRDefault="00DA3CB9" w:rsidP="004D3B4A">
      <w:pPr>
        <w:pStyle w:val="Zkladntext"/>
        <w:rPr>
          <w:b/>
          <w:szCs w:val="18"/>
        </w:rPr>
      </w:pPr>
    </w:p>
    <w:p w:rsidR="00DA3CB9" w:rsidRDefault="00DA3CB9" w:rsidP="004D3B4A">
      <w:pPr>
        <w:pStyle w:val="Zkladntext"/>
        <w:rPr>
          <w:szCs w:val="18"/>
        </w:rPr>
      </w:pPr>
      <w:r w:rsidRPr="00A31BBB">
        <w:rPr>
          <w:b/>
          <w:szCs w:val="18"/>
        </w:rPr>
        <w:t>Finančný prenájom.</w:t>
      </w:r>
      <w:r>
        <w:rPr>
          <w:szCs w:val="18"/>
        </w:rPr>
        <w:t xml:space="preserve"> </w:t>
      </w:r>
      <w:r w:rsidRPr="00B50225">
        <w:rPr>
          <w:szCs w:val="18"/>
        </w:rPr>
        <w:t xml:space="preserve">Finančný prenájom je obstaranie dlhodobého hmotného majetku na základe nájomnej zmluvy s dojednaným právom kúpy prenajatej veci za dohodnuté platby počas dohodnutej doby nájmu. Majetok prenajatý  formou finančného prenájmu vykazuje ako svoj majetok a odpisuje ho jeho nájomca, nie vlastník. </w:t>
      </w:r>
    </w:p>
    <w:p w:rsidR="00DA3CB9" w:rsidRDefault="00DA3CB9" w:rsidP="004D3B4A">
      <w:pPr>
        <w:pStyle w:val="Zkladntext"/>
        <w:rPr>
          <w:szCs w:val="18"/>
        </w:rPr>
      </w:pPr>
    </w:p>
    <w:p w:rsidR="00DA3CB9" w:rsidRDefault="00DA3CB9" w:rsidP="005D27E2">
      <w:pPr>
        <w:pStyle w:val="Zkladntext"/>
        <w:rPr>
          <w:szCs w:val="18"/>
        </w:rPr>
      </w:pPr>
      <w:r w:rsidRPr="00FD3474">
        <w:rPr>
          <w:szCs w:val="18"/>
        </w:rPr>
        <w:t>Súčasťou dohodnutých platieb je aj kúpna cena, za ktorú na konci dohodnutej doby finančného prenájmu prechádza</w:t>
      </w:r>
      <w:r w:rsidRPr="00891481">
        <w:rPr>
          <w:szCs w:val="18"/>
        </w:rPr>
        <w:t xml:space="preserve"> vlastnícke právo k prenajatému majetku z prenajímateľa na nájomcu</w:t>
      </w:r>
      <w:r w:rsidRPr="00FE0F76">
        <w:rPr>
          <w:szCs w:val="18"/>
        </w:rPr>
        <w:t xml:space="preserve">. </w:t>
      </w:r>
    </w:p>
    <w:p w:rsidR="00DA3CB9" w:rsidRDefault="00DA3CB9" w:rsidP="005D27E2">
      <w:pPr>
        <w:pStyle w:val="Zkladntext"/>
        <w:rPr>
          <w:szCs w:val="18"/>
        </w:rPr>
      </w:pPr>
    </w:p>
    <w:p w:rsidR="00DA3CB9" w:rsidRDefault="00DA3CB9" w:rsidP="005D27E2">
      <w:pPr>
        <w:pStyle w:val="Zkladntext"/>
        <w:rPr>
          <w:szCs w:val="18"/>
        </w:rPr>
      </w:pPr>
      <w:r w:rsidRPr="00140343">
        <w:rPr>
          <w:szCs w:val="18"/>
        </w:rPr>
        <w:t>Dohodnutá doba nájmu je najmenej 60 % doby</w:t>
      </w:r>
      <w:r w:rsidRPr="00B50225">
        <w:rPr>
          <w:szCs w:val="18"/>
        </w:rPr>
        <w:t xml:space="preserve"> odpisovania podľa daňových predpisov</w:t>
      </w:r>
      <w:r>
        <w:rPr>
          <w:szCs w:val="18"/>
        </w:rPr>
        <w:t xml:space="preserve">. </w:t>
      </w:r>
      <w:r w:rsidRPr="00CE19D0">
        <w:t>V prípade nájmu pozemku je doba nájmu najmenej 60</w:t>
      </w:r>
      <w:r>
        <w:t xml:space="preserve"> </w:t>
      </w:r>
      <w:r w:rsidRPr="00CE19D0">
        <w:t>% doby odpisovania hmotného majetku za</w:t>
      </w:r>
      <w:r>
        <w:t xml:space="preserve">radeného do daňovej odpisovej skupiny 5 resp. 6 (budovy a stavby, doba odpisovania pre daňové účely 20 resp. 40 rokov). </w:t>
      </w:r>
    </w:p>
    <w:p w:rsidR="00DA3CB9" w:rsidRPr="00B50225" w:rsidRDefault="00DA3CB9" w:rsidP="004D3B4A">
      <w:pPr>
        <w:pStyle w:val="Zkladntext"/>
        <w:rPr>
          <w:szCs w:val="18"/>
        </w:rPr>
      </w:pPr>
    </w:p>
    <w:p w:rsidR="00DA3CB9" w:rsidRPr="00B50225" w:rsidRDefault="00DA3CB9" w:rsidP="00781875">
      <w:pPr>
        <w:pStyle w:val="Zkladntext"/>
        <w:rPr>
          <w:szCs w:val="18"/>
        </w:rPr>
      </w:pPr>
      <w:r w:rsidRPr="00B50225">
        <w:rPr>
          <w:szCs w:val="18"/>
        </w:rPr>
        <w:t>Prijatie majetku nájomcom sa v účtovníctve nájomcu účtuje v deň prijatia majetku na ťarchu príslušného účtu majetku so súvzťažným zápisom v prospech účtu 474 – Záväzky z nájmu vo výške dohodnutých plati</w:t>
      </w:r>
      <w:r>
        <w:rPr>
          <w:szCs w:val="18"/>
        </w:rPr>
        <w:t>eb znížených</w:t>
      </w:r>
      <w:r w:rsidRPr="00B50225">
        <w:rPr>
          <w:szCs w:val="18"/>
        </w:rPr>
        <w:t xml:space="preserve"> o nerealizované finančné náklady.</w:t>
      </w:r>
    </w:p>
    <w:p w:rsidR="00DA3CB9" w:rsidRDefault="00DA3CB9" w:rsidP="004D3B4A">
      <w:pPr>
        <w:pStyle w:val="Zkladntext"/>
        <w:rPr>
          <w:szCs w:val="18"/>
        </w:rPr>
      </w:pPr>
    </w:p>
    <w:p w:rsidR="00DA3CB9" w:rsidRDefault="00DA3CB9" w:rsidP="004D3B4A">
      <w:pPr>
        <w:pStyle w:val="Zkladntext"/>
        <w:rPr>
          <w:szCs w:val="18"/>
        </w:rPr>
      </w:pPr>
      <w:r w:rsidRPr="00B50225">
        <w:rPr>
          <w:szCs w:val="18"/>
        </w:rPr>
        <w:t>Platba nájomného je alokovaná medzi splátku istiny a finančné náklady, vypočítané metódou efektívnej úrokovej miery. Finančné náklady sa účtujú na ťarchu účtu 562 – Úroky.</w:t>
      </w:r>
    </w:p>
    <w:p w:rsidR="00DA3CB9" w:rsidRDefault="00DA3CB9" w:rsidP="004D3B4A">
      <w:pPr>
        <w:pStyle w:val="Zkladntext"/>
        <w:rPr>
          <w:szCs w:val="18"/>
        </w:rPr>
      </w:pPr>
    </w:p>
    <w:p w:rsidR="00DA3CB9" w:rsidRDefault="00DA3CB9" w:rsidP="00A31BBB">
      <w:pPr>
        <w:pStyle w:val="Zkladntext"/>
      </w:pPr>
    </w:p>
    <w:p w:rsidR="00DA3CB9" w:rsidRDefault="00DA3CB9">
      <w:pPr>
        <w:spacing w:after="200" w:line="276" w:lineRule="auto"/>
        <w:rPr>
          <w:b/>
          <w:sz w:val="18"/>
          <w:szCs w:val="18"/>
        </w:rPr>
      </w:pPr>
      <w:r>
        <w:rPr>
          <w:szCs w:val="18"/>
        </w:rPr>
        <w:br w:type="page"/>
      </w:r>
    </w:p>
    <w:p w:rsidR="00DA3CB9" w:rsidRPr="00ED59AC" w:rsidRDefault="00DA3CB9" w:rsidP="001210B4">
      <w:pPr>
        <w:pStyle w:val="Pismenka"/>
        <w:numPr>
          <w:ilvl w:val="0"/>
          <w:numId w:val="36"/>
        </w:numPr>
        <w:rPr>
          <w:szCs w:val="18"/>
        </w:rPr>
      </w:pPr>
      <w:r w:rsidRPr="00ED59AC">
        <w:rPr>
          <w:szCs w:val="18"/>
        </w:rPr>
        <w:lastRenderedPageBreak/>
        <w:t>Cudzia mena</w:t>
      </w:r>
    </w:p>
    <w:p w:rsidR="00DA3CB9" w:rsidRDefault="00DA3CB9" w:rsidP="004D3B4A">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Pr>
          <w:szCs w:val="18"/>
        </w:rPr>
        <w:t xml:space="preserve"> (ďalej ako referenčný kurz).</w:t>
      </w:r>
    </w:p>
    <w:p w:rsidR="00DA3CB9" w:rsidRDefault="00DA3CB9" w:rsidP="004D3B4A">
      <w:pPr>
        <w:pStyle w:val="Zkladntext"/>
        <w:rPr>
          <w:szCs w:val="18"/>
        </w:rPr>
      </w:pPr>
    </w:p>
    <w:p w:rsidR="00DA3CB9" w:rsidRPr="00B50225" w:rsidRDefault="00DA3CB9" w:rsidP="00AE62D9">
      <w:pPr>
        <w:pStyle w:val="Zkladntext"/>
        <w:rPr>
          <w:szCs w:val="18"/>
        </w:rPr>
      </w:pPr>
      <w:r w:rsidRPr="00B50225">
        <w:rPr>
          <w:szCs w:val="18"/>
        </w:rPr>
        <w:t>Na ocenenie prírastku cudzej meny nakúpenej za euro sa použije kurz, za ktorý bola táto cudzia mena nakúpená.</w:t>
      </w:r>
    </w:p>
    <w:p w:rsidR="00DA3CB9" w:rsidRDefault="00DA3CB9" w:rsidP="00AE62D9">
      <w:pPr>
        <w:pStyle w:val="Zkladntext"/>
        <w:rPr>
          <w:szCs w:val="18"/>
        </w:rPr>
      </w:pPr>
    </w:p>
    <w:p w:rsidR="00DA3CB9" w:rsidRDefault="00DA3CB9" w:rsidP="00AE62D9">
      <w:pPr>
        <w:pStyle w:val="Zkladntext"/>
        <w:rPr>
          <w:szCs w:val="18"/>
        </w:rPr>
      </w:pPr>
      <w:r w:rsidRPr="00B50225">
        <w:rPr>
          <w:szCs w:val="18"/>
        </w:rPr>
        <w:t xml:space="preserve">Na ocenenie prírastku cudzej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sa použije referenčný kurz v deň uzavretia obchodu. </w:t>
      </w:r>
    </w:p>
    <w:p w:rsidR="00DA3CB9" w:rsidRDefault="00DA3CB9" w:rsidP="000E08F9">
      <w:pPr>
        <w:pStyle w:val="Zkladntext"/>
        <w:rPr>
          <w:szCs w:val="18"/>
        </w:rPr>
      </w:pPr>
    </w:p>
    <w:p w:rsidR="00DA3CB9" w:rsidRDefault="00DA3CB9" w:rsidP="000E08F9">
      <w:pPr>
        <w:pStyle w:val="Zkladntext"/>
        <w:rPr>
          <w:szCs w:val="18"/>
        </w:rPr>
      </w:pPr>
      <w:r>
        <w:rPr>
          <w:szCs w:val="18"/>
        </w:rPr>
        <w:t xml:space="preserve">Na ocenenie cudzej meny obstarávanej v rámci menového derivátu </w:t>
      </w:r>
    </w:p>
    <w:p w:rsidR="00DA3CB9" w:rsidRDefault="00DA3CB9" w:rsidP="00D06026">
      <w:pPr>
        <w:pStyle w:val="Zkladntext"/>
        <w:numPr>
          <w:ilvl w:val="0"/>
          <w:numId w:val="41"/>
        </w:numPr>
        <w:tabs>
          <w:tab w:val="clear" w:pos="340"/>
          <w:tab w:val="num" w:pos="766"/>
        </w:tabs>
        <w:ind w:left="766"/>
        <w:rPr>
          <w:szCs w:val="18"/>
        </w:rPr>
      </w:pPr>
      <w:r>
        <w:rPr>
          <w:szCs w:val="18"/>
        </w:rPr>
        <w:t>ak je zmluvnou stranou banka alebo pobočka zahraničnej banky, použije sa ku dňu ocenenia kurz banky alebo pobočky zahraničnej banky, ktorá je zmluvnou stranou tohto menového derivátu alebo sa použije referenčný kurz ku dňu ocenenia,</w:t>
      </w:r>
    </w:p>
    <w:p w:rsidR="00DA3CB9" w:rsidRDefault="00DA3CB9" w:rsidP="00D06026">
      <w:pPr>
        <w:pStyle w:val="Zkladntext"/>
        <w:numPr>
          <w:ilvl w:val="0"/>
          <w:numId w:val="41"/>
        </w:numPr>
        <w:tabs>
          <w:tab w:val="clear" w:pos="340"/>
          <w:tab w:val="num" w:pos="766"/>
        </w:tabs>
        <w:ind w:left="766"/>
        <w:rPr>
          <w:szCs w:val="18"/>
        </w:rPr>
      </w:pPr>
      <w:r>
        <w:rPr>
          <w:szCs w:val="18"/>
        </w:rPr>
        <w:t>ak zmluvnou stranou nie je banka alebo pobočka zahraničnej banky, použije sa na ocenenie referenčný kurz ku dňu ocenenia.</w:t>
      </w:r>
    </w:p>
    <w:p w:rsidR="00DA3CB9" w:rsidRDefault="00DA3CB9" w:rsidP="00D06026">
      <w:pPr>
        <w:pStyle w:val="Zkladntext"/>
        <w:rPr>
          <w:szCs w:val="18"/>
        </w:rPr>
      </w:pPr>
    </w:p>
    <w:p w:rsidR="00DA3CB9" w:rsidRDefault="00DA3CB9" w:rsidP="00282F28">
      <w:pPr>
        <w:pStyle w:val="Zkladntext"/>
        <w:rPr>
          <w:szCs w:val="18"/>
        </w:rPr>
      </w:pPr>
      <w:r w:rsidRPr="00B50225">
        <w:rPr>
          <w:szCs w:val="18"/>
        </w:rPr>
        <w:t xml:space="preserve">Na úbytok rovnakej cudzej meny v hotovosti alebo z devízového účtu sa na prepočet cudzej meny na eurá použije </w:t>
      </w:r>
    </w:p>
    <w:p w:rsidR="00DA3CB9" w:rsidRDefault="00DA3CB9" w:rsidP="00282F28">
      <w:pPr>
        <w:pStyle w:val="Zkladntext"/>
        <w:numPr>
          <w:ilvl w:val="0"/>
          <w:numId w:val="42"/>
        </w:numPr>
        <w:tabs>
          <w:tab w:val="clear" w:pos="340"/>
          <w:tab w:val="num" w:pos="766"/>
        </w:tabs>
        <w:ind w:left="766"/>
        <w:rPr>
          <w:szCs w:val="18"/>
        </w:rPr>
      </w:pPr>
      <w:r>
        <w:rPr>
          <w:szCs w:val="18"/>
        </w:rPr>
        <w:t xml:space="preserve">cena zistená váženým aritmetickým priemerom, </w:t>
      </w:r>
    </w:p>
    <w:p w:rsidR="00DA3CB9" w:rsidRPr="00092E6F"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Prijaté a poskytnuté preddavky v cudzej mene na účet zriadený v eurách a z účtu zriadeného v eurách sa prepočítavajú na menu euro kurzom, za ktorý boli tieto hodnoty nakúpené alebo predané.</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Ku dňu, ku ktorému sa zostavuje účtovná závierka, sa už neprepočítavajú. </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DA3CB9" w:rsidRPr="00B50225" w:rsidRDefault="00DA3CB9" w:rsidP="004D3B4A">
      <w:pPr>
        <w:pStyle w:val="Zkladntext"/>
        <w:rPr>
          <w:szCs w:val="18"/>
        </w:rPr>
      </w:pPr>
    </w:p>
    <w:p w:rsidR="00DA3CB9" w:rsidRPr="00ED59AC" w:rsidRDefault="00DA3CB9" w:rsidP="00AB1CF7">
      <w:pPr>
        <w:pStyle w:val="Pismenka"/>
        <w:numPr>
          <w:ilvl w:val="0"/>
          <w:numId w:val="36"/>
        </w:numPr>
        <w:ind w:hanging="436"/>
        <w:rPr>
          <w:szCs w:val="18"/>
        </w:rPr>
      </w:pPr>
      <w:r w:rsidRPr="00ED59AC">
        <w:rPr>
          <w:szCs w:val="18"/>
        </w:rPr>
        <w:t>Výnosy</w:t>
      </w:r>
    </w:p>
    <w:p w:rsidR="00DA3CB9" w:rsidRDefault="00DA3CB9" w:rsidP="00A31BBB">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DA3CB9" w:rsidRPr="00ED59AC" w:rsidRDefault="00DA3CB9" w:rsidP="00A31BBB">
      <w:pPr>
        <w:pStyle w:val="Pismenka"/>
        <w:numPr>
          <w:ilvl w:val="0"/>
          <w:numId w:val="0"/>
        </w:numPr>
        <w:ind w:left="360"/>
        <w:rPr>
          <w:b w:val="0"/>
          <w:color w:val="000000" w:themeColor="text1"/>
        </w:rPr>
      </w:pPr>
      <w:r w:rsidRPr="00ED59AC">
        <w:rPr>
          <w:b w:val="0"/>
          <w:color w:val="000000" w:themeColor="text1"/>
        </w:rPr>
        <w:t>Tržby z predaja výrobkov a tovaru sa vykazujú v deň splnenia dodávky podľa Obchodného zákonníka</w:t>
      </w:r>
      <w:r w:rsidR="00ED59AC" w:rsidRPr="00ED59AC">
        <w:rPr>
          <w:b w:val="0"/>
          <w:color w:val="000000" w:themeColor="text1"/>
        </w:rPr>
        <w:t>.</w:t>
      </w:r>
    </w:p>
    <w:p w:rsidR="00DA3CB9" w:rsidRPr="00ED59AC" w:rsidRDefault="00DA3CB9" w:rsidP="00A31BBB">
      <w:pPr>
        <w:pStyle w:val="Pismenka"/>
        <w:numPr>
          <w:ilvl w:val="0"/>
          <w:numId w:val="0"/>
        </w:numPr>
        <w:ind w:left="360"/>
        <w:rPr>
          <w:b w:val="0"/>
          <w:color w:val="000000" w:themeColor="text1"/>
        </w:rPr>
      </w:pPr>
      <w:r w:rsidRPr="00ED59AC">
        <w:rPr>
          <w:b w:val="0"/>
          <w:color w:val="000000" w:themeColor="text1"/>
        </w:rPr>
        <w:t>Tržby z predaja služieb sa vykazujú v účtovnom období, v ktorom boli služby poskytnuté.</w:t>
      </w:r>
    </w:p>
    <w:p w:rsidR="00DA3CB9" w:rsidRPr="00ED59AC" w:rsidRDefault="00446359" w:rsidP="00446359">
      <w:pPr>
        <w:pStyle w:val="Pismenka"/>
        <w:numPr>
          <w:ilvl w:val="0"/>
          <w:numId w:val="0"/>
        </w:numPr>
        <w:ind w:left="360" w:hanging="76"/>
        <w:rPr>
          <w:b w:val="0"/>
          <w:color w:val="000000" w:themeColor="text1"/>
        </w:rPr>
      </w:pPr>
      <w:r>
        <w:rPr>
          <w:b w:val="0"/>
          <w:color w:val="000000" w:themeColor="text1"/>
        </w:rPr>
        <w:t xml:space="preserve">  </w:t>
      </w:r>
      <w:r w:rsidR="00DA3CB9" w:rsidRPr="00ED59AC">
        <w:rPr>
          <w:b w:val="0"/>
          <w:color w:val="000000" w:themeColor="text1"/>
        </w:rPr>
        <w:t>Výnosové úroky sa účtujú rovnomerne v účtovných obdobiach, k</w:t>
      </w:r>
      <w:r w:rsidR="00ED59AC" w:rsidRPr="00ED59AC">
        <w:rPr>
          <w:b w:val="0"/>
          <w:color w:val="000000" w:themeColor="text1"/>
        </w:rPr>
        <w:t>torých sa vecne a časovo týkajú.</w:t>
      </w:r>
    </w:p>
    <w:p w:rsidR="00DA3CB9" w:rsidRPr="00A31BBB" w:rsidRDefault="00DA3CB9" w:rsidP="006D17B1">
      <w:pPr>
        <w:pStyle w:val="odstavec"/>
      </w:pPr>
      <w:bookmarkStart w:id="8" w:name="_Toc530739900"/>
    </w:p>
    <w:p w:rsidR="00DA3CB9" w:rsidRPr="00ED59AC" w:rsidRDefault="00DA3CB9" w:rsidP="001210B4">
      <w:pPr>
        <w:pStyle w:val="Pismenka"/>
        <w:numPr>
          <w:ilvl w:val="0"/>
          <w:numId w:val="36"/>
        </w:numPr>
        <w:rPr>
          <w:szCs w:val="18"/>
        </w:rPr>
      </w:pPr>
      <w:r w:rsidRPr="00ED59AC">
        <w:rPr>
          <w:szCs w:val="18"/>
        </w:rPr>
        <w:t>Porovnateľné údaje</w:t>
      </w:r>
    </w:p>
    <w:p w:rsidR="00DA3CB9" w:rsidRPr="00AB1CF7" w:rsidRDefault="00DA3CB9" w:rsidP="00F53D2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rsidR="00DA3CB9" w:rsidRDefault="00DA3CB9" w:rsidP="0028408E">
      <w:pPr>
        <w:pStyle w:val="Pismenka"/>
        <w:numPr>
          <w:ilvl w:val="0"/>
          <w:numId w:val="0"/>
        </w:numPr>
        <w:ind w:left="360"/>
        <w:rPr>
          <w:b w:val="0"/>
          <w:szCs w:val="18"/>
        </w:rPr>
      </w:pPr>
    </w:p>
    <w:p w:rsidR="00DA3CB9" w:rsidRDefault="00DA3CB9" w:rsidP="006D17B1">
      <w:pPr>
        <w:pStyle w:val="odstavec"/>
      </w:pPr>
    </w:p>
    <w:p w:rsidR="00DA3CB9" w:rsidRPr="00ED59AC" w:rsidRDefault="00DA3CB9" w:rsidP="001210B4">
      <w:pPr>
        <w:pStyle w:val="Pismenka"/>
        <w:numPr>
          <w:ilvl w:val="0"/>
          <w:numId w:val="36"/>
        </w:numPr>
        <w:rPr>
          <w:szCs w:val="18"/>
        </w:rPr>
      </w:pPr>
      <w:r w:rsidRPr="00ED59AC">
        <w:rPr>
          <w:szCs w:val="18"/>
        </w:rPr>
        <w:t>Oprava chýb minulých období</w:t>
      </w:r>
    </w:p>
    <w:p w:rsidR="00DA3CB9" w:rsidRDefault="00DA3CB9" w:rsidP="00A31BBB">
      <w:pPr>
        <w:pStyle w:val="Zkladntext"/>
        <w:rPr>
          <w:szCs w:val="18"/>
        </w:rPr>
      </w:pPr>
      <w:r w:rsidRPr="00BF511F">
        <w:rPr>
          <w:szCs w:val="18"/>
        </w:rPr>
        <w:t>Ak Spoločnosť zistí v bežnom účtovnom období významnú chybu týkajúcu sa minulých účtovných období, opraví túto chybu na účtoch 428 - Nerozdelený zisk minulých rokov a</w:t>
      </w:r>
      <w:r w:rsidRPr="006F693B">
        <w:rPr>
          <w:szCs w:val="18"/>
        </w:rPr>
        <w:t> 429 - Neuhradená strata minulých rokov, t. j. bez vplyvu na výsledok hospodárenia v bežnom účtovnom období. Opravy nevýznamných chýb minulých účtovných období sa účtujú v</w:t>
      </w:r>
      <w:r>
        <w:rPr>
          <w:szCs w:val="18"/>
        </w:rPr>
        <w:t> </w:t>
      </w:r>
      <w:r w:rsidRPr="006F693B">
        <w:rPr>
          <w:szCs w:val="18"/>
        </w:rPr>
        <w:t xml:space="preserve">bežnom účtovnom období na príslušný nákladový alebo výnosový účet. </w:t>
      </w:r>
    </w:p>
    <w:p w:rsidR="00DA3CB9" w:rsidRPr="00ED59AC" w:rsidRDefault="00DA3CB9" w:rsidP="00A31BBB">
      <w:pPr>
        <w:pStyle w:val="Zkladntext"/>
        <w:rPr>
          <w:color w:val="000000" w:themeColor="text1"/>
          <w:szCs w:val="18"/>
        </w:rPr>
      </w:pPr>
    </w:p>
    <w:p w:rsidR="00DA3CB9" w:rsidRPr="00ED59AC" w:rsidRDefault="00C95D25" w:rsidP="00ED59AC">
      <w:pPr>
        <w:pStyle w:val="Zkladntext"/>
        <w:rPr>
          <w:color w:val="000000" w:themeColor="text1"/>
          <w:szCs w:val="18"/>
        </w:rPr>
      </w:pPr>
      <w:r>
        <w:rPr>
          <w:color w:val="000000" w:themeColor="text1"/>
          <w:szCs w:val="18"/>
        </w:rPr>
        <w:t>V roku 2016</w:t>
      </w:r>
      <w:r w:rsidR="00DA3CB9" w:rsidRPr="00ED59AC">
        <w:rPr>
          <w:color w:val="000000" w:themeColor="text1"/>
          <w:szCs w:val="18"/>
        </w:rPr>
        <w:t xml:space="preserve"> Spoločnosť neúčtovala o oprave významných chýb minulých období. </w:t>
      </w:r>
    </w:p>
    <w:p w:rsidR="00ED59AC" w:rsidRPr="00ED59AC" w:rsidRDefault="00ED59AC" w:rsidP="00ED59AC">
      <w:pPr>
        <w:pStyle w:val="Zkladntext"/>
        <w:rPr>
          <w:color w:val="000000" w:themeColor="text1"/>
          <w:szCs w:val="18"/>
        </w:rPr>
      </w:pPr>
      <w:r w:rsidRPr="00ED59AC">
        <w:rPr>
          <w:color w:val="000000" w:themeColor="text1"/>
          <w:szCs w:val="18"/>
        </w:rPr>
        <w:t>Účtovanie prostredníctvom účtu minulých období bolo uskutočnené z dôvodu prvého zaúčtovania odloženej dane pri vzniku povinnosti účtovania o odloženej dani.</w:t>
      </w:r>
    </w:p>
    <w:p w:rsidR="00DA3CB9" w:rsidRDefault="00DA3CB9" w:rsidP="00282F28">
      <w:pPr>
        <w:pStyle w:val="Zkladntext"/>
        <w:rPr>
          <w:szCs w:val="18"/>
        </w:rPr>
      </w:pPr>
    </w:p>
    <w:p w:rsidR="00ED59AC" w:rsidRDefault="00ED59AC" w:rsidP="00282F28">
      <w:pPr>
        <w:pStyle w:val="Zkladntext"/>
        <w:rPr>
          <w:szCs w:val="18"/>
        </w:rPr>
      </w:pPr>
    </w:p>
    <w:p w:rsidR="00446359" w:rsidRDefault="00446359" w:rsidP="00282F28">
      <w:pPr>
        <w:pStyle w:val="Zkladntext"/>
        <w:rPr>
          <w:szCs w:val="18"/>
        </w:rPr>
      </w:pPr>
    </w:p>
    <w:p w:rsidR="00EF55BA" w:rsidRDefault="00EF55BA" w:rsidP="00282F28">
      <w:pPr>
        <w:pStyle w:val="Zkladntext"/>
        <w:rPr>
          <w:szCs w:val="18"/>
        </w:rPr>
      </w:pPr>
    </w:p>
    <w:p w:rsidR="00ED59AC" w:rsidRDefault="00ED59AC" w:rsidP="00282F28">
      <w:pPr>
        <w:pStyle w:val="Zkladntext"/>
        <w:rPr>
          <w:szCs w:val="18"/>
        </w:rPr>
      </w:pPr>
    </w:p>
    <w:p w:rsidR="00DA3CB9" w:rsidRPr="00CB3FF9" w:rsidRDefault="00DA3CB9" w:rsidP="00B50225">
      <w:pPr>
        <w:pStyle w:val="Nadpis1"/>
        <w:numPr>
          <w:ilvl w:val="0"/>
          <w:numId w:val="5"/>
        </w:numPr>
        <w:tabs>
          <w:tab w:val="num" w:pos="360"/>
        </w:tabs>
        <w:ind w:left="360"/>
        <w:rPr>
          <w:szCs w:val="18"/>
        </w:rPr>
      </w:pPr>
      <w:r w:rsidRPr="00CB3FF9">
        <w:rPr>
          <w:szCs w:val="18"/>
        </w:rPr>
        <w:lastRenderedPageBreak/>
        <w:t>informáciE K POLOŽKÁM súvahy</w:t>
      </w:r>
      <w:bookmarkEnd w:id="8"/>
      <w:r w:rsidRPr="00CB3FF9">
        <w:rPr>
          <w:szCs w:val="18"/>
        </w:rPr>
        <w:t xml:space="preserve"> a VÝKAZU ZISKOV A STRÁT</w:t>
      </w:r>
    </w:p>
    <w:p w:rsidR="00DA3CB9" w:rsidRPr="00446359" w:rsidRDefault="00DA3CB9" w:rsidP="004D3B4A">
      <w:pPr>
        <w:pStyle w:val="Hlavika"/>
        <w:numPr>
          <w:ilvl w:val="12"/>
          <w:numId w:val="0"/>
        </w:numPr>
        <w:jc w:val="both"/>
        <w:rPr>
          <w:sz w:val="18"/>
          <w:szCs w:val="18"/>
          <w:highlight w:val="yellow"/>
        </w:rPr>
      </w:pPr>
    </w:p>
    <w:p w:rsidR="00DA3CB9" w:rsidRPr="00446359" w:rsidRDefault="00DA3CB9" w:rsidP="00B50225">
      <w:pPr>
        <w:pStyle w:val="Zkladntext"/>
        <w:ind w:left="0"/>
        <w:jc w:val="left"/>
        <w:rPr>
          <w:szCs w:val="18"/>
          <w:highlight w:val="yellow"/>
        </w:rPr>
      </w:pPr>
    </w:p>
    <w:p w:rsidR="00CB3FF9" w:rsidRPr="00891481" w:rsidRDefault="00CB3FF9" w:rsidP="00CB3FF9">
      <w:pPr>
        <w:pStyle w:val="Nadpis2"/>
        <w:numPr>
          <w:ilvl w:val="0"/>
          <w:numId w:val="15"/>
        </w:numPr>
        <w:tabs>
          <w:tab w:val="num" w:pos="426"/>
        </w:tabs>
        <w:ind w:left="426" w:hanging="76"/>
        <w:rPr>
          <w:szCs w:val="18"/>
        </w:rPr>
      </w:pPr>
      <w:bookmarkStart w:id="9" w:name="_Toc530739901"/>
      <w:bookmarkStart w:id="10" w:name="_Toc530739909"/>
      <w:r w:rsidRPr="00FD3474">
        <w:rPr>
          <w:szCs w:val="18"/>
        </w:rPr>
        <w:t>Dlhodobý nehmotný majetok a dlhodobý hmotný majetok</w:t>
      </w:r>
      <w:bookmarkEnd w:id="9"/>
    </w:p>
    <w:p w:rsidR="00CB3FF9" w:rsidRDefault="00CB3FF9" w:rsidP="00CB3FF9">
      <w:pPr>
        <w:pStyle w:val="Nadpis2"/>
        <w:ind w:left="720"/>
        <w:rPr>
          <w:szCs w:val="18"/>
        </w:rPr>
      </w:pPr>
    </w:p>
    <w:p w:rsidR="00CB3FF9" w:rsidRDefault="00CB3FF9" w:rsidP="00CB3FF9">
      <w:pPr>
        <w:pStyle w:val="Zkladntext"/>
        <w:rPr>
          <w:szCs w:val="18"/>
        </w:rPr>
      </w:pPr>
      <w:r w:rsidRPr="00FD3474">
        <w:rPr>
          <w:szCs w:val="18"/>
        </w:rPr>
        <w:t xml:space="preserve">Prehľad o pohybe dlhodobého hmotného majetku od 1. januára </w:t>
      </w:r>
      <w:r w:rsidRPr="00891481">
        <w:rPr>
          <w:szCs w:val="18"/>
        </w:rPr>
        <w:t>201</w:t>
      </w:r>
      <w:r w:rsidR="00C95D25">
        <w:rPr>
          <w:szCs w:val="18"/>
        </w:rPr>
        <w:t>6</w:t>
      </w:r>
      <w:r w:rsidRPr="008C0838">
        <w:rPr>
          <w:szCs w:val="18"/>
        </w:rPr>
        <w:t xml:space="preserve"> do</w:t>
      </w:r>
      <w:r>
        <w:rPr>
          <w:szCs w:val="18"/>
        </w:rPr>
        <w:t> </w:t>
      </w:r>
      <w:r w:rsidRPr="00B50225">
        <w:rPr>
          <w:szCs w:val="18"/>
        </w:rPr>
        <w:t>31.</w:t>
      </w:r>
      <w:r>
        <w:rPr>
          <w:szCs w:val="18"/>
        </w:rPr>
        <w:t> </w:t>
      </w:r>
      <w:r w:rsidRPr="00B50225">
        <w:rPr>
          <w:szCs w:val="18"/>
        </w:rPr>
        <w:t>decembra</w:t>
      </w:r>
      <w:r>
        <w:rPr>
          <w:szCs w:val="18"/>
        </w:rPr>
        <w:t> </w:t>
      </w:r>
      <w:r w:rsidRPr="00B50225">
        <w:rPr>
          <w:szCs w:val="18"/>
        </w:rPr>
        <w:t>201</w:t>
      </w:r>
      <w:r w:rsidR="00C95D25">
        <w:rPr>
          <w:szCs w:val="18"/>
        </w:rPr>
        <w:t>6</w:t>
      </w:r>
      <w:r w:rsidRPr="00B50225">
        <w:rPr>
          <w:szCs w:val="18"/>
        </w:rPr>
        <w:t xml:space="preserve"> a za porovnateľné obdobie od 1. januára 201</w:t>
      </w:r>
      <w:r w:rsidR="00C95D25">
        <w:rPr>
          <w:szCs w:val="18"/>
        </w:rPr>
        <w:t>5</w:t>
      </w:r>
      <w:r w:rsidRPr="00B50225">
        <w:rPr>
          <w:szCs w:val="18"/>
        </w:rPr>
        <w:t xml:space="preserve"> do 31. decembra 201</w:t>
      </w:r>
      <w:r w:rsidR="00C95D25">
        <w:rPr>
          <w:szCs w:val="18"/>
        </w:rPr>
        <w:t>5</w:t>
      </w:r>
      <w:r w:rsidRPr="00B50225">
        <w:rPr>
          <w:szCs w:val="18"/>
        </w:rPr>
        <w:t xml:space="preserve"> je uvedený v tabuľkách na </w:t>
      </w:r>
      <w:r w:rsidRPr="006E575D">
        <w:rPr>
          <w:szCs w:val="18"/>
        </w:rPr>
        <w:t xml:space="preserve">stranách </w:t>
      </w:r>
      <w:r>
        <w:rPr>
          <w:szCs w:val="18"/>
        </w:rPr>
        <w:t>6 a 7</w:t>
      </w:r>
      <w:r w:rsidRPr="006E575D">
        <w:rPr>
          <w:szCs w:val="18"/>
        </w:rPr>
        <w:t>.</w:t>
      </w:r>
    </w:p>
    <w:p w:rsidR="00CB3FF9" w:rsidRDefault="00CB3FF9" w:rsidP="00CB3FF9">
      <w:pPr>
        <w:pStyle w:val="Zkladntext"/>
        <w:rPr>
          <w:szCs w:val="18"/>
        </w:rPr>
      </w:pPr>
    </w:p>
    <w:p w:rsidR="00CB3FF9" w:rsidRPr="0003566B" w:rsidRDefault="00CB3FF9" w:rsidP="00CB3FF9">
      <w:pPr>
        <w:pStyle w:val="Zkladntext"/>
        <w:rPr>
          <w:szCs w:val="18"/>
        </w:rPr>
      </w:pPr>
      <w:r w:rsidRPr="0003566B">
        <w:rPr>
          <w:szCs w:val="18"/>
        </w:rPr>
        <w:t xml:space="preserve">Spoločnosť </w:t>
      </w:r>
      <w:r w:rsidR="00C226B8">
        <w:rPr>
          <w:szCs w:val="18"/>
        </w:rPr>
        <w:t>mala</w:t>
      </w:r>
      <w:r w:rsidRPr="0003566B">
        <w:rPr>
          <w:szCs w:val="18"/>
        </w:rPr>
        <w:t xml:space="preserve"> </w:t>
      </w:r>
      <w:r>
        <w:rPr>
          <w:szCs w:val="18"/>
        </w:rPr>
        <w:t xml:space="preserve">v nájme gravírovací stroj a úver na </w:t>
      </w:r>
      <w:r w:rsidRPr="0003566B">
        <w:rPr>
          <w:szCs w:val="18"/>
        </w:rPr>
        <w:t xml:space="preserve"> </w:t>
      </w:r>
      <w:r w:rsidR="00C226B8">
        <w:rPr>
          <w:szCs w:val="18"/>
        </w:rPr>
        <w:t>3</w:t>
      </w:r>
      <w:r>
        <w:rPr>
          <w:szCs w:val="18"/>
        </w:rPr>
        <w:t xml:space="preserve"> osobných vozidiel </w:t>
      </w:r>
      <w:r w:rsidRPr="0003566B">
        <w:rPr>
          <w:szCs w:val="18"/>
        </w:rPr>
        <w:t xml:space="preserve">v obstarávacej cene </w:t>
      </w:r>
      <w:r w:rsidR="00C226B8">
        <w:rPr>
          <w:szCs w:val="18"/>
        </w:rPr>
        <w:t>72.235</w:t>
      </w:r>
      <w:r w:rsidRPr="0003566B">
        <w:rPr>
          <w:szCs w:val="18"/>
        </w:rPr>
        <w:t xml:space="preserve"> EUR (zo</w:t>
      </w:r>
      <w:r w:rsidR="00C95D25">
        <w:rPr>
          <w:szCs w:val="18"/>
        </w:rPr>
        <w:t>statková cena k 31.decembru 2016</w:t>
      </w:r>
      <w:r w:rsidRPr="0003566B">
        <w:rPr>
          <w:szCs w:val="18"/>
        </w:rPr>
        <w:t xml:space="preserve">: </w:t>
      </w:r>
      <w:r w:rsidR="00C95D25">
        <w:rPr>
          <w:szCs w:val="18"/>
        </w:rPr>
        <w:t>35.294</w:t>
      </w:r>
      <w:r w:rsidRPr="0003566B">
        <w:rPr>
          <w:szCs w:val="18"/>
        </w:rPr>
        <w:t xml:space="preserve">  EUR, k 31. decembru 201</w:t>
      </w:r>
      <w:r w:rsidR="00C226B8">
        <w:rPr>
          <w:szCs w:val="18"/>
        </w:rPr>
        <w:t>5</w:t>
      </w:r>
      <w:r w:rsidRPr="0003566B">
        <w:rPr>
          <w:szCs w:val="18"/>
        </w:rPr>
        <w:t xml:space="preserve">: </w:t>
      </w:r>
      <w:r w:rsidR="00C226B8">
        <w:rPr>
          <w:szCs w:val="18"/>
        </w:rPr>
        <w:t>63.439</w:t>
      </w:r>
      <w:r w:rsidRPr="0003566B">
        <w:rPr>
          <w:szCs w:val="18"/>
        </w:rPr>
        <w:t xml:space="preserve"> EUR) </w:t>
      </w:r>
    </w:p>
    <w:p w:rsidR="00CB3FF9" w:rsidRPr="008C0838" w:rsidRDefault="00CB3FF9" w:rsidP="00CB3FF9">
      <w:pPr>
        <w:pStyle w:val="Zkladntext"/>
        <w:rPr>
          <w:szCs w:val="18"/>
        </w:rPr>
      </w:pPr>
    </w:p>
    <w:p w:rsidR="00CB3FF9" w:rsidRDefault="00CB3FF9" w:rsidP="00CB3FF9"/>
    <w:bookmarkStart w:id="11" w:name="_MON_1521199655"/>
    <w:bookmarkEnd w:id="11"/>
    <w:p w:rsidR="00CB3FF9" w:rsidRDefault="00C95D25" w:rsidP="00CB3FF9">
      <w:pPr>
        <w:ind w:left="-567"/>
      </w:pPr>
      <w:r w:rsidRPr="00CF259F">
        <w:rPr>
          <w:szCs w:val="18"/>
        </w:rPr>
        <w:object w:dxaOrig="10265" w:dyaOrig="10083">
          <v:shape id="_x0000_i1040" type="#_x0000_t75" style="width:513.6pt;height:504.6pt" o:ole="">
            <v:imagedata r:id="rId10" o:title=""/>
          </v:shape>
          <o:OLEObject Type="Embed" ProgID="Excel.Sheet.12" ShapeID="_x0000_i1040" DrawAspect="Content" ObjectID="_1558332659" r:id="rId11"/>
        </w:object>
      </w:r>
    </w:p>
    <w:p w:rsidR="00CB3FF9" w:rsidRDefault="00CB3FF9" w:rsidP="00CB3FF9"/>
    <w:p w:rsidR="00CB3FF9" w:rsidRDefault="00CB3FF9" w:rsidP="00CB3FF9"/>
    <w:bookmarkStart w:id="12" w:name="_MON_1528712982"/>
    <w:bookmarkEnd w:id="12"/>
    <w:p w:rsidR="00CB3FF9" w:rsidRDefault="00C95D25" w:rsidP="00CB3FF9">
      <w:pPr>
        <w:ind w:hanging="567"/>
      </w:pPr>
      <w:r w:rsidRPr="00CF259F">
        <w:rPr>
          <w:szCs w:val="18"/>
        </w:rPr>
        <w:object w:dxaOrig="10265" w:dyaOrig="10083">
          <v:shape id="_x0000_i1044" type="#_x0000_t75" style="width:513.6pt;height:504.6pt" o:ole="">
            <v:imagedata r:id="rId12" o:title=""/>
          </v:shape>
          <o:OLEObject Type="Embed" ProgID="Excel.Sheet.12" ShapeID="_x0000_i1044" DrawAspect="Content" ObjectID="_1558332660" r:id="rId13"/>
        </w:object>
      </w:r>
    </w:p>
    <w:p w:rsidR="00CB3FF9" w:rsidRDefault="00CB3FF9" w:rsidP="00CB3FF9"/>
    <w:p w:rsidR="00CB3FF9" w:rsidRDefault="00CB3FF9" w:rsidP="00CB3FF9"/>
    <w:p w:rsidR="00CB3FF9" w:rsidRDefault="00CB3FF9" w:rsidP="00CB3FF9"/>
    <w:p w:rsidR="00CB3FF9" w:rsidRDefault="00CB3FF9" w:rsidP="00CB3FF9"/>
    <w:p w:rsidR="00CB3FF9" w:rsidRDefault="00CB3FF9" w:rsidP="00CB3FF9"/>
    <w:p w:rsidR="00CB3FF9" w:rsidRDefault="00CB3FF9" w:rsidP="00CB3FF9"/>
    <w:p w:rsidR="00CB3FF9" w:rsidRDefault="00CB3FF9" w:rsidP="00CB3FF9"/>
    <w:p w:rsidR="00CB3FF9" w:rsidRDefault="00CB3FF9" w:rsidP="00CB3FF9"/>
    <w:p w:rsidR="00CB3FF9" w:rsidRDefault="00CB3FF9" w:rsidP="00CB3FF9"/>
    <w:p w:rsidR="00D07F56" w:rsidRDefault="00D07F56" w:rsidP="00CB3FF9"/>
    <w:p w:rsidR="00EF55BA" w:rsidRDefault="00EF55BA" w:rsidP="00CB3FF9"/>
    <w:p w:rsidR="00EF55BA" w:rsidRDefault="00EF55BA" w:rsidP="00CB3FF9"/>
    <w:p w:rsidR="00D07F56" w:rsidRDefault="00D07F56" w:rsidP="00CB3FF9"/>
    <w:p w:rsidR="00CB3FF9" w:rsidRPr="00D07F56" w:rsidRDefault="00CB3FF9" w:rsidP="00D07F56">
      <w:pPr>
        <w:pStyle w:val="Pismenka"/>
        <w:numPr>
          <w:ilvl w:val="0"/>
          <w:numId w:val="15"/>
        </w:numPr>
        <w:tabs>
          <w:tab w:val="num" w:pos="360"/>
        </w:tabs>
        <w:rPr>
          <w:szCs w:val="18"/>
        </w:rPr>
      </w:pPr>
      <w:bookmarkStart w:id="13" w:name="_Toc530739904"/>
      <w:r w:rsidRPr="00D07F56">
        <w:rPr>
          <w:szCs w:val="18"/>
        </w:rPr>
        <w:t>Pohľadávky</w:t>
      </w:r>
      <w:bookmarkEnd w:id="13"/>
    </w:p>
    <w:p w:rsidR="00CB3FF9" w:rsidRPr="009E0040" w:rsidRDefault="00CB3FF9" w:rsidP="00CB3FF9">
      <w:pPr>
        <w:pStyle w:val="Zkladntext"/>
        <w:rPr>
          <w:szCs w:val="18"/>
        </w:rPr>
      </w:pPr>
    </w:p>
    <w:p w:rsidR="00CB3FF9" w:rsidRPr="0028408E" w:rsidRDefault="00CB3FF9" w:rsidP="00CB3FF9">
      <w:pPr>
        <w:spacing w:line="276" w:lineRule="auto"/>
        <w:ind w:left="426"/>
        <w:rPr>
          <w:sz w:val="18"/>
          <w:szCs w:val="18"/>
        </w:rPr>
      </w:pPr>
      <w:r w:rsidRPr="0028408E">
        <w:rPr>
          <w:sz w:val="18"/>
          <w:szCs w:val="18"/>
        </w:rPr>
        <w:t>Veková štruktúra pohľadávok je uvedená v nasledujúcom prehľade:</w:t>
      </w:r>
    </w:p>
    <w:p w:rsidR="00CB3FF9" w:rsidRPr="00891481" w:rsidRDefault="00CB3FF9" w:rsidP="00CB3FF9">
      <w:pPr>
        <w:pStyle w:val="Zkladntext"/>
        <w:rPr>
          <w:szCs w:val="18"/>
        </w:rPr>
      </w:pPr>
    </w:p>
    <w:bookmarkStart w:id="14" w:name="_MON_1527671910"/>
    <w:bookmarkEnd w:id="14"/>
    <w:p w:rsidR="00CB3FF9" w:rsidRPr="00B50225" w:rsidRDefault="00D07F56" w:rsidP="00CB3FF9">
      <w:pPr>
        <w:pStyle w:val="Zkladntext"/>
        <w:rPr>
          <w:szCs w:val="18"/>
        </w:rPr>
      </w:pPr>
      <w:r w:rsidRPr="009250E5">
        <w:rPr>
          <w:szCs w:val="18"/>
        </w:rPr>
        <w:object w:dxaOrig="8845" w:dyaOrig="1535">
          <v:shape id="_x0000_i1028" type="#_x0000_t75" style="width:438.6pt;height:76.2pt" o:ole="">
            <v:imagedata r:id="rId14" o:title=""/>
          </v:shape>
          <o:OLEObject Type="Embed" ProgID="Excel.Sheet.12" ShapeID="_x0000_i1028" DrawAspect="Content" ObjectID="_1558332661" r:id="rId15"/>
        </w:object>
      </w:r>
    </w:p>
    <w:p w:rsidR="00CB3FF9" w:rsidRPr="00B50225" w:rsidRDefault="00CB3FF9" w:rsidP="00CB3FF9">
      <w:pPr>
        <w:pStyle w:val="Zkladntext"/>
        <w:ind w:left="0"/>
        <w:rPr>
          <w:szCs w:val="18"/>
        </w:rPr>
      </w:pPr>
    </w:p>
    <w:p w:rsidR="00CB3FF9" w:rsidRDefault="00CB3FF9" w:rsidP="00CB3FF9">
      <w:pPr>
        <w:pStyle w:val="Zkladntext"/>
        <w:rPr>
          <w:szCs w:val="18"/>
        </w:rPr>
      </w:pPr>
      <w:r w:rsidRPr="00B50225">
        <w:rPr>
          <w:szCs w:val="18"/>
        </w:rPr>
        <w:t xml:space="preserve">Súčasťou </w:t>
      </w:r>
      <w:r>
        <w:rPr>
          <w:szCs w:val="18"/>
        </w:rPr>
        <w:t>tabuľky</w:t>
      </w:r>
      <w:r w:rsidRPr="00B50225">
        <w:rPr>
          <w:szCs w:val="18"/>
        </w:rPr>
        <w:t xml:space="preserve"> o vekovej štruktúre pohľadávok za bežné a predchádzajúce účtovné obdobie nie je odložená daňová pohľadávka (účet 481</w:t>
      </w:r>
      <w:r>
        <w:rPr>
          <w:szCs w:val="18"/>
        </w:rPr>
        <w:t xml:space="preserve">) </w:t>
      </w:r>
    </w:p>
    <w:p w:rsidR="00CB3FF9" w:rsidRDefault="00CB3FF9" w:rsidP="00CB3FF9">
      <w:pPr>
        <w:pStyle w:val="Pismenka"/>
        <w:numPr>
          <w:ilvl w:val="0"/>
          <w:numId w:val="0"/>
        </w:numPr>
        <w:ind w:left="360" w:hanging="360"/>
      </w:pPr>
    </w:p>
    <w:p w:rsidR="00CB3FF9" w:rsidRPr="00A6249E" w:rsidRDefault="00CB3FF9" w:rsidP="00CB3FF9"/>
    <w:p w:rsidR="00CB3FF9" w:rsidRDefault="00CB3FF9" w:rsidP="00CB3FF9">
      <w:pPr>
        <w:pStyle w:val="Nadpis2"/>
        <w:ind w:left="720"/>
        <w:rPr>
          <w:szCs w:val="18"/>
        </w:rPr>
      </w:pPr>
    </w:p>
    <w:p w:rsidR="00CB3FF9" w:rsidRDefault="00CB3FF9" w:rsidP="00CB3FF9">
      <w:pPr>
        <w:pStyle w:val="Nadpis2"/>
        <w:ind w:left="720"/>
        <w:rPr>
          <w:szCs w:val="18"/>
        </w:rPr>
      </w:pPr>
    </w:p>
    <w:p w:rsidR="00CB3FF9" w:rsidRPr="00A6249E" w:rsidRDefault="00CB3FF9" w:rsidP="00CB3FF9">
      <w:pPr>
        <w:pStyle w:val="Pismenka"/>
        <w:numPr>
          <w:ilvl w:val="0"/>
          <w:numId w:val="15"/>
        </w:numPr>
        <w:rPr>
          <w:szCs w:val="18"/>
        </w:rPr>
      </w:pPr>
      <w:r w:rsidRPr="00A6249E">
        <w:rPr>
          <w:szCs w:val="18"/>
        </w:rPr>
        <w:t>Záväzky</w:t>
      </w:r>
      <w:bookmarkEnd w:id="10"/>
    </w:p>
    <w:p w:rsidR="00CB3FF9" w:rsidRDefault="00CB3FF9" w:rsidP="00CB3FF9">
      <w:pPr>
        <w:pStyle w:val="Zkladntext"/>
        <w:rPr>
          <w:szCs w:val="18"/>
        </w:rPr>
      </w:pPr>
    </w:p>
    <w:p w:rsidR="00CB3FF9" w:rsidRDefault="00CB3FF9" w:rsidP="00CB3FF9">
      <w:pPr>
        <w:pStyle w:val="Zkladntext"/>
        <w:rPr>
          <w:szCs w:val="18"/>
        </w:rPr>
      </w:pPr>
      <w:r w:rsidRPr="00EB5698">
        <w:rPr>
          <w:szCs w:val="18"/>
        </w:rPr>
        <w:t xml:space="preserve">Štruktúra záväzkov (okrem </w:t>
      </w:r>
      <w:r>
        <w:rPr>
          <w:szCs w:val="18"/>
        </w:rPr>
        <w:t>záväzkov zo sociálneho fondu a odloženého daňového záväzku</w:t>
      </w:r>
      <w:r w:rsidRPr="00EB5698">
        <w:rPr>
          <w:szCs w:val="18"/>
        </w:rPr>
        <w:t>) podľa zostatkovej doby splatnosti je uvedená v nasledujúcom prehľade:</w:t>
      </w:r>
    </w:p>
    <w:p w:rsidR="00CB3FF9" w:rsidRDefault="00CB3FF9" w:rsidP="00CB3FF9">
      <w:pPr>
        <w:pStyle w:val="Zkladntext"/>
        <w:rPr>
          <w:szCs w:val="18"/>
        </w:rPr>
      </w:pPr>
    </w:p>
    <w:bookmarkStart w:id="15" w:name="_MON_1526730468"/>
    <w:bookmarkStart w:id="16" w:name="_MON_1528053720"/>
    <w:bookmarkEnd w:id="15"/>
    <w:bookmarkEnd w:id="16"/>
    <w:bookmarkStart w:id="17" w:name="_MON_1528053809"/>
    <w:bookmarkEnd w:id="17"/>
    <w:p w:rsidR="00CB3FF9" w:rsidRDefault="00EF55BA" w:rsidP="00CB3FF9">
      <w:pPr>
        <w:pStyle w:val="Zkladntext"/>
        <w:rPr>
          <w:szCs w:val="18"/>
        </w:rPr>
      </w:pPr>
      <w:r w:rsidRPr="00986772">
        <w:rPr>
          <w:szCs w:val="18"/>
        </w:rPr>
        <w:object w:dxaOrig="8738" w:dyaOrig="2370">
          <v:shape id="_x0000_i1052" type="#_x0000_t75" style="width:432.6pt;height:117pt" o:ole="">
            <v:imagedata r:id="rId16" o:title=""/>
          </v:shape>
          <o:OLEObject Type="Embed" ProgID="Excel.Sheet.12" ShapeID="_x0000_i1052" DrawAspect="Content" ObjectID="_1558332662" r:id="rId17"/>
        </w:object>
      </w:r>
    </w:p>
    <w:p w:rsidR="00CB3FF9" w:rsidRPr="00B50225" w:rsidRDefault="00CB3FF9" w:rsidP="00CB3FF9">
      <w:pPr>
        <w:pStyle w:val="Zkladntext"/>
        <w:rPr>
          <w:szCs w:val="18"/>
        </w:rPr>
      </w:pPr>
    </w:p>
    <w:p w:rsidR="00CB3FF9" w:rsidRDefault="00CB3FF9" w:rsidP="00CB3FF9">
      <w:pPr>
        <w:pStyle w:val="Zkladntext"/>
        <w:rPr>
          <w:szCs w:val="18"/>
        </w:rPr>
      </w:pPr>
      <w:r w:rsidRPr="00994A45">
        <w:rPr>
          <w:szCs w:val="18"/>
        </w:rPr>
        <w:t xml:space="preserve">Spoločnosť má záväzky z finančného prenájmu </w:t>
      </w:r>
      <w:r>
        <w:rPr>
          <w:szCs w:val="18"/>
        </w:rPr>
        <w:t xml:space="preserve">gravírovacieho stroja a z úveru na </w:t>
      </w:r>
      <w:r w:rsidR="00A530FF">
        <w:rPr>
          <w:szCs w:val="18"/>
        </w:rPr>
        <w:t>3</w:t>
      </w:r>
      <w:r w:rsidRPr="00994A45">
        <w:rPr>
          <w:szCs w:val="18"/>
        </w:rPr>
        <w:t xml:space="preserve"> </w:t>
      </w:r>
      <w:r>
        <w:rPr>
          <w:szCs w:val="18"/>
        </w:rPr>
        <w:t>osobných automobilov</w:t>
      </w:r>
      <w:r w:rsidRPr="00994A45">
        <w:rPr>
          <w:szCs w:val="18"/>
        </w:rPr>
        <w:t>. Výška budúcich platieb rozdelená na istinu podľa doby splatnosti je uvedená v nasledujúcom prehľade:</w:t>
      </w:r>
    </w:p>
    <w:p w:rsidR="00CB3FF9" w:rsidRPr="00B50225" w:rsidRDefault="00CB3FF9" w:rsidP="00CB3FF9">
      <w:pPr>
        <w:pStyle w:val="Zkladntext"/>
        <w:rPr>
          <w:szCs w:val="18"/>
        </w:rPr>
      </w:pPr>
    </w:p>
    <w:bookmarkStart w:id="18" w:name="_MON_1405948555"/>
    <w:bookmarkEnd w:id="18"/>
    <w:p w:rsidR="00CB3FF9" w:rsidRDefault="00A530FF" w:rsidP="00CB3FF9">
      <w:pPr>
        <w:pStyle w:val="Zkladntext"/>
        <w:rPr>
          <w:szCs w:val="18"/>
        </w:rPr>
      </w:pPr>
      <w:r w:rsidRPr="005C050D">
        <w:rPr>
          <w:szCs w:val="18"/>
        </w:rPr>
        <w:object w:dxaOrig="9956" w:dyaOrig="2361">
          <v:shape id="_x0000_i1030" type="#_x0000_t75" style="width:456pt;height:117.6pt" o:ole="" o:preferrelative="f">
            <v:imagedata r:id="rId18" o:title=""/>
            <o:lock v:ext="edit" aspectratio="f"/>
          </v:shape>
          <o:OLEObject Type="Embed" ProgID="Excel.Sheet.12" ShapeID="_x0000_i1030" DrawAspect="Content" ObjectID="_1558332663" r:id="rId19"/>
        </w:object>
      </w: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EF55BA" w:rsidRDefault="00EF55BA" w:rsidP="00CB3FF9">
      <w:pPr>
        <w:pStyle w:val="Zkladntext"/>
        <w:rPr>
          <w:szCs w:val="18"/>
        </w:rPr>
      </w:pPr>
    </w:p>
    <w:p w:rsidR="00EF55BA" w:rsidRDefault="00EF55BA" w:rsidP="00CB3FF9">
      <w:pPr>
        <w:pStyle w:val="Zkladntext"/>
        <w:rPr>
          <w:szCs w:val="18"/>
        </w:rPr>
      </w:pPr>
    </w:p>
    <w:p w:rsidR="00EF55BA" w:rsidRDefault="00EF55BA" w:rsidP="00CB3FF9">
      <w:pPr>
        <w:pStyle w:val="Zkladntext"/>
        <w:rPr>
          <w:szCs w:val="18"/>
        </w:rPr>
      </w:pPr>
    </w:p>
    <w:p w:rsidR="00EF55BA" w:rsidRDefault="00EF55BA" w:rsidP="00CB3FF9">
      <w:pPr>
        <w:pStyle w:val="Zkladntext"/>
        <w:rPr>
          <w:szCs w:val="18"/>
        </w:rPr>
      </w:pPr>
    </w:p>
    <w:p w:rsidR="00CB3FF9" w:rsidRDefault="00CB3FF9" w:rsidP="00CB3FF9">
      <w:pPr>
        <w:pStyle w:val="Zkladntext"/>
        <w:rPr>
          <w:szCs w:val="18"/>
        </w:rPr>
      </w:pPr>
    </w:p>
    <w:p w:rsidR="00CB3FF9" w:rsidRPr="00891481" w:rsidRDefault="00CB3FF9" w:rsidP="00CB3FF9">
      <w:pPr>
        <w:pStyle w:val="Zkladntext"/>
        <w:rPr>
          <w:szCs w:val="18"/>
        </w:rPr>
      </w:pPr>
    </w:p>
    <w:p w:rsidR="00CB3FF9" w:rsidRPr="00B50225" w:rsidRDefault="00CB3FF9" w:rsidP="00CB3FF9">
      <w:pPr>
        <w:pStyle w:val="Nadpis2"/>
        <w:numPr>
          <w:ilvl w:val="0"/>
          <w:numId w:val="6"/>
        </w:numPr>
        <w:tabs>
          <w:tab w:val="num" w:pos="360"/>
        </w:tabs>
        <w:ind w:left="360"/>
        <w:rPr>
          <w:szCs w:val="18"/>
        </w:rPr>
      </w:pPr>
      <w:r w:rsidRPr="00B50225">
        <w:rPr>
          <w:szCs w:val="18"/>
        </w:rPr>
        <w:t>Rezervy</w:t>
      </w:r>
    </w:p>
    <w:p w:rsidR="00CB3FF9" w:rsidRPr="00B50225" w:rsidRDefault="00CB3FF9" w:rsidP="00CB3FF9">
      <w:pPr>
        <w:pStyle w:val="Zkladntext"/>
        <w:rPr>
          <w:szCs w:val="18"/>
        </w:rPr>
      </w:pPr>
    </w:p>
    <w:p w:rsidR="00CB3FF9" w:rsidRPr="00B50225" w:rsidRDefault="00CB3FF9" w:rsidP="00CB3FF9">
      <w:pPr>
        <w:pStyle w:val="Zkladntext"/>
        <w:rPr>
          <w:szCs w:val="18"/>
        </w:rPr>
      </w:pPr>
      <w:r w:rsidRPr="00B50225">
        <w:rPr>
          <w:szCs w:val="18"/>
        </w:rPr>
        <w:t>Prehľad o rezervách za bežné účtovné obdobie je uvedený v nasledujúcom prehľade:</w:t>
      </w:r>
    </w:p>
    <w:p w:rsidR="00CB3FF9" w:rsidRPr="00B50225" w:rsidRDefault="00CB3FF9" w:rsidP="00CB3FF9">
      <w:pPr>
        <w:ind w:left="426"/>
        <w:rPr>
          <w:sz w:val="18"/>
          <w:szCs w:val="18"/>
        </w:rPr>
      </w:pPr>
      <w:bookmarkStart w:id="19" w:name="_MON_1405948469"/>
      <w:bookmarkEnd w:id="19"/>
    </w:p>
    <w:p w:rsidR="00CB3FF9" w:rsidRDefault="00CB3FF9" w:rsidP="00CB3FF9">
      <w:pPr>
        <w:pStyle w:val="Zkladntext"/>
        <w:ind w:left="0" w:firstLine="426"/>
        <w:rPr>
          <w:szCs w:val="18"/>
        </w:rPr>
      </w:pPr>
      <w:bookmarkStart w:id="20" w:name="OLE_LINK17"/>
      <w:bookmarkStart w:id="21" w:name="OLE_LINK18"/>
    </w:p>
    <w:bookmarkStart w:id="22" w:name="_MON_1527672770"/>
    <w:bookmarkEnd w:id="22"/>
    <w:p w:rsidR="00CB3FF9" w:rsidRDefault="00E6069D" w:rsidP="00CB3FF9">
      <w:pPr>
        <w:pStyle w:val="Zkladntext"/>
        <w:ind w:left="0" w:firstLine="426"/>
        <w:rPr>
          <w:szCs w:val="18"/>
        </w:rPr>
      </w:pPr>
      <w:r>
        <w:object w:dxaOrig="8791" w:dyaOrig="4634">
          <v:shape id="_x0000_i1031" type="#_x0000_t75" style="width:425.4pt;height:238.8pt" o:ole="" o:preferrelative="f">
            <v:imagedata r:id="rId20" o:title=""/>
            <o:lock v:ext="edit" aspectratio="f"/>
          </v:shape>
          <o:OLEObject Type="Embed" ProgID="Excel.Sheet.12" ShapeID="_x0000_i1031" DrawAspect="Content" ObjectID="_1558332664" r:id="rId21"/>
        </w:object>
      </w:r>
    </w:p>
    <w:p w:rsidR="00CB3FF9" w:rsidRDefault="00CB3FF9" w:rsidP="00821FB1">
      <w:pPr>
        <w:pStyle w:val="Zkladntext"/>
        <w:ind w:left="0"/>
        <w:rPr>
          <w:szCs w:val="18"/>
        </w:rPr>
      </w:pPr>
    </w:p>
    <w:p w:rsidR="00CB3FF9" w:rsidRDefault="00CB3FF9" w:rsidP="00CB3FF9">
      <w:pPr>
        <w:pStyle w:val="Zkladntext"/>
        <w:ind w:left="0" w:firstLine="426"/>
        <w:rPr>
          <w:szCs w:val="18"/>
        </w:rPr>
      </w:pPr>
      <w:r w:rsidRPr="00891481">
        <w:rPr>
          <w:szCs w:val="18"/>
        </w:rPr>
        <w:t>Prehľad o rezervách za predchádzajúce účtovné obdobie je uvedený v nasledujúc</w:t>
      </w:r>
      <w:r w:rsidRPr="008C0838">
        <w:rPr>
          <w:szCs w:val="18"/>
        </w:rPr>
        <w:t>om</w:t>
      </w:r>
      <w:r w:rsidRPr="00B50225">
        <w:rPr>
          <w:szCs w:val="18"/>
        </w:rPr>
        <w:t xml:space="preserve"> prehľade:</w:t>
      </w:r>
    </w:p>
    <w:p w:rsidR="00CB3FF9" w:rsidRDefault="00CB3FF9" w:rsidP="00CB3FF9">
      <w:pPr>
        <w:pStyle w:val="Zkladntext"/>
        <w:ind w:left="0" w:firstLine="426"/>
        <w:rPr>
          <w:szCs w:val="18"/>
        </w:rPr>
      </w:pPr>
    </w:p>
    <w:bookmarkStart w:id="23" w:name="_MON_1527672805"/>
    <w:bookmarkEnd w:id="23"/>
    <w:p w:rsidR="00CB3FF9" w:rsidRDefault="004D54CA" w:rsidP="00CB3FF9">
      <w:pPr>
        <w:pStyle w:val="Zkladntext"/>
        <w:ind w:left="0" w:firstLine="426"/>
        <w:rPr>
          <w:szCs w:val="18"/>
        </w:rPr>
      </w:pPr>
      <w:r>
        <w:object w:dxaOrig="8791" w:dyaOrig="4395">
          <v:shape id="_x0000_i1032" type="#_x0000_t75" style="width:425.4pt;height:235.2pt" o:ole="" o:preferrelative="f">
            <v:imagedata r:id="rId22" o:title=""/>
            <o:lock v:ext="edit" aspectratio="f"/>
          </v:shape>
          <o:OLEObject Type="Embed" ProgID="Excel.Sheet.12" ShapeID="_x0000_i1032" DrawAspect="Content" ObjectID="_1558332665" r:id="rId23"/>
        </w:object>
      </w:r>
    </w:p>
    <w:p w:rsidR="00CB3FF9" w:rsidRPr="00B50225" w:rsidRDefault="00CB3FF9" w:rsidP="00CB3FF9">
      <w:pPr>
        <w:pStyle w:val="Zkladntext"/>
        <w:ind w:left="0" w:firstLine="426"/>
        <w:rPr>
          <w:szCs w:val="18"/>
        </w:rPr>
      </w:pPr>
    </w:p>
    <w:bookmarkEnd w:id="20"/>
    <w:bookmarkEnd w:id="21"/>
    <w:p w:rsidR="00CB3FF9" w:rsidRDefault="00CB3FF9" w:rsidP="00CB3FF9">
      <w:pPr>
        <w:pStyle w:val="Zkladntext"/>
        <w:rPr>
          <w:szCs w:val="18"/>
        </w:rPr>
      </w:pPr>
      <w:r>
        <w:rPr>
          <w:szCs w:val="18"/>
        </w:rPr>
        <w:t>V dôsledku zmeny zákona o dani z príjmov je rezerva na overenie účtovnej závierky a zostavenie daňové</w:t>
      </w:r>
      <w:r w:rsidR="00C95D25">
        <w:rPr>
          <w:szCs w:val="18"/>
        </w:rPr>
        <w:t>ho priznania k 31. decembru 2015</w:t>
      </w:r>
      <w:r>
        <w:rPr>
          <w:szCs w:val="18"/>
        </w:rPr>
        <w:t xml:space="preserve"> vykázaná ako krátkodobá ostatná rezerva.</w:t>
      </w: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pStyle w:val="Zkladntext"/>
        <w:rPr>
          <w:szCs w:val="18"/>
        </w:rPr>
      </w:pPr>
    </w:p>
    <w:p w:rsidR="00CB3FF9" w:rsidRDefault="00CB3FF9" w:rsidP="00CB3FF9">
      <w:pPr>
        <w:ind w:left="426"/>
        <w:rPr>
          <w:szCs w:val="18"/>
        </w:rPr>
      </w:pPr>
    </w:p>
    <w:p w:rsidR="00821FB1" w:rsidRDefault="00821FB1" w:rsidP="00821FB1">
      <w:pPr>
        <w:pStyle w:val="Nadpis2"/>
        <w:numPr>
          <w:ilvl w:val="0"/>
          <w:numId w:val="15"/>
        </w:numPr>
        <w:rPr>
          <w:szCs w:val="18"/>
        </w:rPr>
      </w:pPr>
      <w:r>
        <w:rPr>
          <w:szCs w:val="18"/>
        </w:rPr>
        <w:lastRenderedPageBreak/>
        <w:t>Náklady za audit a</w:t>
      </w:r>
      <w:r>
        <w:rPr>
          <w:szCs w:val="18"/>
        </w:rPr>
        <w:t> </w:t>
      </w:r>
      <w:r>
        <w:rPr>
          <w:szCs w:val="18"/>
        </w:rPr>
        <w:t>poradenstvo</w:t>
      </w:r>
    </w:p>
    <w:p w:rsidR="00821FB1" w:rsidRDefault="00821FB1" w:rsidP="00821FB1"/>
    <w:p w:rsidR="00821FB1" w:rsidRDefault="00821FB1" w:rsidP="00821FB1">
      <w:pPr>
        <w:pStyle w:val="Zkladntext"/>
      </w:pPr>
      <w:r>
        <w:t>Náklady za audit a poradenstvo obsahujú náklady za overenie účtovnej závierky audítorskou spoločnosťou a iné služby poskytnuté touto spoločnosťou v nasledujúcom členení:</w:t>
      </w:r>
    </w:p>
    <w:bookmarkStart w:id="24" w:name="_MON_1519473426"/>
    <w:bookmarkEnd w:id="24"/>
    <w:p w:rsidR="00821FB1" w:rsidRDefault="00821FB1" w:rsidP="00821FB1">
      <w:r w:rsidRPr="009250E5">
        <w:rPr>
          <w:szCs w:val="18"/>
        </w:rPr>
        <w:object w:dxaOrig="8675" w:dyaOrig="2469">
          <v:shape id="_x0000_i1057" type="#_x0000_t75" style="width:430.2pt;height:123.6pt" o:ole="">
            <v:imagedata r:id="rId24" o:title=""/>
          </v:shape>
          <o:OLEObject Type="Embed" ProgID="Excel.Sheet.12" ShapeID="_x0000_i1057" DrawAspect="Content" ObjectID="_1558332666" r:id="rId25"/>
        </w:object>
      </w:r>
    </w:p>
    <w:p w:rsidR="00821FB1" w:rsidRPr="00821FB1" w:rsidRDefault="00821FB1" w:rsidP="00821FB1"/>
    <w:p w:rsidR="00CB3FF9" w:rsidRPr="00B50225" w:rsidRDefault="00CB3FF9" w:rsidP="00CB3FF9">
      <w:pPr>
        <w:pStyle w:val="Nadpis2"/>
        <w:numPr>
          <w:ilvl w:val="0"/>
          <w:numId w:val="6"/>
        </w:numPr>
        <w:rPr>
          <w:szCs w:val="18"/>
        </w:rPr>
      </w:pPr>
      <w:r w:rsidRPr="00B50225">
        <w:rPr>
          <w:szCs w:val="18"/>
        </w:rPr>
        <w:t>Tržby za vlastné výkony a tovar</w:t>
      </w:r>
    </w:p>
    <w:p w:rsidR="00CB3FF9" w:rsidRPr="00B50225" w:rsidRDefault="00CB3FF9" w:rsidP="00CB3FF9">
      <w:pPr>
        <w:pStyle w:val="Zkladntext"/>
        <w:rPr>
          <w:szCs w:val="18"/>
        </w:rPr>
      </w:pPr>
    </w:p>
    <w:p w:rsidR="00CB3FF9" w:rsidRPr="00B50225" w:rsidRDefault="00CB3FF9" w:rsidP="00CB3FF9">
      <w:pPr>
        <w:pStyle w:val="Zkladntext"/>
        <w:rPr>
          <w:szCs w:val="18"/>
        </w:rPr>
      </w:pPr>
      <w:r w:rsidRPr="00B50225">
        <w:rPr>
          <w:szCs w:val="18"/>
        </w:rPr>
        <w:t xml:space="preserve">Tržby za vlastné výkony a tovar podľa jednotlivých segmentov, t. j. </w:t>
      </w:r>
      <w:r>
        <w:rPr>
          <w:szCs w:val="18"/>
        </w:rPr>
        <w:t xml:space="preserve">podľa typov výrobkov a služieb </w:t>
      </w:r>
      <w:r w:rsidRPr="00B50225">
        <w:rPr>
          <w:szCs w:val="18"/>
        </w:rPr>
        <w:t>sú uvedené v nasledujúcom prehľade:</w:t>
      </w:r>
    </w:p>
    <w:p w:rsidR="00CB3FF9" w:rsidRPr="00891481" w:rsidRDefault="00CB3FF9" w:rsidP="00821FB1">
      <w:pPr>
        <w:pStyle w:val="Zkladntext"/>
        <w:ind w:left="0"/>
        <w:rPr>
          <w:szCs w:val="18"/>
        </w:rPr>
      </w:pPr>
      <w:bookmarkStart w:id="25" w:name="_GoBack"/>
      <w:bookmarkEnd w:id="25"/>
    </w:p>
    <w:p w:rsidR="00CB3FF9" w:rsidRPr="008C0838" w:rsidRDefault="00CB3FF9" w:rsidP="00CB3FF9">
      <w:pPr>
        <w:pStyle w:val="Zkladntext"/>
        <w:rPr>
          <w:szCs w:val="18"/>
        </w:rPr>
      </w:pPr>
    </w:p>
    <w:bookmarkStart w:id="26" w:name="_MON_1405949910"/>
    <w:bookmarkStart w:id="27" w:name="_MON_1528143599"/>
    <w:bookmarkEnd w:id="26"/>
    <w:bookmarkEnd w:id="27"/>
    <w:bookmarkStart w:id="28" w:name="_MON_1528143800"/>
    <w:bookmarkEnd w:id="28"/>
    <w:p w:rsidR="00DA3CB9" w:rsidRDefault="00E6069D" w:rsidP="00CB3FF9">
      <w:pPr>
        <w:pStyle w:val="Zkladntext"/>
        <w:ind w:left="0"/>
        <w:rPr>
          <w:szCs w:val="18"/>
        </w:rPr>
      </w:pPr>
      <w:r w:rsidRPr="00B50225">
        <w:rPr>
          <w:szCs w:val="18"/>
        </w:rPr>
        <w:object w:dxaOrig="10223" w:dyaOrig="2217">
          <v:shape id="_x0000_i1033" type="#_x0000_t75" style="width:476.4pt;height:119.4pt" o:ole="" o:preferrelative="f">
            <v:imagedata r:id="rId26" o:title=""/>
            <o:lock v:ext="edit" aspectratio="f"/>
          </v:shape>
          <o:OLEObject Type="Embed" ProgID="Excel.Sheet.12" ShapeID="_x0000_i1033" DrawAspect="Content" ObjectID="_1558332667" r:id="rId27"/>
        </w:object>
      </w:r>
    </w:p>
    <w:p w:rsidR="00DA3CB9" w:rsidRDefault="00DA3CB9" w:rsidP="00282F28">
      <w:pPr>
        <w:pStyle w:val="Zkladntext"/>
        <w:rPr>
          <w:b/>
          <w:szCs w:val="18"/>
        </w:rPr>
      </w:pPr>
      <w:bookmarkStart w:id="29" w:name="_MON_1405949598"/>
      <w:bookmarkStart w:id="30" w:name="_MON_1500378563"/>
      <w:bookmarkEnd w:id="29"/>
      <w:bookmarkEnd w:id="30"/>
    </w:p>
    <w:p w:rsidR="00DA3CB9" w:rsidRDefault="00DA3CB9" w:rsidP="00B50225">
      <w:pPr>
        <w:pStyle w:val="Nadpis1"/>
        <w:numPr>
          <w:ilvl w:val="0"/>
          <w:numId w:val="5"/>
        </w:numPr>
        <w:tabs>
          <w:tab w:val="num" w:pos="360"/>
        </w:tabs>
        <w:spacing w:before="240" w:after="60"/>
        <w:ind w:left="360"/>
        <w:rPr>
          <w:szCs w:val="18"/>
        </w:rPr>
      </w:pPr>
      <w:r w:rsidRPr="00B50225">
        <w:rPr>
          <w:szCs w:val="18"/>
        </w:rPr>
        <w:t>Informácie o iných aktívach a iných pasívach</w:t>
      </w:r>
    </w:p>
    <w:p w:rsidR="00DA3CB9" w:rsidRDefault="00DA3CB9" w:rsidP="00A31BBB"/>
    <w:p w:rsidR="00DA3CB9" w:rsidRPr="00B50225" w:rsidRDefault="00DA3CB9" w:rsidP="001210B4">
      <w:pPr>
        <w:pStyle w:val="Nadpis2"/>
        <w:numPr>
          <w:ilvl w:val="0"/>
          <w:numId w:val="30"/>
        </w:numPr>
        <w:rPr>
          <w:szCs w:val="18"/>
        </w:rPr>
      </w:pPr>
      <w:r w:rsidRPr="00B50225">
        <w:rPr>
          <w:szCs w:val="18"/>
        </w:rPr>
        <w:t>Podmienený majetok</w:t>
      </w:r>
    </w:p>
    <w:p w:rsidR="00DA3CB9" w:rsidRPr="00FC603B" w:rsidRDefault="00DA3CB9" w:rsidP="00AA0E17">
      <w:pPr>
        <w:rPr>
          <w:sz w:val="18"/>
          <w:szCs w:val="18"/>
        </w:rPr>
      </w:pPr>
    </w:p>
    <w:p w:rsidR="00DA3CB9" w:rsidRPr="00640327" w:rsidRDefault="00446359" w:rsidP="00282F28">
      <w:pPr>
        <w:pStyle w:val="Zkladntext"/>
        <w:rPr>
          <w:szCs w:val="18"/>
        </w:rPr>
      </w:pPr>
      <w:r w:rsidRPr="00640327">
        <w:rPr>
          <w:szCs w:val="18"/>
        </w:rPr>
        <w:t>Spoločnosť má vo svojich skladových priestor</w:t>
      </w:r>
      <w:r w:rsidR="00640327" w:rsidRPr="00640327">
        <w:rPr>
          <w:szCs w:val="18"/>
        </w:rPr>
        <w:t>och konsignačný sklad svojho najväčšieho dodávateľa oceľových lán.</w:t>
      </w:r>
      <w:r w:rsidR="00AC453F">
        <w:rPr>
          <w:szCs w:val="18"/>
        </w:rPr>
        <w:t xml:space="preserve"> Tento sklad sa nevykazuje v súvahe.</w:t>
      </w:r>
    </w:p>
    <w:p w:rsidR="00DA3CB9" w:rsidRPr="006D17B1" w:rsidRDefault="00DA3CB9">
      <w:pPr>
        <w:rPr>
          <w:highlight w:val="yellow"/>
        </w:rPr>
      </w:pPr>
    </w:p>
    <w:p w:rsidR="00DA3CB9" w:rsidRPr="00446359" w:rsidRDefault="00DA3CB9" w:rsidP="001210B4">
      <w:pPr>
        <w:pStyle w:val="Nadpis2"/>
        <w:numPr>
          <w:ilvl w:val="0"/>
          <w:numId w:val="30"/>
        </w:numPr>
        <w:rPr>
          <w:szCs w:val="18"/>
        </w:rPr>
      </w:pPr>
      <w:r w:rsidRPr="00446359">
        <w:rPr>
          <w:szCs w:val="18"/>
        </w:rPr>
        <w:t>Podmienené záväzky</w:t>
      </w:r>
    </w:p>
    <w:p w:rsidR="00DA3CB9" w:rsidRPr="006D17B1" w:rsidRDefault="00DA3CB9" w:rsidP="0000290B">
      <w:pPr>
        <w:pStyle w:val="Zkladntext"/>
        <w:rPr>
          <w:szCs w:val="18"/>
          <w:highlight w:val="yellow"/>
        </w:rPr>
      </w:pPr>
    </w:p>
    <w:p w:rsidR="00DA3CB9" w:rsidRPr="00F53D2F" w:rsidRDefault="00DA3CB9" w:rsidP="00E23359">
      <w:pPr>
        <w:pStyle w:val="Zkladntext"/>
        <w:rPr>
          <w:szCs w:val="18"/>
        </w:rPr>
      </w:pPr>
      <w:r w:rsidRPr="00B50225">
        <w:rPr>
          <w:szCs w:val="18"/>
        </w:rPr>
        <w:t xml:space="preserve">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w:t>
      </w:r>
      <w:r w:rsidRPr="00F53D2F">
        <w:rPr>
          <w:szCs w:val="18"/>
        </w:rPr>
        <w:t>Vedenie Spoločnosti si nie je vedomé žiadnych okolností, v dôsledku ktorých by jej vznikol významný náklad.</w:t>
      </w:r>
    </w:p>
    <w:p w:rsidR="00DA3CB9" w:rsidRDefault="00DA3CB9" w:rsidP="00E23359">
      <w:pPr>
        <w:pStyle w:val="Zkladntext"/>
        <w:rPr>
          <w:szCs w:val="18"/>
        </w:rPr>
      </w:pPr>
    </w:p>
    <w:p w:rsidR="00DA3CB9" w:rsidRPr="00B50225" w:rsidRDefault="00DA3CB9" w:rsidP="00AA0E17">
      <w:pPr>
        <w:pStyle w:val="Zkladntext"/>
        <w:rPr>
          <w:szCs w:val="18"/>
        </w:rPr>
      </w:pPr>
    </w:p>
    <w:p w:rsidR="00DA3CB9" w:rsidRDefault="00DA3CB9" w:rsidP="005909AB">
      <w:pPr>
        <w:pStyle w:val="Zkladntext"/>
        <w:ind w:left="0"/>
        <w:rPr>
          <w:szCs w:val="18"/>
        </w:rPr>
      </w:pPr>
    </w:p>
    <w:p w:rsidR="00DA3CB9" w:rsidRPr="00B50225" w:rsidRDefault="00DA3CB9" w:rsidP="00D15319">
      <w:pPr>
        <w:pStyle w:val="Nadpis1"/>
        <w:numPr>
          <w:ilvl w:val="0"/>
          <w:numId w:val="5"/>
        </w:numPr>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rsidR="00DA3CB9" w:rsidRPr="00B50225" w:rsidRDefault="00DA3CB9" w:rsidP="00D15319">
      <w:pPr>
        <w:pStyle w:val="Zkladntext"/>
        <w:rPr>
          <w:szCs w:val="18"/>
        </w:rPr>
      </w:pPr>
    </w:p>
    <w:p w:rsidR="00DA3CB9" w:rsidRDefault="00DA3CB9" w:rsidP="00D15319">
      <w:pPr>
        <w:pStyle w:val="Zkladntext"/>
        <w:rPr>
          <w:szCs w:val="18"/>
        </w:rPr>
      </w:pPr>
      <w:r w:rsidRPr="00B50225">
        <w:rPr>
          <w:szCs w:val="18"/>
        </w:rPr>
        <w:t>Po 31. decembri 201</w:t>
      </w:r>
      <w:r w:rsidR="00E6069D">
        <w:rPr>
          <w:szCs w:val="18"/>
        </w:rPr>
        <w:t>6</w:t>
      </w:r>
      <w:r w:rsidRPr="00B50225">
        <w:rPr>
          <w:szCs w:val="18"/>
        </w:rPr>
        <w:t xml:space="preserve"> </w:t>
      </w:r>
      <w:r w:rsidR="006D17B1">
        <w:rPr>
          <w:szCs w:val="18"/>
        </w:rPr>
        <w:t>nenastali žiadne</w:t>
      </w:r>
      <w:r w:rsidRPr="00B50225">
        <w:rPr>
          <w:szCs w:val="18"/>
        </w:rPr>
        <w:t xml:space="preserve"> udalosti majúce významný vplyv na verné zobrazenie skutočností,</w:t>
      </w:r>
      <w:r w:rsidR="006D17B1">
        <w:rPr>
          <w:szCs w:val="18"/>
        </w:rPr>
        <w:t xml:space="preserve"> ktoré sú predmetom účtovníctva.</w:t>
      </w:r>
    </w:p>
    <w:p w:rsidR="006D17B1" w:rsidRDefault="006D17B1" w:rsidP="00D15319">
      <w:pPr>
        <w:pStyle w:val="Zkladntext"/>
        <w:rPr>
          <w:szCs w:val="18"/>
        </w:rPr>
      </w:pPr>
    </w:p>
    <w:sectPr w:rsidR="006D17B1" w:rsidSect="00F05756">
      <w:headerReference w:type="default" r:id="rId28"/>
      <w:headerReference w:type="first" r:id="rId29"/>
      <w:footerReference w:type="first" r:id="rId30"/>
      <w:pgSz w:w="11906" w:h="16838" w:code="9"/>
      <w:pgMar w:top="1979" w:right="991" w:bottom="1134" w:left="1673" w:header="67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AC" w:rsidRDefault="001001AC" w:rsidP="00E95128">
      <w:r>
        <w:separator/>
      </w:r>
    </w:p>
  </w:endnote>
  <w:endnote w:type="continuationSeparator" w:id="0">
    <w:p w:rsidR="001001AC" w:rsidRDefault="001001AC"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A1" w:rsidRDefault="00FB21A1"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s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r w:rsidR="00C22FC1" w:rsidRPr="00F70C00">
      <w:rPr>
        <w:b/>
      </w:rPr>
      <w:fldChar w:fldCharType="begin"/>
    </w:r>
    <w:r w:rsidRPr="00F70C00">
      <w:rPr>
        <w:b/>
      </w:rPr>
      <w:instrText xml:space="preserve"> PAGE   \* MERGEFORMAT </w:instrText>
    </w:r>
    <w:r w:rsidR="00C22FC1" w:rsidRPr="00F70C00">
      <w:rPr>
        <w:b/>
      </w:rPr>
      <w:fldChar w:fldCharType="separate"/>
    </w:r>
    <w:r>
      <w:rPr>
        <w:b/>
        <w:noProof/>
      </w:rPr>
      <w:t>56</w:t>
    </w:r>
    <w:r w:rsidR="00C22FC1" w:rsidRPr="00F70C00">
      <w:rPr>
        <w:b/>
      </w:rPr>
      <w:fldChar w:fldCharType="end"/>
    </w:r>
  </w:p>
  <w:p w:rsidR="00FB21A1" w:rsidRDefault="00FB21A1" w:rsidP="00F70C00">
    <w:pPr>
      <w:pStyle w:val="Pta"/>
      <w:tabs>
        <w:tab w:val="clear" w:pos="9072"/>
        <w:tab w:val="right" w:pos="9214"/>
      </w:tabs>
      <w:rPr>
        <w:sz w:val="16"/>
        <w:szCs w:val="16"/>
      </w:rPr>
    </w:pPr>
  </w:p>
  <w:p w:rsidR="00FB21A1" w:rsidRPr="00F70C00" w:rsidRDefault="00FB21A1"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AC" w:rsidRDefault="001001AC" w:rsidP="00E95128">
      <w:r>
        <w:separator/>
      </w:r>
    </w:p>
  </w:footnote>
  <w:footnote w:type="continuationSeparator" w:id="0">
    <w:p w:rsidR="001001AC" w:rsidRDefault="001001AC" w:rsidP="00E9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A1" w:rsidRPr="00E95128" w:rsidRDefault="00FB21A1" w:rsidP="00650498">
    <w:pPr>
      <w:pStyle w:val="Hlavika"/>
      <w:tabs>
        <w:tab w:val="center" w:pos="4820"/>
        <w:tab w:val="right" w:pos="9213"/>
      </w:tabs>
      <w:jc w:val="right"/>
      <w:rPr>
        <w:sz w:val="18"/>
      </w:rPr>
    </w:pPr>
    <w:r w:rsidRPr="008648B4">
      <w:rPr>
        <w:sz w:val="18"/>
        <w:szCs w:val="18"/>
      </w:rPr>
      <w:t xml:space="preserve"> </w:t>
    </w:r>
    <w:r>
      <w:rPr>
        <w:sz w:val="18"/>
        <w:szCs w:val="18"/>
      </w:rPr>
      <w:t>Úč</w:t>
    </w:r>
    <w:r w:rsidRPr="008D6361">
      <w:rPr>
        <w:sz w:val="18"/>
        <w:szCs w:val="18"/>
      </w:rPr>
      <w:t>tovná závierka</w:t>
    </w:r>
    <w:r>
      <w:rPr>
        <w:sz w:val="18"/>
        <w:szCs w:val="18"/>
      </w:rPr>
      <w:t xml:space="preserve"> </w:t>
    </w:r>
  </w:p>
  <w:p w:rsidR="00FB21A1" w:rsidRDefault="00FB21A1" w:rsidP="00FB21A1">
    <w:pPr>
      <w:pStyle w:val="Hlavika"/>
      <w:tabs>
        <w:tab w:val="clear" w:pos="4536"/>
        <w:tab w:val="clear" w:pos="9072"/>
        <w:tab w:val="center" w:pos="3969"/>
        <w:tab w:val="right" w:pos="9213"/>
      </w:tabs>
      <w:spacing w:after="120"/>
      <w:jc w:val="center"/>
      <w:rPr>
        <w:sz w:val="18"/>
        <w:szCs w:val="18"/>
      </w:rPr>
    </w:pPr>
    <w:r>
      <w:rPr>
        <w:b/>
        <w:bCs/>
        <w:sz w:val="18"/>
        <w:szCs w:val="18"/>
      </w:rPr>
      <w:t xml:space="preserve">                                                                           METAS, s.r.o.</w:t>
    </w:r>
    <w:r>
      <w:rPr>
        <w:b/>
        <w:bCs/>
        <w:sz w:val="18"/>
        <w:szCs w:val="18"/>
      </w:rPr>
      <w:tab/>
      <w:t xml:space="preserve">                                                            </w:t>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w:t>
    </w:r>
    <w:r w:rsidR="00214C04">
      <w:rPr>
        <w:sz w:val="18"/>
        <w:szCs w:val="18"/>
      </w:rPr>
      <w:t>6</w:t>
    </w:r>
  </w:p>
  <w:p w:rsidR="00FB21A1" w:rsidRDefault="00FB21A1" w:rsidP="00650498">
    <w:pPr>
      <w:pStyle w:val="Hlavika"/>
      <w:tabs>
        <w:tab w:val="clear" w:pos="4536"/>
        <w:tab w:val="clear" w:pos="9072"/>
        <w:tab w:val="center" w:pos="3969"/>
        <w:tab w:val="left" w:pos="7920"/>
        <w:tab w:val="right" w:pos="9213"/>
      </w:tabs>
      <w:rPr>
        <w:sz w:val="18"/>
        <w:szCs w:val="18"/>
      </w:rPr>
    </w:pPr>
    <w:r>
      <w:rPr>
        <w:sz w:val="18"/>
        <w:szCs w:val="18"/>
      </w:rPr>
      <w:tab/>
    </w:r>
    <w:r>
      <w:rPr>
        <w:sz w:val="18"/>
        <w:szCs w:val="18"/>
      </w:rPr>
      <w:tab/>
    </w: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75"/>
      <w:gridCol w:w="4255"/>
      <w:gridCol w:w="278"/>
      <w:gridCol w:w="277"/>
      <w:gridCol w:w="282"/>
      <w:gridCol w:w="281"/>
      <w:gridCol w:w="282"/>
      <w:gridCol w:w="281"/>
      <w:gridCol w:w="282"/>
      <w:gridCol w:w="281"/>
      <w:gridCol w:w="282"/>
      <w:gridCol w:w="281"/>
    </w:tblGrid>
    <w:tr w:rsidR="00FB21A1" w:rsidRPr="00C14925" w:rsidTr="00FB21A1">
      <w:trPr>
        <w:trHeight w:hRule="exact" w:val="278"/>
      </w:trPr>
      <w:tc>
        <w:tcPr>
          <w:tcW w:w="2197" w:type="dxa"/>
          <w:tcBorders>
            <w:top w:val="nil"/>
            <w:left w:val="nil"/>
            <w:bottom w:val="nil"/>
            <w:right w:val="nil"/>
          </w:tcBorders>
          <w:vAlign w:val="center"/>
        </w:tcPr>
        <w:p w:rsidR="00FB21A1" w:rsidRPr="00C14925" w:rsidRDefault="00FB21A1" w:rsidP="001B3829">
          <w:pPr>
            <w:pStyle w:val="Hlavika"/>
            <w:tabs>
              <w:tab w:val="clear" w:pos="4536"/>
              <w:tab w:val="center" w:pos="4253"/>
              <w:tab w:val="right" w:pos="9213"/>
            </w:tabs>
            <w:spacing w:line="276" w:lineRule="auto"/>
            <w:ind w:right="-276" w:firstLine="2"/>
            <w:rPr>
              <w:sz w:val="18"/>
              <w:szCs w:val="18"/>
            </w:rPr>
          </w:pPr>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 3 -</w:t>
          </w:r>
          <w:r>
            <w:rPr>
              <w:sz w:val="18"/>
              <w:szCs w:val="18"/>
            </w:rPr>
            <w:t xml:space="preserve"> </w:t>
          </w:r>
          <w:r w:rsidRPr="00C14925">
            <w:rPr>
              <w:sz w:val="18"/>
              <w:szCs w:val="18"/>
            </w:rPr>
            <w:t>01</w:t>
          </w:r>
        </w:p>
      </w:tc>
      <w:tc>
        <w:tcPr>
          <w:tcW w:w="4317" w:type="dxa"/>
          <w:tcBorders>
            <w:top w:val="nil"/>
            <w:left w:val="nil"/>
            <w:bottom w:val="nil"/>
            <w:right w:val="nil"/>
          </w:tcBorders>
          <w:vAlign w:val="center"/>
        </w:tcPr>
        <w:p w:rsidR="00FB21A1" w:rsidRPr="00C14925" w:rsidRDefault="00FB21A1" w:rsidP="00D94BB3">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p>
      </w:tc>
      <w:tc>
        <w:tcPr>
          <w:tcW w:w="279" w:type="dxa"/>
          <w:tcBorders>
            <w:top w:val="nil"/>
            <w:left w:val="nil"/>
            <w:bottom w:val="nil"/>
          </w:tcBorders>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6</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r>
  </w:tbl>
  <w:p w:rsidR="00FB21A1" w:rsidRPr="00833D0C" w:rsidRDefault="00FB21A1" w:rsidP="00650498">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4162"/>
      <w:gridCol w:w="279"/>
      <w:gridCol w:w="280"/>
      <w:gridCol w:w="279"/>
      <w:gridCol w:w="287"/>
      <w:gridCol w:w="279"/>
      <w:gridCol w:w="278"/>
      <w:gridCol w:w="279"/>
      <w:gridCol w:w="278"/>
      <w:gridCol w:w="279"/>
      <w:gridCol w:w="278"/>
    </w:tblGrid>
    <w:tr w:rsidR="00FB21A1" w:rsidRPr="00C14925" w:rsidTr="008C19C4">
      <w:trPr>
        <w:trHeight w:val="127"/>
      </w:trPr>
      <w:tc>
        <w:tcPr>
          <w:tcW w:w="2012" w:type="dxa"/>
          <w:tcBorders>
            <w:top w:val="nil"/>
            <w:left w:val="nil"/>
            <w:bottom w:val="nil"/>
            <w:right w:val="nil"/>
          </w:tcBorders>
          <w:vAlign w:val="center"/>
        </w:tcPr>
        <w:p w:rsidR="00FB21A1" w:rsidRPr="00C14925" w:rsidRDefault="00FB21A1" w:rsidP="00650498">
          <w:pPr>
            <w:pStyle w:val="Hlavika"/>
            <w:tabs>
              <w:tab w:val="clear" w:pos="4536"/>
              <w:tab w:val="center" w:pos="4253"/>
              <w:tab w:val="right" w:pos="9213"/>
            </w:tabs>
            <w:spacing w:line="276" w:lineRule="auto"/>
            <w:rPr>
              <w:sz w:val="18"/>
              <w:szCs w:val="18"/>
            </w:rPr>
          </w:pPr>
        </w:p>
      </w:tc>
      <w:tc>
        <w:tcPr>
          <w:tcW w:w="4162" w:type="dxa"/>
          <w:tcBorders>
            <w:top w:val="nil"/>
            <w:left w:val="nil"/>
            <w:bottom w:val="nil"/>
          </w:tcBorders>
          <w:vAlign w:val="center"/>
        </w:tcPr>
        <w:p w:rsidR="00FB21A1" w:rsidRPr="00C14925" w:rsidRDefault="00FB21A1" w:rsidP="00650498">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r>
  </w:tbl>
  <w:p w:rsidR="00FB21A1" w:rsidRDefault="00FB21A1" w:rsidP="00B50225">
    <w:pPr>
      <w:pStyle w:val="Hlavika"/>
      <w:tabs>
        <w:tab w:val="clear" w:pos="4536"/>
        <w:tab w:val="clear" w:pos="9072"/>
        <w:tab w:val="center" w:pos="3969"/>
        <w:tab w:val="right" w:pos="9214"/>
      </w:tabs>
    </w:pPr>
  </w:p>
  <w:p w:rsidR="00FB21A1" w:rsidRPr="00E95128" w:rsidRDefault="00FB21A1" w:rsidP="00B50225">
    <w:pPr>
      <w:pStyle w:val="Hlavika"/>
      <w:tabs>
        <w:tab w:val="clear" w:pos="4536"/>
        <w:tab w:val="clear" w:pos="9072"/>
        <w:tab w:val="center" w:pos="3969"/>
        <w:tab w:val="right"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A1" w:rsidRDefault="00FB21A1" w:rsidP="008A2D79">
    <w:pPr>
      <w:pStyle w:val="Hlavika"/>
      <w:tabs>
        <w:tab w:val="center" w:pos="4820"/>
        <w:tab w:val="right" w:pos="9214"/>
      </w:tabs>
      <w:jc w:val="right"/>
      <w:rPr>
        <w:sz w:val="18"/>
      </w:rPr>
    </w:pPr>
  </w:p>
  <w:p w:rsidR="00FB21A1" w:rsidRPr="00E95128" w:rsidRDefault="00FB21A1" w:rsidP="008A2D79">
    <w:pPr>
      <w:pStyle w:val="Hlavika"/>
      <w:tabs>
        <w:tab w:val="center" w:pos="4820"/>
        <w:tab w:val="right" w:pos="9214"/>
      </w:tabs>
      <w:jc w:val="right"/>
      <w:rPr>
        <w:sz w:val="18"/>
      </w:rPr>
    </w:pPr>
    <w:r>
      <w:rPr>
        <w:noProof/>
        <w:lang w:eastAsia="sk-SK"/>
      </w:rPr>
      <w:drawing>
        <wp:anchor distT="0" distB="0" distL="114300" distR="114300" simplePos="0" relativeHeight="251657728" behindDoc="1" locked="0" layoutInCell="1" allowOverlap="1">
          <wp:simplePos x="0" y="0"/>
          <wp:positionH relativeFrom="column">
            <wp:align>left</wp:align>
          </wp:positionH>
          <wp:positionV relativeFrom="page">
            <wp:posOffset>561975</wp:posOffset>
          </wp:positionV>
          <wp:extent cx="629920" cy="243840"/>
          <wp:effectExtent l="0" t="0" r="0" b="3810"/>
          <wp:wrapNone/>
          <wp:docPr id="7" name="Obrázok 7"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MG_20mm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243840"/>
                  </a:xfrm>
                  <a:prstGeom prst="rect">
                    <a:avLst/>
                  </a:prstGeom>
                  <a:noFill/>
                </pic:spPr>
              </pic:pic>
            </a:graphicData>
          </a:graphic>
        </wp:anchor>
      </w:drawing>
    </w:r>
    <w:r w:rsidRPr="008648B4">
      <w:rPr>
        <w:sz w:val="18"/>
        <w:szCs w:val="18"/>
      </w:rPr>
      <w:t xml:space="preserve"> </w:t>
    </w:r>
    <w:r w:rsidRPr="008D6361">
      <w:rPr>
        <w:sz w:val="18"/>
        <w:szCs w:val="18"/>
      </w:rPr>
      <w:t>Vzorová účtovná závierka</w:t>
    </w:r>
  </w:p>
  <w:p w:rsidR="00FB21A1" w:rsidRDefault="00FB21A1"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FB21A1" w:rsidRPr="00E95128" w:rsidRDefault="00FB21A1"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FB21A1" w:rsidTr="00D34B3E">
      <w:trPr>
        <w:trHeight w:val="299"/>
      </w:trPr>
      <w:tc>
        <w:tcPr>
          <w:tcW w:w="2251" w:type="dxa"/>
          <w:vAlign w:val="center"/>
        </w:tcPr>
        <w:p w:rsidR="00FB21A1" w:rsidRDefault="00FB21A1" w:rsidP="00D34B3E">
          <w:pPr>
            <w:pStyle w:val="Hlavika"/>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rsidR="00FB21A1" w:rsidRDefault="00FB21A1" w:rsidP="00D34B3E">
          <w:pPr>
            <w:pStyle w:val="Hlavika"/>
            <w:tabs>
              <w:tab w:val="clear" w:pos="4536"/>
              <w:tab w:val="center" w:pos="4253"/>
              <w:tab w:val="right" w:pos="9214"/>
            </w:tabs>
            <w:jc w:val="right"/>
            <w:rPr>
              <w:sz w:val="22"/>
            </w:rPr>
          </w:pPr>
          <w:r>
            <w:rPr>
              <w:sz w:val="22"/>
            </w:rPr>
            <w:t>DIČ</w:t>
          </w: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r>
  </w:tbl>
  <w:p w:rsidR="00FB21A1" w:rsidRPr="00E95128" w:rsidRDefault="00FB21A1" w:rsidP="008648B4">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CA1044"/>
    <w:lvl w:ilvl="0">
      <w:start w:val="1"/>
      <w:numFmt w:val="bullet"/>
      <w:pStyle w:val="Nadpis1"/>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497D6A"/>
    <w:multiLevelType w:val="hybridMultilevel"/>
    <w:tmpl w:val="22BA7B40"/>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15:restartNumberingAfterBreak="0">
    <w:nsid w:val="016530A0"/>
    <w:multiLevelType w:val="hybridMultilevel"/>
    <w:tmpl w:val="448CFA46"/>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15:restartNumberingAfterBreak="0">
    <w:nsid w:val="05302F6A"/>
    <w:multiLevelType w:val="singleLevel"/>
    <w:tmpl w:val="D4101BA6"/>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6A051EB"/>
    <w:multiLevelType w:val="singleLevel"/>
    <w:tmpl w:val="DB5046F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7" w15:restartNumberingAfterBreak="0">
    <w:nsid w:val="0E157F6B"/>
    <w:multiLevelType w:val="hybridMultilevel"/>
    <w:tmpl w:val="85BE57D6"/>
    <w:lvl w:ilvl="0" w:tplc="05BA1CA8">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EA206E0"/>
    <w:multiLevelType w:val="singleLevel"/>
    <w:tmpl w:val="A8EE215C"/>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0FF42CFF"/>
    <w:multiLevelType w:val="singleLevel"/>
    <w:tmpl w:val="F7CA8176"/>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11F0278"/>
    <w:multiLevelType w:val="hybridMultilevel"/>
    <w:tmpl w:val="18643598"/>
    <w:lvl w:ilvl="0" w:tplc="93F4A19E">
      <w:start w:val="1"/>
      <w:numFmt w:val="lowerLetter"/>
      <w:lvlText w:val="%1)"/>
      <w:lvlJc w:val="left"/>
      <w:pPr>
        <w:ind w:left="2057" w:hanging="360"/>
      </w:pPr>
      <w:rPr>
        <w:rFonts w:ascii="Times New Roman" w:eastAsia="Times New Roman" w:hAnsi="Times New Roman" w:cs="Times New Roman"/>
      </w:rPr>
    </w:lvl>
    <w:lvl w:ilvl="1" w:tplc="041B0003" w:tentative="1">
      <w:start w:val="1"/>
      <w:numFmt w:val="bullet"/>
      <w:lvlText w:val="o"/>
      <w:lvlJc w:val="left"/>
      <w:pPr>
        <w:ind w:left="2777" w:hanging="360"/>
      </w:pPr>
      <w:rPr>
        <w:rFonts w:ascii="Courier New" w:hAnsi="Courier New" w:hint="default"/>
      </w:rPr>
    </w:lvl>
    <w:lvl w:ilvl="2" w:tplc="041B0005" w:tentative="1">
      <w:start w:val="1"/>
      <w:numFmt w:val="bullet"/>
      <w:lvlText w:val=""/>
      <w:lvlJc w:val="left"/>
      <w:pPr>
        <w:ind w:left="3497" w:hanging="360"/>
      </w:pPr>
      <w:rPr>
        <w:rFonts w:ascii="Wingdings" w:hAnsi="Wingdings" w:hint="default"/>
      </w:rPr>
    </w:lvl>
    <w:lvl w:ilvl="3" w:tplc="041B0001" w:tentative="1">
      <w:start w:val="1"/>
      <w:numFmt w:val="bullet"/>
      <w:lvlText w:val=""/>
      <w:lvlJc w:val="left"/>
      <w:pPr>
        <w:ind w:left="4217" w:hanging="360"/>
      </w:pPr>
      <w:rPr>
        <w:rFonts w:ascii="Symbol" w:hAnsi="Symbol" w:hint="default"/>
      </w:rPr>
    </w:lvl>
    <w:lvl w:ilvl="4" w:tplc="041B0003" w:tentative="1">
      <w:start w:val="1"/>
      <w:numFmt w:val="bullet"/>
      <w:lvlText w:val="o"/>
      <w:lvlJc w:val="left"/>
      <w:pPr>
        <w:ind w:left="4937" w:hanging="360"/>
      </w:pPr>
      <w:rPr>
        <w:rFonts w:ascii="Courier New" w:hAnsi="Courier New" w:hint="default"/>
      </w:rPr>
    </w:lvl>
    <w:lvl w:ilvl="5" w:tplc="041B0005" w:tentative="1">
      <w:start w:val="1"/>
      <w:numFmt w:val="bullet"/>
      <w:lvlText w:val=""/>
      <w:lvlJc w:val="left"/>
      <w:pPr>
        <w:ind w:left="5657" w:hanging="360"/>
      </w:pPr>
      <w:rPr>
        <w:rFonts w:ascii="Wingdings" w:hAnsi="Wingdings" w:hint="default"/>
      </w:rPr>
    </w:lvl>
    <w:lvl w:ilvl="6" w:tplc="041B0001" w:tentative="1">
      <w:start w:val="1"/>
      <w:numFmt w:val="bullet"/>
      <w:lvlText w:val=""/>
      <w:lvlJc w:val="left"/>
      <w:pPr>
        <w:ind w:left="6377" w:hanging="360"/>
      </w:pPr>
      <w:rPr>
        <w:rFonts w:ascii="Symbol" w:hAnsi="Symbol" w:hint="default"/>
      </w:rPr>
    </w:lvl>
    <w:lvl w:ilvl="7" w:tplc="041B0003" w:tentative="1">
      <w:start w:val="1"/>
      <w:numFmt w:val="bullet"/>
      <w:lvlText w:val="o"/>
      <w:lvlJc w:val="left"/>
      <w:pPr>
        <w:ind w:left="7097" w:hanging="360"/>
      </w:pPr>
      <w:rPr>
        <w:rFonts w:ascii="Courier New" w:hAnsi="Courier New" w:hint="default"/>
      </w:rPr>
    </w:lvl>
    <w:lvl w:ilvl="8" w:tplc="041B0005" w:tentative="1">
      <w:start w:val="1"/>
      <w:numFmt w:val="bullet"/>
      <w:lvlText w:val=""/>
      <w:lvlJc w:val="left"/>
      <w:pPr>
        <w:ind w:left="7817" w:hanging="360"/>
      </w:pPr>
      <w:rPr>
        <w:rFonts w:ascii="Wingdings" w:hAnsi="Wingdings" w:hint="default"/>
      </w:rPr>
    </w:lvl>
  </w:abstractNum>
  <w:abstractNum w:abstractNumId="12" w15:restartNumberingAfterBreak="0">
    <w:nsid w:val="12562205"/>
    <w:multiLevelType w:val="hybridMultilevel"/>
    <w:tmpl w:val="BB4E1B76"/>
    <w:lvl w:ilvl="0" w:tplc="795ADBB8">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3" w15:restartNumberingAfterBreak="0">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4A36042"/>
    <w:multiLevelType w:val="singleLevel"/>
    <w:tmpl w:val="005C07A8"/>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16A8711D"/>
    <w:multiLevelType w:val="singleLevel"/>
    <w:tmpl w:val="DBF8471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76B2B9C"/>
    <w:multiLevelType w:val="singleLevel"/>
    <w:tmpl w:val="819CBD7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95B70C4"/>
    <w:multiLevelType w:val="singleLevel"/>
    <w:tmpl w:val="E828E29C"/>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19A33832"/>
    <w:multiLevelType w:val="singleLevel"/>
    <w:tmpl w:val="0DB6575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19D81C94"/>
    <w:multiLevelType w:val="hybridMultilevel"/>
    <w:tmpl w:val="1FFA05A6"/>
    <w:lvl w:ilvl="0" w:tplc="6660CD6E">
      <w:start w:val="1"/>
      <w:numFmt w:val="bullet"/>
      <w:lvlText w:val="–"/>
      <w:lvlJc w:val="left"/>
      <w:pPr>
        <w:ind w:left="1060" w:hanging="360"/>
      </w:pPr>
      <w:rPr>
        <w:rFonts w:ascii="Times New Roman" w:hAnsi="Times New Roman" w:hint="default"/>
      </w:rPr>
    </w:lvl>
    <w:lvl w:ilvl="1" w:tplc="041B0003" w:tentative="1">
      <w:start w:val="1"/>
      <w:numFmt w:val="bullet"/>
      <w:lvlText w:val="o"/>
      <w:lvlJc w:val="left"/>
      <w:pPr>
        <w:ind w:left="1780" w:hanging="360"/>
      </w:pPr>
      <w:rPr>
        <w:rFonts w:ascii="Courier New" w:hAnsi="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0" w15:restartNumberingAfterBreak="0">
    <w:nsid w:val="1AF90342"/>
    <w:multiLevelType w:val="hybridMultilevel"/>
    <w:tmpl w:val="5C2697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B413207"/>
    <w:multiLevelType w:val="singleLevel"/>
    <w:tmpl w:val="E570B138"/>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1C1F00FC"/>
    <w:multiLevelType w:val="hybridMultilevel"/>
    <w:tmpl w:val="BB425714"/>
    <w:lvl w:ilvl="0" w:tplc="0E345142">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1EF37DA4"/>
    <w:multiLevelType w:val="singleLevel"/>
    <w:tmpl w:val="AE14E3A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2182282A"/>
    <w:multiLevelType w:val="singleLevel"/>
    <w:tmpl w:val="C08A15F8"/>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29" w15:restartNumberingAfterBreak="0">
    <w:nsid w:val="24480A66"/>
    <w:multiLevelType w:val="singleLevel"/>
    <w:tmpl w:val="F6B893A6"/>
    <w:lvl w:ilvl="0">
      <w:start w:val="1"/>
      <w:numFmt w:val="decimal"/>
      <w:lvlText w:val="%1."/>
      <w:lvlJc w:val="left"/>
      <w:pPr>
        <w:tabs>
          <w:tab w:val="num" w:pos="5888"/>
        </w:tabs>
        <w:ind w:left="5888" w:hanging="360"/>
      </w:pPr>
      <w:rPr>
        <w:rFonts w:cs="Times New Roman"/>
        <w:b w:val="0"/>
        <w:sz w:val="20"/>
        <w:szCs w:val="20"/>
      </w:rPr>
    </w:lvl>
  </w:abstractNum>
  <w:abstractNum w:abstractNumId="30" w15:restartNumberingAfterBreak="0">
    <w:nsid w:val="25F01CCA"/>
    <w:multiLevelType w:val="multilevel"/>
    <w:tmpl w:val="6D1E72FE"/>
    <w:lvl w:ilvl="0">
      <w:start w:val="1"/>
      <w:numFmt w:val="decimal"/>
      <w:lvlText w:val="%1"/>
      <w:lvlJc w:val="left"/>
      <w:pPr>
        <w:tabs>
          <w:tab w:val="num" w:pos="340"/>
        </w:tabs>
        <w:ind w:left="340" w:hanging="340"/>
      </w:pPr>
      <w:rPr>
        <w:rFonts w:ascii="9999999" w:hAnsi="9999999" w:cs="Times New Roman" w:hint="default"/>
      </w:rPr>
    </w:lvl>
    <w:lvl w:ilvl="1">
      <w:start w:val="1"/>
      <w:numFmt w:val="decimal"/>
      <w:lvlText w:val="%2."/>
      <w:lvlJc w:val="left"/>
      <w:pPr>
        <w:tabs>
          <w:tab w:val="num" w:pos="680"/>
        </w:tabs>
        <w:ind w:left="680" w:hanging="340"/>
      </w:pPr>
      <w:rPr>
        <w:rFonts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15:restartNumberingAfterBreak="0">
    <w:nsid w:val="28283ED9"/>
    <w:multiLevelType w:val="singleLevel"/>
    <w:tmpl w:val="2FE8388A"/>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29612C8E"/>
    <w:multiLevelType w:val="singleLevel"/>
    <w:tmpl w:val="B65ED314"/>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2AED02E9"/>
    <w:multiLevelType w:val="singleLevel"/>
    <w:tmpl w:val="5546DFC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2C7117F2"/>
    <w:multiLevelType w:val="singleLevel"/>
    <w:tmpl w:val="E8FA7A4C"/>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2F8F3912"/>
    <w:multiLevelType w:val="singleLevel"/>
    <w:tmpl w:val="BB564BD4"/>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30625EDD"/>
    <w:multiLevelType w:val="multilevel"/>
    <w:tmpl w:val="D76002D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31431598"/>
    <w:multiLevelType w:val="singleLevel"/>
    <w:tmpl w:val="12882ACC"/>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31AB2169"/>
    <w:multiLevelType w:val="singleLevel"/>
    <w:tmpl w:val="680C2030"/>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32D96499"/>
    <w:multiLevelType w:val="multilevel"/>
    <w:tmpl w:val="D9A4FDD0"/>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0" w15:restartNumberingAfterBreak="0">
    <w:nsid w:val="33A61FDA"/>
    <w:multiLevelType w:val="hybridMultilevel"/>
    <w:tmpl w:val="BB18381E"/>
    <w:lvl w:ilvl="0" w:tplc="A62A3F16">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41" w15:restartNumberingAfterBreak="0">
    <w:nsid w:val="34D03E9E"/>
    <w:multiLevelType w:val="hybridMultilevel"/>
    <w:tmpl w:val="D5501E60"/>
    <w:lvl w:ilvl="0" w:tplc="4924559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2" w15:restartNumberingAfterBreak="0">
    <w:nsid w:val="36BE61C3"/>
    <w:multiLevelType w:val="singleLevel"/>
    <w:tmpl w:val="041B000F"/>
    <w:lvl w:ilvl="0">
      <w:start w:val="1"/>
      <w:numFmt w:val="decimal"/>
      <w:pStyle w:val="Pismenka"/>
      <w:lvlText w:val="%1."/>
      <w:lvlJc w:val="left"/>
      <w:pPr>
        <w:ind w:left="720" w:hanging="360"/>
      </w:pPr>
      <w:rPr>
        <w:rFonts w:cs="Times New Roman" w:hint="default"/>
      </w:rPr>
    </w:lvl>
  </w:abstractNum>
  <w:abstractNum w:abstractNumId="43" w15:restartNumberingAfterBreak="0">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3AA16627"/>
    <w:multiLevelType w:val="hybridMultilevel"/>
    <w:tmpl w:val="7C80D9BC"/>
    <w:lvl w:ilvl="0" w:tplc="041B001B">
      <w:start w:val="1"/>
      <w:numFmt w:val="lowerRoman"/>
      <w:lvlText w:val="%1."/>
      <w:lvlJc w:val="righ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5"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46" w15:restartNumberingAfterBreak="0">
    <w:nsid w:val="3AE47215"/>
    <w:multiLevelType w:val="hybridMultilevel"/>
    <w:tmpl w:val="F482A070"/>
    <w:lvl w:ilvl="0" w:tplc="3932B882">
      <w:start w:val="1"/>
      <w:numFmt w:val="lowerLetter"/>
      <w:lvlText w:val="%1)"/>
      <w:lvlJc w:val="left"/>
      <w:pPr>
        <w:ind w:left="786" w:hanging="360"/>
      </w:pPr>
      <w:rPr>
        <w:rFonts w:cs="Times New Roman" w:hint="default"/>
      </w:rPr>
    </w:lvl>
    <w:lvl w:ilvl="1" w:tplc="041B000F">
      <w:start w:val="1"/>
      <w:numFmt w:val="decimal"/>
      <w:lvlText w:val="%2."/>
      <w:lvlJc w:val="left"/>
      <w:pPr>
        <w:ind w:left="78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7" w15:restartNumberingAfterBreak="0">
    <w:nsid w:val="3AE92A31"/>
    <w:multiLevelType w:val="hybridMultilevel"/>
    <w:tmpl w:val="A1CA6C94"/>
    <w:lvl w:ilvl="0" w:tplc="0442AFDA">
      <w:start w:val="1"/>
      <w:numFmt w:val="bullet"/>
      <w:lvlText w:val=""/>
      <w:lvlJc w:val="left"/>
      <w:pPr>
        <w:ind w:left="360" w:hanging="360"/>
      </w:pPr>
      <w:rPr>
        <w:rFonts w:ascii="Symbol" w:hAnsi="Symbol" w:hint="default"/>
        <w:color w:val="auto"/>
        <w:sz w:val="22"/>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BEF0379"/>
    <w:multiLevelType w:val="hybridMultilevel"/>
    <w:tmpl w:val="D76002DA"/>
    <w:lvl w:ilvl="0" w:tplc="4B4AE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3E615B64"/>
    <w:multiLevelType w:val="singleLevel"/>
    <w:tmpl w:val="AB8212BE"/>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3ED958D1"/>
    <w:multiLevelType w:val="singleLevel"/>
    <w:tmpl w:val="447EFAB4"/>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408A1F72"/>
    <w:multiLevelType w:val="singleLevel"/>
    <w:tmpl w:val="2AF8F0B2"/>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41925214"/>
    <w:multiLevelType w:val="hybridMultilevel"/>
    <w:tmpl w:val="D76002DA"/>
    <w:lvl w:ilvl="0" w:tplc="4B4AE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41DB22E3"/>
    <w:multiLevelType w:val="hybridMultilevel"/>
    <w:tmpl w:val="6C0EECBE"/>
    <w:lvl w:ilvl="0" w:tplc="A172259E">
      <w:numFmt w:val="bullet"/>
      <w:lvlText w:val="-"/>
      <w:lvlJc w:val="left"/>
      <w:pPr>
        <w:ind w:left="437" w:hanging="360"/>
      </w:pPr>
      <w:rPr>
        <w:rFonts w:ascii="Calibri" w:eastAsia="Times New Roman" w:hAnsi="Calibri" w:hint="default"/>
      </w:rPr>
    </w:lvl>
    <w:lvl w:ilvl="1" w:tplc="041B0003">
      <w:start w:val="1"/>
      <w:numFmt w:val="bullet"/>
      <w:lvlText w:val="o"/>
      <w:lvlJc w:val="left"/>
      <w:pPr>
        <w:ind w:left="1157" w:hanging="360"/>
      </w:pPr>
      <w:rPr>
        <w:rFonts w:ascii="Courier New" w:hAnsi="Courier New"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hint="default"/>
      </w:rPr>
    </w:lvl>
    <w:lvl w:ilvl="8" w:tplc="041B0005">
      <w:start w:val="1"/>
      <w:numFmt w:val="bullet"/>
      <w:lvlText w:val=""/>
      <w:lvlJc w:val="left"/>
      <w:pPr>
        <w:ind w:left="6197" w:hanging="360"/>
      </w:pPr>
      <w:rPr>
        <w:rFonts w:ascii="Wingdings" w:hAnsi="Wingdings" w:hint="default"/>
      </w:rPr>
    </w:lvl>
  </w:abstractNum>
  <w:abstractNum w:abstractNumId="54" w15:restartNumberingAfterBreak="0">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55" w15:restartNumberingAfterBreak="0">
    <w:nsid w:val="452736AD"/>
    <w:multiLevelType w:val="singleLevel"/>
    <w:tmpl w:val="5FF84A52"/>
    <w:lvl w:ilvl="0">
      <w:start w:val="1"/>
      <w:numFmt w:val="bullet"/>
      <w:lvlText w:val=""/>
      <w:lvlJc w:val="left"/>
      <w:pPr>
        <w:tabs>
          <w:tab w:val="num" w:pos="340"/>
        </w:tabs>
        <w:ind w:left="340" w:hanging="340"/>
      </w:pPr>
      <w:rPr>
        <w:rFonts w:ascii="Symbol" w:hAnsi="Symbol" w:hint="default"/>
        <w:color w:val="auto"/>
        <w:sz w:val="22"/>
      </w:rPr>
    </w:lvl>
  </w:abstractNum>
  <w:abstractNum w:abstractNumId="56" w15:restartNumberingAfterBreak="0">
    <w:nsid w:val="466145F8"/>
    <w:multiLevelType w:val="singleLevel"/>
    <w:tmpl w:val="31586364"/>
    <w:lvl w:ilvl="0">
      <w:start w:val="1"/>
      <w:numFmt w:val="bullet"/>
      <w:lvlText w:val=""/>
      <w:lvlJc w:val="left"/>
      <w:pPr>
        <w:tabs>
          <w:tab w:val="num" w:pos="340"/>
        </w:tabs>
        <w:ind w:left="340" w:hanging="340"/>
      </w:pPr>
      <w:rPr>
        <w:rFonts w:ascii="Symbol" w:hAnsi="Symbol" w:hint="default"/>
        <w:color w:val="auto"/>
        <w:sz w:val="22"/>
      </w:rPr>
    </w:lvl>
  </w:abstractNum>
  <w:abstractNum w:abstractNumId="57" w15:restartNumberingAfterBreak="0">
    <w:nsid w:val="47332D1B"/>
    <w:multiLevelType w:val="hybridMultilevel"/>
    <w:tmpl w:val="459AA55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48A23368"/>
    <w:multiLevelType w:val="hybridMultilevel"/>
    <w:tmpl w:val="AB9287D6"/>
    <w:lvl w:ilvl="0" w:tplc="0442AFDA">
      <w:start w:val="1"/>
      <w:numFmt w:val="bullet"/>
      <w:lvlText w:val=""/>
      <w:lvlJc w:val="left"/>
      <w:pPr>
        <w:ind w:left="1146" w:hanging="360"/>
      </w:pPr>
      <w:rPr>
        <w:rFonts w:ascii="Symbol" w:hAnsi="Symbol" w:hint="default"/>
        <w:color w:val="auto"/>
        <w:sz w:val="22"/>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9" w15:restartNumberingAfterBreak="0">
    <w:nsid w:val="4E5E3DA5"/>
    <w:multiLevelType w:val="hybridMultilevel"/>
    <w:tmpl w:val="4ED478B8"/>
    <w:lvl w:ilvl="0" w:tplc="A54030B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0" w15:restartNumberingAfterBreak="0">
    <w:nsid w:val="508E288C"/>
    <w:multiLevelType w:val="singleLevel"/>
    <w:tmpl w:val="EAA674DC"/>
    <w:lvl w:ilvl="0">
      <w:start w:val="1"/>
      <w:numFmt w:val="bullet"/>
      <w:lvlText w:val=""/>
      <w:lvlJc w:val="left"/>
      <w:pPr>
        <w:tabs>
          <w:tab w:val="num" w:pos="340"/>
        </w:tabs>
        <w:ind w:left="340" w:hanging="340"/>
      </w:pPr>
      <w:rPr>
        <w:rFonts w:ascii="Symbol" w:hAnsi="Symbol" w:hint="default"/>
        <w:color w:val="auto"/>
        <w:sz w:val="22"/>
      </w:rPr>
    </w:lvl>
  </w:abstractNum>
  <w:abstractNum w:abstractNumId="61" w15:restartNumberingAfterBreak="0">
    <w:nsid w:val="50B57FB0"/>
    <w:multiLevelType w:val="singleLevel"/>
    <w:tmpl w:val="D66C8D6A"/>
    <w:lvl w:ilvl="0">
      <w:start w:val="1"/>
      <w:numFmt w:val="bullet"/>
      <w:lvlText w:val=""/>
      <w:lvlJc w:val="left"/>
      <w:pPr>
        <w:tabs>
          <w:tab w:val="num" w:pos="340"/>
        </w:tabs>
        <w:ind w:left="340" w:hanging="340"/>
      </w:pPr>
      <w:rPr>
        <w:rFonts w:ascii="Symbol" w:hAnsi="Symbol" w:hint="default"/>
        <w:color w:val="auto"/>
        <w:sz w:val="22"/>
      </w:rPr>
    </w:lvl>
  </w:abstractNum>
  <w:abstractNum w:abstractNumId="62" w15:restartNumberingAfterBreak="0">
    <w:nsid w:val="52C63C04"/>
    <w:multiLevelType w:val="multilevel"/>
    <w:tmpl w:val="18643598"/>
    <w:lvl w:ilvl="0">
      <w:start w:val="1"/>
      <w:numFmt w:val="lowerLetter"/>
      <w:lvlText w:val="%1)"/>
      <w:lvlJc w:val="left"/>
      <w:pPr>
        <w:ind w:left="1211" w:hanging="360"/>
      </w:pPr>
      <w:rPr>
        <w:rFonts w:ascii="Times New Roman" w:eastAsia="Times New Roman" w:hAnsi="Times New Roman" w:cs="Times New Roman"/>
      </w:rPr>
    </w:lvl>
    <w:lvl w:ilvl="1" w:tentative="1">
      <w:start w:val="1"/>
      <w:numFmt w:val="bullet"/>
      <w:lvlText w:val="o"/>
      <w:lvlJc w:val="left"/>
      <w:pPr>
        <w:ind w:left="1931" w:hanging="360"/>
      </w:pPr>
      <w:rPr>
        <w:rFonts w:ascii="Courier New" w:hAnsi="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hint="default"/>
      </w:rPr>
    </w:lvl>
    <w:lvl w:ilvl="8" w:tentative="1">
      <w:start w:val="1"/>
      <w:numFmt w:val="bullet"/>
      <w:lvlText w:val=""/>
      <w:lvlJc w:val="left"/>
      <w:pPr>
        <w:ind w:left="6971" w:hanging="360"/>
      </w:pPr>
      <w:rPr>
        <w:rFonts w:ascii="Wingdings" w:hAnsi="Wingdings" w:hint="default"/>
      </w:rPr>
    </w:lvl>
  </w:abstractNum>
  <w:abstractNum w:abstractNumId="63" w15:restartNumberingAfterBreak="0">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64" w15:restartNumberingAfterBreak="0">
    <w:nsid w:val="5B922B72"/>
    <w:multiLevelType w:val="singleLevel"/>
    <w:tmpl w:val="A946934E"/>
    <w:lvl w:ilvl="0">
      <w:start w:val="1"/>
      <w:numFmt w:val="bullet"/>
      <w:lvlText w:val=""/>
      <w:lvlJc w:val="left"/>
      <w:pPr>
        <w:tabs>
          <w:tab w:val="num" w:pos="340"/>
        </w:tabs>
        <w:ind w:left="340" w:hanging="340"/>
      </w:pPr>
      <w:rPr>
        <w:rFonts w:ascii="Symbol" w:hAnsi="Symbol" w:hint="default"/>
        <w:color w:val="auto"/>
        <w:sz w:val="22"/>
      </w:rPr>
    </w:lvl>
  </w:abstractNum>
  <w:abstractNum w:abstractNumId="65" w15:restartNumberingAfterBreak="0">
    <w:nsid w:val="5CC11DDE"/>
    <w:multiLevelType w:val="hybridMultilevel"/>
    <w:tmpl w:val="FB269118"/>
    <w:lvl w:ilvl="0" w:tplc="041B0017">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66" w15:restartNumberingAfterBreak="0">
    <w:nsid w:val="62046C28"/>
    <w:multiLevelType w:val="hybridMultilevel"/>
    <w:tmpl w:val="004E0670"/>
    <w:lvl w:ilvl="0" w:tplc="040E0017">
      <w:start w:val="1"/>
      <w:numFmt w:val="lowerLetter"/>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67" w15:restartNumberingAfterBreak="0">
    <w:nsid w:val="66022364"/>
    <w:multiLevelType w:val="singleLevel"/>
    <w:tmpl w:val="F0A2149A"/>
    <w:lvl w:ilvl="0">
      <w:start w:val="1"/>
      <w:numFmt w:val="bullet"/>
      <w:lvlText w:val=""/>
      <w:lvlJc w:val="left"/>
      <w:pPr>
        <w:tabs>
          <w:tab w:val="num" w:pos="340"/>
        </w:tabs>
        <w:ind w:left="340" w:hanging="340"/>
      </w:pPr>
      <w:rPr>
        <w:rFonts w:ascii="Symbol" w:hAnsi="Symbol" w:hint="default"/>
        <w:color w:val="auto"/>
        <w:sz w:val="22"/>
      </w:rPr>
    </w:lvl>
  </w:abstractNum>
  <w:abstractNum w:abstractNumId="68" w15:restartNumberingAfterBreak="0">
    <w:nsid w:val="686A04E7"/>
    <w:multiLevelType w:val="hybridMultilevel"/>
    <w:tmpl w:val="A64633D2"/>
    <w:lvl w:ilvl="0" w:tplc="041B0017">
      <w:start w:val="1"/>
      <w:numFmt w:val="lowerLetter"/>
      <w:lvlText w:val="%1)"/>
      <w:lvlJc w:val="left"/>
      <w:pPr>
        <w:ind w:left="785" w:hanging="360"/>
      </w:pPr>
      <w:rPr>
        <w:rFonts w:cs="Times New Roman"/>
      </w:rPr>
    </w:lvl>
    <w:lvl w:ilvl="1" w:tplc="041B0019">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69" w15:restartNumberingAfterBreak="0">
    <w:nsid w:val="69DF6D5E"/>
    <w:multiLevelType w:val="hybridMultilevel"/>
    <w:tmpl w:val="2C96D272"/>
    <w:lvl w:ilvl="0" w:tplc="CEC022B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0" w15:restartNumberingAfterBreak="0">
    <w:nsid w:val="6A126FF4"/>
    <w:multiLevelType w:val="singleLevel"/>
    <w:tmpl w:val="E8ACBF34"/>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6A853D09"/>
    <w:multiLevelType w:val="singleLevel"/>
    <w:tmpl w:val="74382278"/>
    <w:lvl w:ilvl="0">
      <w:start w:val="1"/>
      <w:numFmt w:val="bullet"/>
      <w:lvlText w:val=""/>
      <w:lvlJc w:val="left"/>
      <w:pPr>
        <w:tabs>
          <w:tab w:val="num" w:pos="340"/>
        </w:tabs>
        <w:ind w:left="340" w:hanging="340"/>
      </w:pPr>
      <w:rPr>
        <w:rFonts w:ascii="Symbol" w:hAnsi="Symbol" w:hint="default"/>
        <w:color w:val="auto"/>
        <w:sz w:val="22"/>
      </w:rPr>
    </w:lvl>
  </w:abstractNum>
  <w:abstractNum w:abstractNumId="72" w15:restartNumberingAfterBreak="0">
    <w:nsid w:val="6C64062E"/>
    <w:multiLevelType w:val="multilevel"/>
    <w:tmpl w:val="4266B7A8"/>
    <w:lvl w:ilvl="0">
      <w:start w:val="1"/>
      <w:numFmt w:val="decimal"/>
      <w:lvlText w:val="%1"/>
      <w:lvlJc w:val="left"/>
      <w:pPr>
        <w:tabs>
          <w:tab w:val="num" w:pos="340"/>
        </w:tabs>
        <w:ind w:left="340" w:hanging="340"/>
      </w:pPr>
      <w:rPr>
        <w:rFonts w:ascii="9999999" w:hAnsi="9999999" w:cs="Times New Roman" w:hint="default"/>
      </w:rPr>
    </w:lvl>
    <w:lvl w:ilvl="1">
      <w:start w:val="1"/>
      <w:numFmt w:val="decimal"/>
      <w:lvlText w:val="%2."/>
      <w:lvlJc w:val="left"/>
      <w:pPr>
        <w:tabs>
          <w:tab w:val="num" w:pos="680"/>
        </w:tabs>
        <w:ind w:left="680" w:hanging="340"/>
      </w:pPr>
      <w:rPr>
        <w:rFonts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3" w15:restartNumberingAfterBreak="0">
    <w:nsid w:val="719825F6"/>
    <w:multiLevelType w:val="hybridMultilevel"/>
    <w:tmpl w:val="E4AE81A0"/>
    <w:lvl w:ilvl="0" w:tplc="8D64AB1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2783BCF"/>
    <w:multiLevelType w:val="hybridMultilevel"/>
    <w:tmpl w:val="895C1D6E"/>
    <w:lvl w:ilvl="0" w:tplc="041B000F">
      <w:start w:val="1"/>
      <w:numFmt w:val="decimal"/>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5" w15:restartNumberingAfterBreak="0">
    <w:nsid w:val="73473C13"/>
    <w:multiLevelType w:val="singleLevel"/>
    <w:tmpl w:val="3080EF0E"/>
    <w:lvl w:ilvl="0">
      <w:start w:val="1"/>
      <w:numFmt w:val="upperLetter"/>
      <w:lvlText w:val="%1."/>
      <w:lvlJc w:val="left"/>
      <w:pPr>
        <w:tabs>
          <w:tab w:val="num" w:pos="2062"/>
        </w:tabs>
        <w:ind w:left="2062" w:hanging="360"/>
      </w:pPr>
      <w:rPr>
        <w:rFonts w:cs="Times New Roman" w:hint="default"/>
      </w:rPr>
    </w:lvl>
  </w:abstractNum>
  <w:abstractNum w:abstractNumId="76" w15:restartNumberingAfterBreak="0">
    <w:nsid w:val="76CE0C42"/>
    <w:multiLevelType w:val="singleLevel"/>
    <w:tmpl w:val="BC940338"/>
    <w:lvl w:ilvl="0">
      <w:start w:val="1"/>
      <w:numFmt w:val="bullet"/>
      <w:lvlText w:val=""/>
      <w:lvlJc w:val="left"/>
      <w:pPr>
        <w:tabs>
          <w:tab w:val="num" w:pos="340"/>
        </w:tabs>
        <w:ind w:left="340" w:hanging="340"/>
      </w:pPr>
      <w:rPr>
        <w:rFonts w:ascii="Symbol" w:hAnsi="Symbol" w:hint="default"/>
        <w:color w:val="auto"/>
        <w:sz w:val="22"/>
      </w:rPr>
    </w:lvl>
  </w:abstractNum>
  <w:abstractNum w:abstractNumId="77" w15:restartNumberingAfterBreak="0">
    <w:nsid w:val="776F1D7D"/>
    <w:multiLevelType w:val="singleLevel"/>
    <w:tmpl w:val="9C948544"/>
    <w:lvl w:ilvl="0">
      <w:start w:val="1"/>
      <w:numFmt w:val="bullet"/>
      <w:lvlText w:val=""/>
      <w:lvlJc w:val="left"/>
      <w:pPr>
        <w:tabs>
          <w:tab w:val="num" w:pos="340"/>
        </w:tabs>
        <w:ind w:left="340" w:hanging="340"/>
      </w:pPr>
      <w:rPr>
        <w:rFonts w:ascii="Symbol" w:hAnsi="Symbol" w:hint="default"/>
        <w:color w:val="auto"/>
        <w:sz w:val="22"/>
      </w:rPr>
    </w:lvl>
  </w:abstractNum>
  <w:abstractNum w:abstractNumId="78" w15:restartNumberingAfterBreak="0">
    <w:nsid w:val="78CD316A"/>
    <w:multiLevelType w:val="singleLevel"/>
    <w:tmpl w:val="28081C9C"/>
    <w:lvl w:ilvl="0">
      <w:start w:val="1"/>
      <w:numFmt w:val="lowerLetter"/>
      <w:lvlText w:val="(%1)"/>
      <w:lvlJc w:val="left"/>
      <w:pPr>
        <w:tabs>
          <w:tab w:val="num" w:pos="360"/>
        </w:tabs>
        <w:ind w:left="360" w:hanging="360"/>
      </w:pPr>
      <w:rPr>
        <w:rFonts w:cs="Times New Roman" w:hint="default"/>
      </w:rPr>
    </w:lvl>
  </w:abstractNum>
  <w:abstractNum w:abstractNumId="79" w15:restartNumberingAfterBreak="0">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5"/>
  </w:num>
  <w:num w:numId="6">
    <w:abstractNumId w:val="42"/>
  </w:num>
  <w:num w:numId="7">
    <w:abstractNumId w:val="29"/>
  </w:num>
  <w:num w:numId="8">
    <w:abstractNumId w:val="1"/>
    <w:lvlOverride w:ilvl="0">
      <w:lvl w:ilvl="0">
        <w:start w:val="1"/>
        <w:numFmt w:val="bullet"/>
        <w:lvlText w:val="-"/>
        <w:legacy w:legacy="1" w:legacySpace="0" w:legacyIndent="360"/>
        <w:lvlJc w:val="left"/>
        <w:pPr>
          <w:ind w:left="360" w:hanging="360"/>
        </w:pPr>
      </w:lvl>
    </w:lvlOverride>
  </w:num>
  <w:num w:numId="9">
    <w:abstractNumId w:val="78"/>
  </w:num>
  <w:num w:numId="10">
    <w:abstractNumId w:val="6"/>
  </w:num>
  <w:num w:numId="11">
    <w:abstractNumId w:val="54"/>
  </w:num>
  <w:num w:numId="12">
    <w:abstractNumId w:val="24"/>
  </w:num>
  <w:num w:numId="13">
    <w:abstractNumId w:val="23"/>
  </w:num>
  <w:num w:numId="14">
    <w:abstractNumId w:val="79"/>
  </w:num>
  <w:num w:numId="15">
    <w:abstractNumId w:val="42"/>
    <w:lvlOverride w:ilvl="0">
      <w:startOverride w:val="1"/>
    </w:lvlOverride>
  </w:num>
  <w:num w:numId="16">
    <w:abstractNumId w:val="42"/>
    <w:lvlOverride w:ilvl="0">
      <w:startOverride w:val="1"/>
    </w:lvlOverride>
  </w:num>
  <w:num w:numId="17">
    <w:abstractNumId w:val="13"/>
  </w:num>
  <w:num w:numId="18">
    <w:abstractNumId w:val="10"/>
  </w:num>
  <w:num w:numId="19">
    <w:abstractNumId w:val="28"/>
  </w:num>
  <w:num w:numId="20">
    <w:abstractNumId w:val="15"/>
  </w:num>
  <w:num w:numId="21">
    <w:abstractNumId w:val="9"/>
  </w:num>
  <w:num w:numId="22">
    <w:abstractNumId w:val="19"/>
  </w:num>
  <w:num w:numId="23">
    <w:abstractNumId w:val="4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66"/>
  </w:num>
  <w:num w:numId="27">
    <w:abstractNumId w:val="80"/>
  </w:num>
  <w:num w:numId="28">
    <w:abstractNumId w:val="14"/>
  </w:num>
  <w:num w:numId="29">
    <w:abstractNumId w:val="48"/>
  </w:num>
  <w:num w:numId="30">
    <w:abstractNumId w:val="52"/>
  </w:num>
  <w:num w:numId="31">
    <w:abstractNumId w:val="53"/>
  </w:num>
  <w:num w:numId="32">
    <w:abstractNumId w:val="33"/>
  </w:num>
  <w:num w:numId="33">
    <w:abstractNumId w:val="32"/>
  </w:num>
  <w:num w:numId="34">
    <w:abstractNumId w:val="64"/>
  </w:num>
  <w:num w:numId="35">
    <w:abstractNumId w:val="36"/>
  </w:num>
  <w:num w:numId="36">
    <w:abstractNumId w:val="74"/>
  </w:num>
  <w:num w:numId="37">
    <w:abstractNumId w:val="25"/>
  </w:num>
  <w:num w:numId="38">
    <w:abstractNumId w:val="61"/>
  </w:num>
  <w:num w:numId="39">
    <w:abstractNumId w:val="27"/>
  </w:num>
  <w:num w:numId="40">
    <w:abstractNumId w:val="18"/>
  </w:num>
  <w:num w:numId="41">
    <w:abstractNumId w:val="63"/>
  </w:num>
  <w:num w:numId="42">
    <w:abstractNumId w:val="4"/>
  </w:num>
  <w:num w:numId="43">
    <w:abstractNumId w:val="35"/>
  </w:num>
  <w:num w:numId="44">
    <w:abstractNumId w:val="38"/>
  </w:num>
  <w:num w:numId="45">
    <w:abstractNumId w:val="16"/>
  </w:num>
  <w:num w:numId="46">
    <w:abstractNumId w:val="17"/>
  </w:num>
  <w:num w:numId="47">
    <w:abstractNumId w:val="76"/>
  </w:num>
  <w:num w:numId="48">
    <w:abstractNumId w:val="26"/>
  </w:num>
  <w:num w:numId="49">
    <w:abstractNumId w:val="40"/>
  </w:num>
  <w:num w:numId="50">
    <w:abstractNumId w:val="65"/>
  </w:num>
  <w:num w:numId="51">
    <w:abstractNumId w:val="12"/>
  </w:num>
  <w:num w:numId="52">
    <w:abstractNumId w:val="78"/>
  </w:num>
  <w:num w:numId="53">
    <w:abstractNumId w:val="78"/>
  </w:num>
  <w:num w:numId="54">
    <w:abstractNumId w:val="3"/>
  </w:num>
  <w:num w:numId="55">
    <w:abstractNumId w:val="69"/>
  </w:num>
  <w:num w:numId="56">
    <w:abstractNumId w:val="5"/>
  </w:num>
  <w:num w:numId="57">
    <w:abstractNumId w:val="71"/>
  </w:num>
  <w:num w:numId="58">
    <w:abstractNumId w:val="50"/>
  </w:num>
  <w:num w:numId="59">
    <w:abstractNumId w:val="60"/>
  </w:num>
  <w:num w:numId="60">
    <w:abstractNumId w:val="39"/>
  </w:num>
  <w:num w:numId="61">
    <w:abstractNumId w:val="59"/>
  </w:num>
  <w:num w:numId="62">
    <w:abstractNumId w:val="46"/>
  </w:num>
  <w:num w:numId="63">
    <w:abstractNumId w:val="21"/>
  </w:num>
  <w:num w:numId="64">
    <w:abstractNumId w:val="31"/>
  </w:num>
  <w:num w:numId="65">
    <w:abstractNumId w:val="37"/>
  </w:num>
  <w:num w:numId="66">
    <w:abstractNumId w:val="58"/>
  </w:num>
  <w:num w:numId="67">
    <w:abstractNumId w:val="78"/>
  </w:num>
  <w:num w:numId="68">
    <w:abstractNumId w:val="78"/>
  </w:num>
  <w:num w:numId="69">
    <w:abstractNumId w:val="73"/>
  </w:num>
  <w:num w:numId="70">
    <w:abstractNumId w:val="55"/>
  </w:num>
  <w:num w:numId="71">
    <w:abstractNumId w:val="8"/>
  </w:num>
  <w:num w:numId="72">
    <w:abstractNumId w:val="49"/>
  </w:num>
  <w:num w:numId="73">
    <w:abstractNumId w:val="70"/>
  </w:num>
  <w:num w:numId="74">
    <w:abstractNumId w:val="75"/>
  </w:num>
  <w:num w:numId="75">
    <w:abstractNumId w:val="11"/>
  </w:num>
  <w:num w:numId="76">
    <w:abstractNumId w:val="22"/>
  </w:num>
  <w:num w:numId="77">
    <w:abstractNumId w:val="7"/>
  </w:num>
  <w:num w:numId="78">
    <w:abstractNumId w:val="78"/>
  </w:num>
  <w:num w:numId="79">
    <w:abstractNumId w:val="41"/>
  </w:num>
  <w:num w:numId="80">
    <w:abstractNumId w:val="75"/>
  </w:num>
  <w:num w:numId="81">
    <w:abstractNumId w:val="75"/>
  </w:num>
  <w:num w:numId="82">
    <w:abstractNumId w:val="75"/>
    <w:lvlOverride w:ilvl="0">
      <w:startOverride w:val="9"/>
    </w:lvlOverride>
  </w:num>
  <w:num w:numId="83">
    <w:abstractNumId w:val="78"/>
  </w:num>
  <w:num w:numId="84">
    <w:abstractNumId w:val="78"/>
  </w:num>
  <w:num w:numId="85">
    <w:abstractNumId w:val="78"/>
  </w:num>
  <w:num w:numId="86">
    <w:abstractNumId w:val="78"/>
  </w:num>
  <w:num w:numId="87">
    <w:abstractNumId w:val="78"/>
  </w:num>
  <w:num w:numId="88">
    <w:abstractNumId w:val="62"/>
  </w:num>
  <w:num w:numId="89">
    <w:abstractNumId w:val="56"/>
  </w:num>
  <w:num w:numId="90">
    <w:abstractNumId w:val="34"/>
  </w:num>
  <w:num w:numId="91">
    <w:abstractNumId w:val="30"/>
  </w:num>
  <w:num w:numId="92">
    <w:abstractNumId w:val="20"/>
  </w:num>
  <w:num w:numId="93">
    <w:abstractNumId w:val="57"/>
  </w:num>
  <w:num w:numId="94">
    <w:abstractNumId w:val="68"/>
  </w:num>
  <w:num w:numId="95">
    <w:abstractNumId w:val="72"/>
  </w:num>
  <w:num w:numId="96">
    <w:abstractNumId w:val="2"/>
  </w:num>
  <w:num w:numId="97">
    <w:abstractNumId w:val="44"/>
  </w:num>
  <w:num w:numId="98">
    <w:abstractNumId w:val="47"/>
  </w:num>
  <w:num w:numId="99">
    <w:abstractNumId w:val="77"/>
  </w:num>
  <w:num w:numId="100">
    <w:abstractNumId w:val="51"/>
  </w:num>
  <w:num w:numId="101">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8"/>
    <w:rsid w:val="00000EBD"/>
    <w:rsid w:val="0000290B"/>
    <w:rsid w:val="00002921"/>
    <w:rsid w:val="00003C63"/>
    <w:rsid w:val="00003DEF"/>
    <w:rsid w:val="000040F5"/>
    <w:rsid w:val="00004F99"/>
    <w:rsid w:val="00005618"/>
    <w:rsid w:val="00006F02"/>
    <w:rsid w:val="000106BA"/>
    <w:rsid w:val="00010822"/>
    <w:rsid w:val="00010C2A"/>
    <w:rsid w:val="00011460"/>
    <w:rsid w:val="000166DC"/>
    <w:rsid w:val="000172DD"/>
    <w:rsid w:val="00017791"/>
    <w:rsid w:val="000178A5"/>
    <w:rsid w:val="00021C95"/>
    <w:rsid w:val="000225A5"/>
    <w:rsid w:val="00025561"/>
    <w:rsid w:val="000324E1"/>
    <w:rsid w:val="00032D7F"/>
    <w:rsid w:val="000331E6"/>
    <w:rsid w:val="000338A2"/>
    <w:rsid w:val="00035987"/>
    <w:rsid w:val="00036B7B"/>
    <w:rsid w:val="0003793C"/>
    <w:rsid w:val="00041167"/>
    <w:rsid w:val="000422E9"/>
    <w:rsid w:val="000425A6"/>
    <w:rsid w:val="00042A09"/>
    <w:rsid w:val="00042F64"/>
    <w:rsid w:val="00043393"/>
    <w:rsid w:val="00044533"/>
    <w:rsid w:val="00045A17"/>
    <w:rsid w:val="000465C6"/>
    <w:rsid w:val="000470EC"/>
    <w:rsid w:val="00047F10"/>
    <w:rsid w:val="000517AC"/>
    <w:rsid w:val="00052495"/>
    <w:rsid w:val="00052B4D"/>
    <w:rsid w:val="00054859"/>
    <w:rsid w:val="00055202"/>
    <w:rsid w:val="000567CC"/>
    <w:rsid w:val="0006170F"/>
    <w:rsid w:val="00061A58"/>
    <w:rsid w:val="00062334"/>
    <w:rsid w:val="000626E8"/>
    <w:rsid w:val="00062DCD"/>
    <w:rsid w:val="000658BA"/>
    <w:rsid w:val="00067E22"/>
    <w:rsid w:val="0007097A"/>
    <w:rsid w:val="00073853"/>
    <w:rsid w:val="000738DF"/>
    <w:rsid w:val="000739AC"/>
    <w:rsid w:val="0007523E"/>
    <w:rsid w:val="00075B41"/>
    <w:rsid w:val="00076486"/>
    <w:rsid w:val="00076DF3"/>
    <w:rsid w:val="00077153"/>
    <w:rsid w:val="00077A38"/>
    <w:rsid w:val="00077C57"/>
    <w:rsid w:val="00077C6D"/>
    <w:rsid w:val="000812CD"/>
    <w:rsid w:val="000818C7"/>
    <w:rsid w:val="00082DB2"/>
    <w:rsid w:val="0008425B"/>
    <w:rsid w:val="00084356"/>
    <w:rsid w:val="0008496E"/>
    <w:rsid w:val="00085012"/>
    <w:rsid w:val="00085A3A"/>
    <w:rsid w:val="00086A82"/>
    <w:rsid w:val="000876F9"/>
    <w:rsid w:val="0009088A"/>
    <w:rsid w:val="00092C39"/>
    <w:rsid w:val="00092E6F"/>
    <w:rsid w:val="00093CC4"/>
    <w:rsid w:val="00093E41"/>
    <w:rsid w:val="0009489C"/>
    <w:rsid w:val="00095A95"/>
    <w:rsid w:val="00095C11"/>
    <w:rsid w:val="0009657F"/>
    <w:rsid w:val="000965D0"/>
    <w:rsid w:val="000A13A1"/>
    <w:rsid w:val="000A1BBA"/>
    <w:rsid w:val="000A246E"/>
    <w:rsid w:val="000A25E0"/>
    <w:rsid w:val="000A39A1"/>
    <w:rsid w:val="000A3BBB"/>
    <w:rsid w:val="000A3FE4"/>
    <w:rsid w:val="000A4ACF"/>
    <w:rsid w:val="000A4CC5"/>
    <w:rsid w:val="000A5AA5"/>
    <w:rsid w:val="000A6FBA"/>
    <w:rsid w:val="000B01A7"/>
    <w:rsid w:val="000B0BE8"/>
    <w:rsid w:val="000B3DDB"/>
    <w:rsid w:val="000B4629"/>
    <w:rsid w:val="000B483B"/>
    <w:rsid w:val="000B6195"/>
    <w:rsid w:val="000B6D83"/>
    <w:rsid w:val="000B7957"/>
    <w:rsid w:val="000C02C8"/>
    <w:rsid w:val="000C17C3"/>
    <w:rsid w:val="000C2046"/>
    <w:rsid w:val="000C2309"/>
    <w:rsid w:val="000C2D66"/>
    <w:rsid w:val="000C2E5F"/>
    <w:rsid w:val="000C3422"/>
    <w:rsid w:val="000C68B3"/>
    <w:rsid w:val="000C7A1D"/>
    <w:rsid w:val="000D07FE"/>
    <w:rsid w:val="000D0E62"/>
    <w:rsid w:val="000D1324"/>
    <w:rsid w:val="000D1BD5"/>
    <w:rsid w:val="000D22FF"/>
    <w:rsid w:val="000D25B8"/>
    <w:rsid w:val="000D3235"/>
    <w:rsid w:val="000D3FB1"/>
    <w:rsid w:val="000D479C"/>
    <w:rsid w:val="000D4824"/>
    <w:rsid w:val="000D560B"/>
    <w:rsid w:val="000D6061"/>
    <w:rsid w:val="000D76F9"/>
    <w:rsid w:val="000E07D2"/>
    <w:rsid w:val="000E08F9"/>
    <w:rsid w:val="000E27EA"/>
    <w:rsid w:val="000E2958"/>
    <w:rsid w:val="000E2A37"/>
    <w:rsid w:val="000E4B8D"/>
    <w:rsid w:val="000E4D12"/>
    <w:rsid w:val="000E56F8"/>
    <w:rsid w:val="000E59C2"/>
    <w:rsid w:val="000E5AB7"/>
    <w:rsid w:val="000E6FA7"/>
    <w:rsid w:val="000F038C"/>
    <w:rsid w:val="000F0431"/>
    <w:rsid w:val="000F0A6B"/>
    <w:rsid w:val="000F0FA7"/>
    <w:rsid w:val="000F1306"/>
    <w:rsid w:val="000F1CF9"/>
    <w:rsid w:val="000F27A2"/>
    <w:rsid w:val="000F40C4"/>
    <w:rsid w:val="000F4640"/>
    <w:rsid w:val="000F5666"/>
    <w:rsid w:val="000F66C2"/>
    <w:rsid w:val="000F7CEE"/>
    <w:rsid w:val="001001AC"/>
    <w:rsid w:val="00102C1A"/>
    <w:rsid w:val="00103563"/>
    <w:rsid w:val="00103B71"/>
    <w:rsid w:val="00103E4E"/>
    <w:rsid w:val="00104E7E"/>
    <w:rsid w:val="00107FAD"/>
    <w:rsid w:val="001100E7"/>
    <w:rsid w:val="0011133F"/>
    <w:rsid w:val="00111DFD"/>
    <w:rsid w:val="00113259"/>
    <w:rsid w:val="00113508"/>
    <w:rsid w:val="001139DB"/>
    <w:rsid w:val="0011485D"/>
    <w:rsid w:val="00116DD8"/>
    <w:rsid w:val="001176F5"/>
    <w:rsid w:val="00117C0F"/>
    <w:rsid w:val="00120034"/>
    <w:rsid w:val="00120F3A"/>
    <w:rsid w:val="001210B4"/>
    <w:rsid w:val="0012205A"/>
    <w:rsid w:val="00122E14"/>
    <w:rsid w:val="00122FD4"/>
    <w:rsid w:val="00123685"/>
    <w:rsid w:val="001246FB"/>
    <w:rsid w:val="0012534F"/>
    <w:rsid w:val="00125E19"/>
    <w:rsid w:val="00126EB9"/>
    <w:rsid w:val="00127702"/>
    <w:rsid w:val="00127D9C"/>
    <w:rsid w:val="00130146"/>
    <w:rsid w:val="0013160B"/>
    <w:rsid w:val="0013369F"/>
    <w:rsid w:val="00134145"/>
    <w:rsid w:val="001342BD"/>
    <w:rsid w:val="00134FB7"/>
    <w:rsid w:val="00135187"/>
    <w:rsid w:val="00136273"/>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6904"/>
    <w:rsid w:val="00146C70"/>
    <w:rsid w:val="00147FB3"/>
    <w:rsid w:val="0015039D"/>
    <w:rsid w:val="00150D3F"/>
    <w:rsid w:val="00151067"/>
    <w:rsid w:val="0015114A"/>
    <w:rsid w:val="001528FD"/>
    <w:rsid w:val="00152DFF"/>
    <w:rsid w:val="00153603"/>
    <w:rsid w:val="00153E22"/>
    <w:rsid w:val="001540BC"/>
    <w:rsid w:val="00154694"/>
    <w:rsid w:val="00155499"/>
    <w:rsid w:val="00156231"/>
    <w:rsid w:val="0015674B"/>
    <w:rsid w:val="00156885"/>
    <w:rsid w:val="001578E7"/>
    <w:rsid w:val="00160AAA"/>
    <w:rsid w:val="00160FAA"/>
    <w:rsid w:val="001612EC"/>
    <w:rsid w:val="00162383"/>
    <w:rsid w:val="00163B7A"/>
    <w:rsid w:val="00166FA8"/>
    <w:rsid w:val="00170B9E"/>
    <w:rsid w:val="001712A8"/>
    <w:rsid w:val="0017194C"/>
    <w:rsid w:val="0017267A"/>
    <w:rsid w:val="00172D44"/>
    <w:rsid w:val="001733C5"/>
    <w:rsid w:val="00174A8F"/>
    <w:rsid w:val="0017651F"/>
    <w:rsid w:val="00177051"/>
    <w:rsid w:val="00177897"/>
    <w:rsid w:val="00177BCA"/>
    <w:rsid w:val="00177C59"/>
    <w:rsid w:val="001824D2"/>
    <w:rsid w:val="001844A9"/>
    <w:rsid w:val="00184B3A"/>
    <w:rsid w:val="00184E52"/>
    <w:rsid w:val="00185678"/>
    <w:rsid w:val="001871CD"/>
    <w:rsid w:val="0018792B"/>
    <w:rsid w:val="00187B00"/>
    <w:rsid w:val="00190DBB"/>
    <w:rsid w:val="00191563"/>
    <w:rsid w:val="00193EE6"/>
    <w:rsid w:val="00194A39"/>
    <w:rsid w:val="001A072E"/>
    <w:rsid w:val="001A14AF"/>
    <w:rsid w:val="001A1C39"/>
    <w:rsid w:val="001A4977"/>
    <w:rsid w:val="001A566C"/>
    <w:rsid w:val="001A5F91"/>
    <w:rsid w:val="001A5F9F"/>
    <w:rsid w:val="001A67EF"/>
    <w:rsid w:val="001A6CC5"/>
    <w:rsid w:val="001A7CD7"/>
    <w:rsid w:val="001A7D3F"/>
    <w:rsid w:val="001A7FDC"/>
    <w:rsid w:val="001B3087"/>
    <w:rsid w:val="001B3829"/>
    <w:rsid w:val="001B5156"/>
    <w:rsid w:val="001B5855"/>
    <w:rsid w:val="001C0A6A"/>
    <w:rsid w:val="001C2141"/>
    <w:rsid w:val="001C39EE"/>
    <w:rsid w:val="001C6938"/>
    <w:rsid w:val="001D06F0"/>
    <w:rsid w:val="001D0C7D"/>
    <w:rsid w:val="001D181E"/>
    <w:rsid w:val="001D3160"/>
    <w:rsid w:val="001D3DCB"/>
    <w:rsid w:val="001D4E8A"/>
    <w:rsid w:val="001D507C"/>
    <w:rsid w:val="001D5398"/>
    <w:rsid w:val="001D5F78"/>
    <w:rsid w:val="001E03E6"/>
    <w:rsid w:val="001E1815"/>
    <w:rsid w:val="001E27A6"/>
    <w:rsid w:val="001E3EC9"/>
    <w:rsid w:val="001E4423"/>
    <w:rsid w:val="001E4714"/>
    <w:rsid w:val="001E4DDA"/>
    <w:rsid w:val="001E6A82"/>
    <w:rsid w:val="001E7DAF"/>
    <w:rsid w:val="001F338B"/>
    <w:rsid w:val="001F340D"/>
    <w:rsid w:val="001F4E5F"/>
    <w:rsid w:val="001F6331"/>
    <w:rsid w:val="00200C9C"/>
    <w:rsid w:val="00203C71"/>
    <w:rsid w:val="00204925"/>
    <w:rsid w:val="00205E14"/>
    <w:rsid w:val="0020722A"/>
    <w:rsid w:val="002074F0"/>
    <w:rsid w:val="002101C8"/>
    <w:rsid w:val="002112DA"/>
    <w:rsid w:val="0021293B"/>
    <w:rsid w:val="002130D8"/>
    <w:rsid w:val="00214198"/>
    <w:rsid w:val="00214924"/>
    <w:rsid w:val="00214C04"/>
    <w:rsid w:val="0021533B"/>
    <w:rsid w:val="00216E9E"/>
    <w:rsid w:val="0021757D"/>
    <w:rsid w:val="002177BC"/>
    <w:rsid w:val="00217F63"/>
    <w:rsid w:val="00221081"/>
    <w:rsid w:val="00221D59"/>
    <w:rsid w:val="00221F76"/>
    <w:rsid w:val="0022251C"/>
    <w:rsid w:val="00223446"/>
    <w:rsid w:val="0022347C"/>
    <w:rsid w:val="00225398"/>
    <w:rsid w:val="0023026F"/>
    <w:rsid w:val="002303A4"/>
    <w:rsid w:val="002304B6"/>
    <w:rsid w:val="002311B6"/>
    <w:rsid w:val="00232D0A"/>
    <w:rsid w:val="0023562B"/>
    <w:rsid w:val="00236308"/>
    <w:rsid w:val="00237825"/>
    <w:rsid w:val="00237BB4"/>
    <w:rsid w:val="002414BC"/>
    <w:rsid w:val="002415F0"/>
    <w:rsid w:val="002418D5"/>
    <w:rsid w:val="00241AD1"/>
    <w:rsid w:val="00241F81"/>
    <w:rsid w:val="00242D1D"/>
    <w:rsid w:val="00243B5A"/>
    <w:rsid w:val="0024584A"/>
    <w:rsid w:val="00245B3F"/>
    <w:rsid w:val="00246542"/>
    <w:rsid w:val="00246DE3"/>
    <w:rsid w:val="0024725C"/>
    <w:rsid w:val="00251025"/>
    <w:rsid w:val="002513D6"/>
    <w:rsid w:val="00251772"/>
    <w:rsid w:val="00251BF2"/>
    <w:rsid w:val="00252E14"/>
    <w:rsid w:val="00254418"/>
    <w:rsid w:val="0025662A"/>
    <w:rsid w:val="00260C4C"/>
    <w:rsid w:val="00262CD4"/>
    <w:rsid w:val="00262E33"/>
    <w:rsid w:val="002648FE"/>
    <w:rsid w:val="00265153"/>
    <w:rsid w:val="00265B4F"/>
    <w:rsid w:val="002679A0"/>
    <w:rsid w:val="00271316"/>
    <w:rsid w:val="002724ED"/>
    <w:rsid w:val="0027298D"/>
    <w:rsid w:val="00274C00"/>
    <w:rsid w:val="002761B2"/>
    <w:rsid w:val="00280A3A"/>
    <w:rsid w:val="00280C89"/>
    <w:rsid w:val="00280D5B"/>
    <w:rsid w:val="00282F28"/>
    <w:rsid w:val="00283139"/>
    <w:rsid w:val="0028408E"/>
    <w:rsid w:val="002861DB"/>
    <w:rsid w:val="002868CF"/>
    <w:rsid w:val="00286A3D"/>
    <w:rsid w:val="00286D2A"/>
    <w:rsid w:val="00287150"/>
    <w:rsid w:val="00287338"/>
    <w:rsid w:val="002909BD"/>
    <w:rsid w:val="00290A84"/>
    <w:rsid w:val="00290F83"/>
    <w:rsid w:val="00292079"/>
    <w:rsid w:val="002939C6"/>
    <w:rsid w:val="002946AB"/>
    <w:rsid w:val="00294BAE"/>
    <w:rsid w:val="00295001"/>
    <w:rsid w:val="002977CC"/>
    <w:rsid w:val="002A264B"/>
    <w:rsid w:val="002A28B7"/>
    <w:rsid w:val="002A338E"/>
    <w:rsid w:val="002A3458"/>
    <w:rsid w:val="002A34E1"/>
    <w:rsid w:val="002A350A"/>
    <w:rsid w:val="002A5199"/>
    <w:rsid w:val="002A597C"/>
    <w:rsid w:val="002A7B1C"/>
    <w:rsid w:val="002A7CDF"/>
    <w:rsid w:val="002B057C"/>
    <w:rsid w:val="002B170C"/>
    <w:rsid w:val="002B1B8F"/>
    <w:rsid w:val="002B2E36"/>
    <w:rsid w:val="002B4000"/>
    <w:rsid w:val="002B4A67"/>
    <w:rsid w:val="002B6120"/>
    <w:rsid w:val="002C191C"/>
    <w:rsid w:val="002C2178"/>
    <w:rsid w:val="002C228B"/>
    <w:rsid w:val="002C341E"/>
    <w:rsid w:val="002C3448"/>
    <w:rsid w:val="002C3C41"/>
    <w:rsid w:val="002C4BC0"/>
    <w:rsid w:val="002C59EE"/>
    <w:rsid w:val="002C7662"/>
    <w:rsid w:val="002D01DF"/>
    <w:rsid w:val="002D4AEE"/>
    <w:rsid w:val="002D535C"/>
    <w:rsid w:val="002D5A7F"/>
    <w:rsid w:val="002D69FB"/>
    <w:rsid w:val="002D79A9"/>
    <w:rsid w:val="002E0DE7"/>
    <w:rsid w:val="002E0E7B"/>
    <w:rsid w:val="002E226B"/>
    <w:rsid w:val="002E31E7"/>
    <w:rsid w:val="002E35FC"/>
    <w:rsid w:val="002E56D3"/>
    <w:rsid w:val="002E64D5"/>
    <w:rsid w:val="002F033C"/>
    <w:rsid w:val="002F05C7"/>
    <w:rsid w:val="002F2C69"/>
    <w:rsid w:val="002F3429"/>
    <w:rsid w:val="002F3C09"/>
    <w:rsid w:val="002F5513"/>
    <w:rsid w:val="002F626C"/>
    <w:rsid w:val="002F6321"/>
    <w:rsid w:val="002F770F"/>
    <w:rsid w:val="002F7A72"/>
    <w:rsid w:val="002F7CCE"/>
    <w:rsid w:val="00300FD6"/>
    <w:rsid w:val="00301031"/>
    <w:rsid w:val="00301C73"/>
    <w:rsid w:val="00302042"/>
    <w:rsid w:val="00302B7A"/>
    <w:rsid w:val="00303F29"/>
    <w:rsid w:val="0030497C"/>
    <w:rsid w:val="00305352"/>
    <w:rsid w:val="0030592D"/>
    <w:rsid w:val="00307540"/>
    <w:rsid w:val="00310907"/>
    <w:rsid w:val="00310A8B"/>
    <w:rsid w:val="0031104D"/>
    <w:rsid w:val="0031325B"/>
    <w:rsid w:val="003147AA"/>
    <w:rsid w:val="0032138D"/>
    <w:rsid w:val="003226A5"/>
    <w:rsid w:val="003262E6"/>
    <w:rsid w:val="00327C80"/>
    <w:rsid w:val="00331FD6"/>
    <w:rsid w:val="00332108"/>
    <w:rsid w:val="00332136"/>
    <w:rsid w:val="003323AD"/>
    <w:rsid w:val="003326E7"/>
    <w:rsid w:val="00334301"/>
    <w:rsid w:val="00335C04"/>
    <w:rsid w:val="00340CB1"/>
    <w:rsid w:val="0034119B"/>
    <w:rsid w:val="00342E08"/>
    <w:rsid w:val="003434C5"/>
    <w:rsid w:val="00344409"/>
    <w:rsid w:val="003452C2"/>
    <w:rsid w:val="00345D2D"/>
    <w:rsid w:val="0034638A"/>
    <w:rsid w:val="003463DE"/>
    <w:rsid w:val="00347D6B"/>
    <w:rsid w:val="003500E4"/>
    <w:rsid w:val="00352453"/>
    <w:rsid w:val="00354B2F"/>
    <w:rsid w:val="00355F4D"/>
    <w:rsid w:val="00361248"/>
    <w:rsid w:val="00361281"/>
    <w:rsid w:val="00362135"/>
    <w:rsid w:val="003630F6"/>
    <w:rsid w:val="003642CE"/>
    <w:rsid w:val="00364A89"/>
    <w:rsid w:val="0036502B"/>
    <w:rsid w:val="003654E8"/>
    <w:rsid w:val="00367A6E"/>
    <w:rsid w:val="00367CB3"/>
    <w:rsid w:val="00370F56"/>
    <w:rsid w:val="00372E8B"/>
    <w:rsid w:val="00372FE3"/>
    <w:rsid w:val="00373215"/>
    <w:rsid w:val="00374CFA"/>
    <w:rsid w:val="00375AB4"/>
    <w:rsid w:val="003805B6"/>
    <w:rsid w:val="00381C98"/>
    <w:rsid w:val="00381D7F"/>
    <w:rsid w:val="003846B1"/>
    <w:rsid w:val="0038512E"/>
    <w:rsid w:val="00385173"/>
    <w:rsid w:val="00387A23"/>
    <w:rsid w:val="0039013D"/>
    <w:rsid w:val="00390480"/>
    <w:rsid w:val="0039097A"/>
    <w:rsid w:val="003911FC"/>
    <w:rsid w:val="003935E0"/>
    <w:rsid w:val="0039453B"/>
    <w:rsid w:val="0039706A"/>
    <w:rsid w:val="003A0C66"/>
    <w:rsid w:val="003A0F96"/>
    <w:rsid w:val="003A1071"/>
    <w:rsid w:val="003A1A88"/>
    <w:rsid w:val="003A2AE6"/>
    <w:rsid w:val="003A4094"/>
    <w:rsid w:val="003A4862"/>
    <w:rsid w:val="003A5476"/>
    <w:rsid w:val="003A6371"/>
    <w:rsid w:val="003A6AE8"/>
    <w:rsid w:val="003B03F8"/>
    <w:rsid w:val="003B1FF2"/>
    <w:rsid w:val="003B2A5D"/>
    <w:rsid w:val="003B5333"/>
    <w:rsid w:val="003B591C"/>
    <w:rsid w:val="003B68A5"/>
    <w:rsid w:val="003B762E"/>
    <w:rsid w:val="003B7C90"/>
    <w:rsid w:val="003C0DE9"/>
    <w:rsid w:val="003C233B"/>
    <w:rsid w:val="003C2375"/>
    <w:rsid w:val="003C3FDF"/>
    <w:rsid w:val="003C4B78"/>
    <w:rsid w:val="003C597F"/>
    <w:rsid w:val="003C6202"/>
    <w:rsid w:val="003C6505"/>
    <w:rsid w:val="003C6B7B"/>
    <w:rsid w:val="003D134E"/>
    <w:rsid w:val="003D140B"/>
    <w:rsid w:val="003D18B3"/>
    <w:rsid w:val="003D2067"/>
    <w:rsid w:val="003D5127"/>
    <w:rsid w:val="003E0FA2"/>
    <w:rsid w:val="003E149A"/>
    <w:rsid w:val="003E1D5F"/>
    <w:rsid w:val="003E25DD"/>
    <w:rsid w:val="003E3C45"/>
    <w:rsid w:val="003E4261"/>
    <w:rsid w:val="003E5412"/>
    <w:rsid w:val="003E7CCC"/>
    <w:rsid w:val="003F0494"/>
    <w:rsid w:val="003F28D5"/>
    <w:rsid w:val="003F3EFB"/>
    <w:rsid w:val="003F4C92"/>
    <w:rsid w:val="003F788D"/>
    <w:rsid w:val="003F7ACC"/>
    <w:rsid w:val="003F7ADD"/>
    <w:rsid w:val="004007CA"/>
    <w:rsid w:val="00401849"/>
    <w:rsid w:val="00401912"/>
    <w:rsid w:val="00401F9E"/>
    <w:rsid w:val="004027CF"/>
    <w:rsid w:val="00403FF5"/>
    <w:rsid w:val="0040497D"/>
    <w:rsid w:val="0040522D"/>
    <w:rsid w:val="0040614D"/>
    <w:rsid w:val="0040680F"/>
    <w:rsid w:val="00407243"/>
    <w:rsid w:val="00407557"/>
    <w:rsid w:val="004107C2"/>
    <w:rsid w:val="004108AD"/>
    <w:rsid w:val="00411D88"/>
    <w:rsid w:val="00411EDB"/>
    <w:rsid w:val="00412482"/>
    <w:rsid w:val="004145EE"/>
    <w:rsid w:val="00416A0F"/>
    <w:rsid w:val="00420D87"/>
    <w:rsid w:val="00423130"/>
    <w:rsid w:val="00423AFA"/>
    <w:rsid w:val="00424C34"/>
    <w:rsid w:val="004262D7"/>
    <w:rsid w:val="00426669"/>
    <w:rsid w:val="00430148"/>
    <w:rsid w:val="00430F5C"/>
    <w:rsid w:val="004313A2"/>
    <w:rsid w:val="004317F0"/>
    <w:rsid w:val="00432AE6"/>
    <w:rsid w:val="004330B3"/>
    <w:rsid w:val="0043488E"/>
    <w:rsid w:val="00434E61"/>
    <w:rsid w:val="00435C31"/>
    <w:rsid w:val="0043618D"/>
    <w:rsid w:val="00436388"/>
    <w:rsid w:val="004401E3"/>
    <w:rsid w:val="004409F5"/>
    <w:rsid w:val="00440E78"/>
    <w:rsid w:val="00441443"/>
    <w:rsid w:val="00442157"/>
    <w:rsid w:val="004430B4"/>
    <w:rsid w:val="00444033"/>
    <w:rsid w:val="0044554A"/>
    <w:rsid w:val="00446359"/>
    <w:rsid w:val="00446423"/>
    <w:rsid w:val="004465CA"/>
    <w:rsid w:val="0044737A"/>
    <w:rsid w:val="0045047E"/>
    <w:rsid w:val="004508CD"/>
    <w:rsid w:val="00452C96"/>
    <w:rsid w:val="004530F3"/>
    <w:rsid w:val="00453B09"/>
    <w:rsid w:val="0045465E"/>
    <w:rsid w:val="00454AE6"/>
    <w:rsid w:val="00454E4F"/>
    <w:rsid w:val="0045536D"/>
    <w:rsid w:val="00455E94"/>
    <w:rsid w:val="00457013"/>
    <w:rsid w:val="0046024D"/>
    <w:rsid w:val="00460337"/>
    <w:rsid w:val="00460A08"/>
    <w:rsid w:val="0046138C"/>
    <w:rsid w:val="00461D2D"/>
    <w:rsid w:val="00462D57"/>
    <w:rsid w:val="00464F45"/>
    <w:rsid w:val="00471702"/>
    <w:rsid w:val="00471807"/>
    <w:rsid w:val="00474171"/>
    <w:rsid w:val="004760A1"/>
    <w:rsid w:val="0048346B"/>
    <w:rsid w:val="004838B9"/>
    <w:rsid w:val="00483A16"/>
    <w:rsid w:val="0048564A"/>
    <w:rsid w:val="00485C1F"/>
    <w:rsid w:val="00490ED4"/>
    <w:rsid w:val="0049140D"/>
    <w:rsid w:val="00491AF0"/>
    <w:rsid w:val="00491C69"/>
    <w:rsid w:val="00493F12"/>
    <w:rsid w:val="00494B7D"/>
    <w:rsid w:val="00496A4E"/>
    <w:rsid w:val="00497423"/>
    <w:rsid w:val="00497945"/>
    <w:rsid w:val="004A045E"/>
    <w:rsid w:val="004A085B"/>
    <w:rsid w:val="004A1419"/>
    <w:rsid w:val="004A4C7A"/>
    <w:rsid w:val="004A4D80"/>
    <w:rsid w:val="004A591E"/>
    <w:rsid w:val="004A5E5B"/>
    <w:rsid w:val="004A64A5"/>
    <w:rsid w:val="004A6ABF"/>
    <w:rsid w:val="004A6C40"/>
    <w:rsid w:val="004B0930"/>
    <w:rsid w:val="004B0BBB"/>
    <w:rsid w:val="004B0F19"/>
    <w:rsid w:val="004B1959"/>
    <w:rsid w:val="004B1B38"/>
    <w:rsid w:val="004B227C"/>
    <w:rsid w:val="004B233F"/>
    <w:rsid w:val="004B2651"/>
    <w:rsid w:val="004B3FDA"/>
    <w:rsid w:val="004B4663"/>
    <w:rsid w:val="004B4763"/>
    <w:rsid w:val="004B4940"/>
    <w:rsid w:val="004B599A"/>
    <w:rsid w:val="004B69E1"/>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1815"/>
    <w:rsid w:val="004D25F3"/>
    <w:rsid w:val="004D3B14"/>
    <w:rsid w:val="004D3B4A"/>
    <w:rsid w:val="004D54CA"/>
    <w:rsid w:val="004D6075"/>
    <w:rsid w:val="004D68AC"/>
    <w:rsid w:val="004D74F8"/>
    <w:rsid w:val="004D76AD"/>
    <w:rsid w:val="004D7B01"/>
    <w:rsid w:val="004E0168"/>
    <w:rsid w:val="004E0BAA"/>
    <w:rsid w:val="004E0C8C"/>
    <w:rsid w:val="004E21C9"/>
    <w:rsid w:val="004E3A41"/>
    <w:rsid w:val="004E48D3"/>
    <w:rsid w:val="004E61B7"/>
    <w:rsid w:val="004E7FC9"/>
    <w:rsid w:val="004F1F45"/>
    <w:rsid w:val="004F3DD3"/>
    <w:rsid w:val="004F5D96"/>
    <w:rsid w:val="004F7374"/>
    <w:rsid w:val="004F78BE"/>
    <w:rsid w:val="004F7A8F"/>
    <w:rsid w:val="00500104"/>
    <w:rsid w:val="00500B7D"/>
    <w:rsid w:val="00503C90"/>
    <w:rsid w:val="00504487"/>
    <w:rsid w:val="00504CD2"/>
    <w:rsid w:val="00505643"/>
    <w:rsid w:val="00506E0F"/>
    <w:rsid w:val="00507B8B"/>
    <w:rsid w:val="00507CB4"/>
    <w:rsid w:val="005108F0"/>
    <w:rsid w:val="00512D17"/>
    <w:rsid w:val="005131C0"/>
    <w:rsid w:val="005138B1"/>
    <w:rsid w:val="00515879"/>
    <w:rsid w:val="0051635F"/>
    <w:rsid w:val="0052114D"/>
    <w:rsid w:val="005213F9"/>
    <w:rsid w:val="00522617"/>
    <w:rsid w:val="00530F38"/>
    <w:rsid w:val="005330A3"/>
    <w:rsid w:val="00534BFA"/>
    <w:rsid w:val="00535663"/>
    <w:rsid w:val="0053581F"/>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226C"/>
    <w:rsid w:val="0055329C"/>
    <w:rsid w:val="00553566"/>
    <w:rsid w:val="00553AFB"/>
    <w:rsid w:val="00554218"/>
    <w:rsid w:val="00560173"/>
    <w:rsid w:val="00564B72"/>
    <w:rsid w:val="00565ABC"/>
    <w:rsid w:val="00566389"/>
    <w:rsid w:val="00567765"/>
    <w:rsid w:val="00567BDE"/>
    <w:rsid w:val="0057149D"/>
    <w:rsid w:val="00571627"/>
    <w:rsid w:val="00572CB8"/>
    <w:rsid w:val="0057382A"/>
    <w:rsid w:val="00574527"/>
    <w:rsid w:val="0057480F"/>
    <w:rsid w:val="0057594E"/>
    <w:rsid w:val="0057747A"/>
    <w:rsid w:val="00580E52"/>
    <w:rsid w:val="00581515"/>
    <w:rsid w:val="005826E3"/>
    <w:rsid w:val="0058479C"/>
    <w:rsid w:val="005852DC"/>
    <w:rsid w:val="0058657D"/>
    <w:rsid w:val="00590177"/>
    <w:rsid w:val="005909AB"/>
    <w:rsid w:val="005918F5"/>
    <w:rsid w:val="00592616"/>
    <w:rsid w:val="00592B74"/>
    <w:rsid w:val="0059450F"/>
    <w:rsid w:val="00594529"/>
    <w:rsid w:val="00595C22"/>
    <w:rsid w:val="00596FF7"/>
    <w:rsid w:val="005A0CAB"/>
    <w:rsid w:val="005A2556"/>
    <w:rsid w:val="005A25EA"/>
    <w:rsid w:val="005A38F9"/>
    <w:rsid w:val="005A5552"/>
    <w:rsid w:val="005A76F0"/>
    <w:rsid w:val="005A7FDD"/>
    <w:rsid w:val="005B316E"/>
    <w:rsid w:val="005B41C1"/>
    <w:rsid w:val="005B4970"/>
    <w:rsid w:val="005B508D"/>
    <w:rsid w:val="005B5538"/>
    <w:rsid w:val="005B70DE"/>
    <w:rsid w:val="005C0A25"/>
    <w:rsid w:val="005C0D00"/>
    <w:rsid w:val="005C50FC"/>
    <w:rsid w:val="005C6657"/>
    <w:rsid w:val="005C7637"/>
    <w:rsid w:val="005D0C04"/>
    <w:rsid w:val="005D25E4"/>
    <w:rsid w:val="005D26A6"/>
    <w:rsid w:val="005D27E2"/>
    <w:rsid w:val="005D2A89"/>
    <w:rsid w:val="005D330E"/>
    <w:rsid w:val="005D474F"/>
    <w:rsid w:val="005D4842"/>
    <w:rsid w:val="005D554F"/>
    <w:rsid w:val="005D614C"/>
    <w:rsid w:val="005E020D"/>
    <w:rsid w:val="005E042A"/>
    <w:rsid w:val="005E07C9"/>
    <w:rsid w:val="005E09B4"/>
    <w:rsid w:val="005E0DD6"/>
    <w:rsid w:val="005E0DF4"/>
    <w:rsid w:val="005E2978"/>
    <w:rsid w:val="005E29ED"/>
    <w:rsid w:val="005E35DD"/>
    <w:rsid w:val="005E3ACC"/>
    <w:rsid w:val="005E4178"/>
    <w:rsid w:val="005E44F5"/>
    <w:rsid w:val="005E6DC3"/>
    <w:rsid w:val="005E7AC3"/>
    <w:rsid w:val="005F0BED"/>
    <w:rsid w:val="005F2AA9"/>
    <w:rsid w:val="005F2BC8"/>
    <w:rsid w:val="005F2FDA"/>
    <w:rsid w:val="005F3320"/>
    <w:rsid w:val="005F54A3"/>
    <w:rsid w:val="005F59C8"/>
    <w:rsid w:val="005F5D4F"/>
    <w:rsid w:val="005F6E8B"/>
    <w:rsid w:val="005F6EE4"/>
    <w:rsid w:val="005F7FDE"/>
    <w:rsid w:val="00600330"/>
    <w:rsid w:val="0060038D"/>
    <w:rsid w:val="00600693"/>
    <w:rsid w:val="00600B84"/>
    <w:rsid w:val="0060192E"/>
    <w:rsid w:val="0060236A"/>
    <w:rsid w:val="0060256B"/>
    <w:rsid w:val="0060270E"/>
    <w:rsid w:val="00603EFB"/>
    <w:rsid w:val="00605372"/>
    <w:rsid w:val="006063E8"/>
    <w:rsid w:val="006069D3"/>
    <w:rsid w:val="0060790D"/>
    <w:rsid w:val="00611027"/>
    <w:rsid w:val="00615CEA"/>
    <w:rsid w:val="00616806"/>
    <w:rsid w:val="00617450"/>
    <w:rsid w:val="00621780"/>
    <w:rsid w:val="00621AD6"/>
    <w:rsid w:val="00625557"/>
    <w:rsid w:val="006261D1"/>
    <w:rsid w:val="00627B6C"/>
    <w:rsid w:val="00630386"/>
    <w:rsid w:val="006303CB"/>
    <w:rsid w:val="00632FB0"/>
    <w:rsid w:val="006337C5"/>
    <w:rsid w:val="006339DC"/>
    <w:rsid w:val="0063550B"/>
    <w:rsid w:val="00637D68"/>
    <w:rsid w:val="00640327"/>
    <w:rsid w:val="00641278"/>
    <w:rsid w:val="00641453"/>
    <w:rsid w:val="00641554"/>
    <w:rsid w:val="006422BD"/>
    <w:rsid w:val="00642387"/>
    <w:rsid w:val="006441BC"/>
    <w:rsid w:val="00644449"/>
    <w:rsid w:val="006451DD"/>
    <w:rsid w:val="0064520D"/>
    <w:rsid w:val="0064648D"/>
    <w:rsid w:val="006470D0"/>
    <w:rsid w:val="00647862"/>
    <w:rsid w:val="00650498"/>
    <w:rsid w:val="0065070C"/>
    <w:rsid w:val="006510AA"/>
    <w:rsid w:val="00651689"/>
    <w:rsid w:val="00651C5D"/>
    <w:rsid w:val="00653F5B"/>
    <w:rsid w:val="00656AD7"/>
    <w:rsid w:val="006575EA"/>
    <w:rsid w:val="0066152D"/>
    <w:rsid w:val="00662C25"/>
    <w:rsid w:val="0066327E"/>
    <w:rsid w:val="0066346C"/>
    <w:rsid w:val="00663D17"/>
    <w:rsid w:val="00663DFD"/>
    <w:rsid w:val="00664515"/>
    <w:rsid w:val="0066618F"/>
    <w:rsid w:val="00670AF4"/>
    <w:rsid w:val="00671BB4"/>
    <w:rsid w:val="00672B70"/>
    <w:rsid w:val="00672D39"/>
    <w:rsid w:val="006749EF"/>
    <w:rsid w:val="00674FDB"/>
    <w:rsid w:val="006750FE"/>
    <w:rsid w:val="00676CB7"/>
    <w:rsid w:val="00676D74"/>
    <w:rsid w:val="00677AB7"/>
    <w:rsid w:val="00681E3B"/>
    <w:rsid w:val="0068449F"/>
    <w:rsid w:val="0068450A"/>
    <w:rsid w:val="0068537D"/>
    <w:rsid w:val="006878D4"/>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2D3C"/>
    <w:rsid w:val="006B2E72"/>
    <w:rsid w:val="006B3E8C"/>
    <w:rsid w:val="006B43FA"/>
    <w:rsid w:val="006B60AE"/>
    <w:rsid w:val="006B61A2"/>
    <w:rsid w:val="006B6B12"/>
    <w:rsid w:val="006B74EA"/>
    <w:rsid w:val="006C0296"/>
    <w:rsid w:val="006C0323"/>
    <w:rsid w:val="006C0F4D"/>
    <w:rsid w:val="006C27AA"/>
    <w:rsid w:val="006C3FDF"/>
    <w:rsid w:val="006C58F6"/>
    <w:rsid w:val="006C7271"/>
    <w:rsid w:val="006C7E90"/>
    <w:rsid w:val="006D0A4B"/>
    <w:rsid w:val="006D17B1"/>
    <w:rsid w:val="006D36EA"/>
    <w:rsid w:val="006D3989"/>
    <w:rsid w:val="006D3C83"/>
    <w:rsid w:val="006D3D0B"/>
    <w:rsid w:val="006D3D41"/>
    <w:rsid w:val="006D4AE5"/>
    <w:rsid w:val="006D7585"/>
    <w:rsid w:val="006D75D8"/>
    <w:rsid w:val="006D7E17"/>
    <w:rsid w:val="006E26E5"/>
    <w:rsid w:val="006E2F64"/>
    <w:rsid w:val="006E36A2"/>
    <w:rsid w:val="006E4804"/>
    <w:rsid w:val="006E4DE3"/>
    <w:rsid w:val="006E554A"/>
    <w:rsid w:val="006E575D"/>
    <w:rsid w:val="006E6B24"/>
    <w:rsid w:val="006E7A01"/>
    <w:rsid w:val="006F056A"/>
    <w:rsid w:val="006F25AA"/>
    <w:rsid w:val="006F2860"/>
    <w:rsid w:val="006F28DA"/>
    <w:rsid w:val="006F2B34"/>
    <w:rsid w:val="006F53C7"/>
    <w:rsid w:val="006F5D26"/>
    <w:rsid w:val="006F693B"/>
    <w:rsid w:val="006F7B65"/>
    <w:rsid w:val="0070104B"/>
    <w:rsid w:val="007019A7"/>
    <w:rsid w:val="00701F03"/>
    <w:rsid w:val="00703344"/>
    <w:rsid w:val="00703D6F"/>
    <w:rsid w:val="00703E75"/>
    <w:rsid w:val="00705108"/>
    <w:rsid w:val="00707BD3"/>
    <w:rsid w:val="007118E1"/>
    <w:rsid w:val="00711CE0"/>
    <w:rsid w:val="00714597"/>
    <w:rsid w:val="0071599A"/>
    <w:rsid w:val="00716632"/>
    <w:rsid w:val="00717626"/>
    <w:rsid w:val="0071779C"/>
    <w:rsid w:val="007224BE"/>
    <w:rsid w:val="007234E1"/>
    <w:rsid w:val="007239B4"/>
    <w:rsid w:val="0072695D"/>
    <w:rsid w:val="00726991"/>
    <w:rsid w:val="00726DDA"/>
    <w:rsid w:val="0073064B"/>
    <w:rsid w:val="0073065F"/>
    <w:rsid w:val="007309FE"/>
    <w:rsid w:val="00732CCB"/>
    <w:rsid w:val="007336EE"/>
    <w:rsid w:val="00734BF4"/>
    <w:rsid w:val="00736771"/>
    <w:rsid w:val="0073695C"/>
    <w:rsid w:val="00737326"/>
    <w:rsid w:val="00741092"/>
    <w:rsid w:val="00741F8B"/>
    <w:rsid w:val="00742680"/>
    <w:rsid w:val="007432E7"/>
    <w:rsid w:val="007434A2"/>
    <w:rsid w:val="00743C10"/>
    <w:rsid w:val="00744DA2"/>
    <w:rsid w:val="007461A0"/>
    <w:rsid w:val="007464D9"/>
    <w:rsid w:val="0074682B"/>
    <w:rsid w:val="00746C9E"/>
    <w:rsid w:val="00746F6B"/>
    <w:rsid w:val="00750259"/>
    <w:rsid w:val="00750629"/>
    <w:rsid w:val="007508D8"/>
    <w:rsid w:val="0075139D"/>
    <w:rsid w:val="00751E25"/>
    <w:rsid w:val="0075509E"/>
    <w:rsid w:val="00755DE6"/>
    <w:rsid w:val="00756D0D"/>
    <w:rsid w:val="0075768F"/>
    <w:rsid w:val="00757A32"/>
    <w:rsid w:val="00760750"/>
    <w:rsid w:val="0076129D"/>
    <w:rsid w:val="007616D8"/>
    <w:rsid w:val="00761D76"/>
    <w:rsid w:val="00761E3B"/>
    <w:rsid w:val="00762D9A"/>
    <w:rsid w:val="00763B21"/>
    <w:rsid w:val="007647F1"/>
    <w:rsid w:val="007658EA"/>
    <w:rsid w:val="00772072"/>
    <w:rsid w:val="0077399F"/>
    <w:rsid w:val="00775D22"/>
    <w:rsid w:val="00775FE7"/>
    <w:rsid w:val="007760BC"/>
    <w:rsid w:val="00776E08"/>
    <w:rsid w:val="00777324"/>
    <w:rsid w:val="00781875"/>
    <w:rsid w:val="00782B97"/>
    <w:rsid w:val="00782BB3"/>
    <w:rsid w:val="00783CA6"/>
    <w:rsid w:val="007859A6"/>
    <w:rsid w:val="0078754C"/>
    <w:rsid w:val="007902B7"/>
    <w:rsid w:val="007903B8"/>
    <w:rsid w:val="00790CD0"/>
    <w:rsid w:val="00790D5D"/>
    <w:rsid w:val="0079191F"/>
    <w:rsid w:val="00793DB8"/>
    <w:rsid w:val="00793FFB"/>
    <w:rsid w:val="007A005F"/>
    <w:rsid w:val="007A1781"/>
    <w:rsid w:val="007A1E20"/>
    <w:rsid w:val="007A2053"/>
    <w:rsid w:val="007A2998"/>
    <w:rsid w:val="007A2E51"/>
    <w:rsid w:val="007A491D"/>
    <w:rsid w:val="007A69A8"/>
    <w:rsid w:val="007A6CB9"/>
    <w:rsid w:val="007A7B97"/>
    <w:rsid w:val="007B0E90"/>
    <w:rsid w:val="007B1BB0"/>
    <w:rsid w:val="007B2031"/>
    <w:rsid w:val="007B2E7A"/>
    <w:rsid w:val="007B314C"/>
    <w:rsid w:val="007B3A69"/>
    <w:rsid w:val="007C00E6"/>
    <w:rsid w:val="007C065D"/>
    <w:rsid w:val="007C1722"/>
    <w:rsid w:val="007C3B50"/>
    <w:rsid w:val="007C6233"/>
    <w:rsid w:val="007C6A37"/>
    <w:rsid w:val="007C7BAC"/>
    <w:rsid w:val="007D3E38"/>
    <w:rsid w:val="007D4590"/>
    <w:rsid w:val="007D6502"/>
    <w:rsid w:val="007D75B4"/>
    <w:rsid w:val="007D7B37"/>
    <w:rsid w:val="007D7C7F"/>
    <w:rsid w:val="007E04F1"/>
    <w:rsid w:val="007E0A24"/>
    <w:rsid w:val="007E0F81"/>
    <w:rsid w:val="007E15FE"/>
    <w:rsid w:val="007E1652"/>
    <w:rsid w:val="007E2083"/>
    <w:rsid w:val="007E29FF"/>
    <w:rsid w:val="007E47FA"/>
    <w:rsid w:val="007E4E9F"/>
    <w:rsid w:val="007E57D5"/>
    <w:rsid w:val="007E594B"/>
    <w:rsid w:val="007E5F38"/>
    <w:rsid w:val="007E6194"/>
    <w:rsid w:val="007E6628"/>
    <w:rsid w:val="007E764B"/>
    <w:rsid w:val="007F0C3F"/>
    <w:rsid w:val="007F232A"/>
    <w:rsid w:val="007F4330"/>
    <w:rsid w:val="007F4606"/>
    <w:rsid w:val="007F4631"/>
    <w:rsid w:val="007F47BA"/>
    <w:rsid w:val="007F4CC3"/>
    <w:rsid w:val="007F54A7"/>
    <w:rsid w:val="007F6CF4"/>
    <w:rsid w:val="007F7C2E"/>
    <w:rsid w:val="0080190B"/>
    <w:rsid w:val="00801E73"/>
    <w:rsid w:val="00801F8A"/>
    <w:rsid w:val="00802060"/>
    <w:rsid w:val="00802DBA"/>
    <w:rsid w:val="00803BD1"/>
    <w:rsid w:val="00803D2C"/>
    <w:rsid w:val="00803E7D"/>
    <w:rsid w:val="008048A2"/>
    <w:rsid w:val="00804AFA"/>
    <w:rsid w:val="00804E60"/>
    <w:rsid w:val="00805075"/>
    <w:rsid w:val="0080548E"/>
    <w:rsid w:val="00805AB5"/>
    <w:rsid w:val="00806CE9"/>
    <w:rsid w:val="00806EE2"/>
    <w:rsid w:val="008073F8"/>
    <w:rsid w:val="00812AA4"/>
    <w:rsid w:val="00813301"/>
    <w:rsid w:val="00815894"/>
    <w:rsid w:val="00815A32"/>
    <w:rsid w:val="00815B5A"/>
    <w:rsid w:val="008165C9"/>
    <w:rsid w:val="00816C5F"/>
    <w:rsid w:val="0081724B"/>
    <w:rsid w:val="0081740D"/>
    <w:rsid w:val="008176EF"/>
    <w:rsid w:val="008211DA"/>
    <w:rsid w:val="00821FB1"/>
    <w:rsid w:val="008227D4"/>
    <w:rsid w:val="00822DE0"/>
    <w:rsid w:val="008240A9"/>
    <w:rsid w:val="00824A7E"/>
    <w:rsid w:val="00825948"/>
    <w:rsid w:val="008261CF"/>
    <w:rsid w:val="0082667F"/>
    <w:rsid w:val="0082704D"/>
    <w:rsid w:val="00830C02"/>
    <w:rsid w:val="0083201C"/>
    <w:rsid w:val="008323FB"/>
    <w:rsid w:val="00832A86"/>
    <w:rsid w:val="0083362D"/>
    <w:rsid w:val="00833D0C"/>
    <w:rsid w:val="0083467A"/>
    <w:rsid w:val="00835222"/>
    <w:rsid w:val="008355A6"/>
    <w:rsid w:val="00837B46"/>
    <w:rsid w:val="00841CC2"/>
    <w:rsid w:val="00841F55"/>
    <w:rsid w:val="008422F4"/>
    <w:rsid w:val="00844796"/>
    <w:rsid w:val="00850301"/>
    <w:rsid w:val="0085044B"/>
    <w:rsid w:val="0085196C"/>
    <w:rsid w:val="008524A0"/>
    <w:rsid w:val="00852D4F"/>
    <w:rsid w:val="00853B65"/>
    <w:rsid w:val="008543BA"/>
    <w:rsid w:val="00854DEA"/>
    <w:rsid w:val="0085539F"/>
    <w:rsid w:val="00856A1C"/>
    <w:rsid w:val="00856BF4"/>
    <w:rsid w:val="00857145"/>
    <w:rsid w:val="00857207"/>
    <w:rsid w:val="00857559"/>
    <w:rsid w:val="00860149"/>
    <w:rsid w:val="0086095B"/>
    <w:rsid w:val="00861749"/>
    <w:rsid w:val="00863C60"/>
    <w:rsid w:val="008648B4"/>
    <w:rsid w:val="00864CBA"/>
    <w:rsid w:val="0086513F"/>
    <w:rsid w:val="008669C1"/>
    <w:rsid w:val="00867BF9"/>
    <w:rsid w:val="00867EC0"/>
    <w:rsid w:val="00867FB4"/>
    <w:rsid w:val="0087053C"/>
    <w:rsid w:val="00870FB8"/>
    <w:rsid w:val="00870FD1"/>
    <w:rsid w:val="00871463"/>
    <w:rsid w:val="00871D6F"/>
    <w:rsid w:val="00871EED"/>
    <w:rsid w:val="00874443"/>
    <w:rsid w:val="0087477C"/>
    <w:rsid w:val="00875528"/>
    <w:rsid w:val="00875D5D"/>
    <w:rsid w:val="00875DA7"/>
    <w:rsid w:val="00876845"/>
    <w:rsid w:val="0087799B"/>
    <w:rsid w:val="008809FB"/>
    <w:rsid w:val="008812D1"/>
    <w:rsid w:val="008837EF"/>
    <w:rsid w:val="00884150"/>
    <w:rsid w:val="008856CD"/>
    <w:rsid w:val="0088588A"/>
    <w:rsid w:val="0088729A"/>
    <w:rsid w:val="00887301"/>
    <w:rsid w:val="00887683"/>
    <w:rsid w:val="00887C84"/>
    <w:rsid w:val="00890589"/>
    <w:rsid w:val="00891481"/>
    <w:rsid w:val="008925D9"/>
    <w:rsid w:val="008933B7"/>
    <w:rsid w:val="00893756"/>
    <w:rsid w:val="0089652C"/>
    <w:rsid w:val="00896A20"/>
    <w:rsid w:val="00896DD3"/>
    <w:rsid w:val="008A0D60"/>
    <w:rsid w:val="008A0EA1"/>
    <w:rsid w:val="008A1BA8"/>
    <w:rsid w:val="008A1C0E"/>
    <w:rsid w:val="008A1E50"/>
    <w:rsid w:val="008A22AF"/>
    <w:rsid w:val="008A2957"/>
    <w:rsid w:val="008A2C1E"/>
    <w:rsid w:val="008A2D79"/>
    <w:rsid w:val="008A3924"/>
    <w:rsid w:val="008A3F3F"/>
    <w:rsid w:val="008A452F"/>
    <w:rsid w:val="008A4A75"/>
    <w:rsid w:val="008A4F86"/>
    <w:rsid w:val="008A53D5"/>
    <w:rsid w:val="008A5403"/>
    <w:rsid w:val="008A5C84"/>
    <w:rsid w:val="008A6149"/>
    <w:rsid w:val="008A6D28"/>
    <w:rsid w:val="008A724F"/>
    <w:rsid w:val="008B0250"/>
    <w:rsid w:val="008B1245"/>
    <w:rsid w:val="008B1B50"/>
    <w:rsid w:val="008B206F"/>
    <w:rsid w:val="008B37A4"/>
    <w:rsid w:val="008B439F"/>
    <w:rsid w:val="008B50F1"/>
    <w:rsid w:val="008B54F1"/>
    <w:rsid w:val="008B5909"/>
    <w:rsid w:val="008B5973"/>
    <w:rsid w:val="008B6694"/>
    <w:rsid w:val="008B78D2"/>
    <w:rsid w:val="008B79CE"/>
    <w:rsid w:val="008C07CB"/>
    <w:rsid w:val="008C0838"/>
    <w:rsid w:val="008C19C4"/>
    <w:rsid w:val="008C1BD7"/>
    <w:rsid w:val="008C1FAF"/>
    <w:rsid w:val="008C2ED0"/>
    <w:rsid w:val="008C370A"/>
    <w:rsid w:val="008C7812"/>
    <w:rsid w:val="008D081B"/>
    <w:rsid w:val="008D0944"/>
    <w:rsid w:val="008D1F34"/>
    <w:rsid w:val="008D2F11"/>
    <w:rsid w:val="008D347E"/>
    <w:rsid w:val="008D38F3"/>
    <w:rsid w:val="008D3A6A"/>
    <w:rsid w:val="008D48E9"/>
    <w:rsid w:val="008D4A2B"/>
    <w:rsid w:val="008D4C3A"/>
    <w:rsid w:val="008D4EAD"/>
    <w:rsid w:val="008D522C"/>
    <w:rsid w:val="008D587C"/>
    <w:rsid w:val="008D5C0A"/>
    <w:rsid w:val="008D6361"/>
    <w:rsid w:val="008D6E14"/>
    <w:rsid w:val="008D7145"/>
    <w:rsid w:val="008D763E"/>
    <w:rsid w:val="008E0423"/>
    <w:rsid w:val="008E04AE"/>
    <w:rsid w:val="008E0853"/>
    <w:rsid w:val="008E3068"/>
    <w:rsid w:val="008E3532"/>
    <w:rsid w:val="008E3DB7"/>
    <w:rsid w:val="008E5275"/>
    <w:rsid w:val="008E68A4"/>
    <w:rsid w:val="008E7463"/>
    <w:rsid w:val="008F0030"/>
    <w:rsid w:val="008F49A3"/>
    <w:rsid w:val="008F5559"/>
    <w:rsid w:val="008F7E04"/>
    <w:rsid w:val="00900696"/>
    <w:rsid w:val="0090078A"/>
    <w:rsid w:val="009009A0"/>
    <w:rsid w:val="00900FF9"/>
    <w:rsid w:val="0090140E"/>
    <w:rsid w:val="0090192B"/>
    <w:rsid w:val="009068AD"/>
    <w:rsid w:val="0091081D"/>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5AFF"/>
    <w:rsid w:val="00935B9B"/>
    <w:rsid w:val="00935FE3"/>
    <w:rsid w:val="00940D06"/>
    <w:rsid w:val="0094159B"/>
    <w:rsid w:val="00942E47"/>
    <w:rsid w:val="0094321F"/>
    <w:rsid w:val="009441EB"/>
    <w:rsid w:val="00944984"/>
    <w:rsid w:val="009458E0"/>
    <w:rsid w:val="0094680E"/>
    <w:rsid w:val="0095003F"/>
    <w:rsid w:val="00951A64"/>
    <w:rsid w:val="00952104"/>
    <w:rsid w:val="009533C6"/>
    <w:rsid w:val="00953A9B"/>
    <w:rsid w:val="00953F9F"/>
    <w:rsid w:val="00954399"/>
    <w:rsid w:val="00955776"/>
    <w:rsid w:val="009561D8"/>
    <w:rsid w:val="00960872"/>
    <w:rsid w:val="00962CA1"/>
    <w:rsid w:val="00966BB7"/>
    <w:rsid w:val="00970198"/>
    <w:rsid w:val="00972988"/>
    <w:rsid w:val="00973324"/>
    <w:rsid w:val="009738C3"/>
    <w:rsid w:val="009743BF"/>
    <w:rsid w:val="009748D7"/>
    <w:rsid w:val="00976EEA"/>
    <w:rsid w:val="00977B3B"/>
    <w:rsid w:val="00980279"/>
    <w:rsid w:val="0098136C"/>
    <w:rsid w:val="00981A10"/>
    <w:rsid w:val="00983F25"/>
    <w:rsid w:val="0098468E"/>
    <w:rsid w:val="0098537D"/>
    <w:rsid w:val="00985D23"/>
    <w:rsid w:val="0098647C"/>
    <w:rsid w:val="00986772"/>
    <w:rsid w:val="0099037D"/>
    <w:rsid w:val="009904D9"/>
    <w:rsid w:val="00991C72"/>
    <w:rsid w:val="00992FAC"/>
    <w:rsid w:val="009936EB"/>
    <w:rsid w:val="00994CF3"/>
    <w:rsid w:val="00994D41"/>
    <w:rsid w:val="009951A0"/>
    <w:rsid w:val="00995608"/>
    <w:rsid w:val="00995B8C"/>
    <w:rsid w:val="00996B08"/>
    <w:rsid w:val="00996D2F"/>
    <w:rsid w:val="00996D6A"/>
    <w:rsid w:val="00996FFB"/>
    <w:rsid w:val="00997015"/>
    <w:rsid w:val="00997FE0"/>
    <w:rsid w:val="009A024D"/>
    <w:rsid w:val="009A18B1"/>
    <w:rsid w:val="009A1CEB"/>
    <w:rsid w:val="009A22F8"/>
    <w:rsid w:val="009A399A"/>
    <w:rsid w:val="009A530E"/>
    <w:rsid w:val="009A57FC"/>
    <w:rsid w:val="009A7168"/>
    <w:rsid w:val="009B2404"/>
    <w:rsid w:val="009B2573"/>
    <w:rsid w:val="009B265F"/>
    <w:rsid w:val="009B2884"/>
    <w:rsid w:val="009B2D72"/>
    <w:rsid w:val="009B46BC"/>
    <w:rsid w:val="009B56FC"/>
    <w:rsid w:val="009B57D6"/>
    <w:rsid w:val="009B60B7"/>
    <w:rsid w:val="009B6B11"/>
    <w:rsid w:val="009B7215"/>
    <w:rsid w:val="009B7785"/>
    <w:rsid w:val="009C08A7"/>
    <w:rsid w:val="009C1F30"/>
    <w:rsid w:val="009C7699"/>
    <w:rsid w:val="009C7A66"/>
    <w:rsid w:val="009D02E9"/>
    <w:rsid w:val="009D0700"/>
    <w:rsid w:val="009D0C3F"/>
    <w:rsid w:val="009D24CD"/>
    <w:rsid w:val="009D2E9D"/>
    <w:rsid w:val="009D2ECF"/>
    <w:rsid w:val="009D33FD"/>
    <w:rsid w:val="009D56BB"/>
    <w:rsid w:val="009D7120"/>
    <w:rsid w:val="009E0040"/>
    <w:rsid w:val="009E1555"/>
    <w:rsid w:val="009E16EA"/>
    <w:rsid w:val="009E34D7"/>
    <w:rsid w:val="009E4DFF"/>
    <w:rsid w:val="009E5E66"/>
    <w:rsid w:val="009E6876"/>
    <w:rsid w:val="009E6D88"/>
    <w:rsid w:val="009E736D"/>
    <w:rsid w:val="009E7683"/>
    <w:rsid w:val="009E7CC2"/>
    <w:rsid w:val="009F04A6"/>
    <w:rsid w:val="009F0F7E"/>
    <w:rsid w:val="009F14F2"/>
    <w:rsid w:val="009F2D9A"/>
    <w:rsid w:val="009F3759"/>
    <w:rsid w:val="009F614A"/>
    <w:rsid w:val="009F6927"/>
    <w:rsid w:val="009F7D8D"/>
    <w:rsid w:val="00A001BC"/>
    <w:rsid w:val="00A0137D"/>
    <w:rsid w:val="00A02942"/>
    <w:rsid w:val="00A029AC"/>
    <w:rsid w:val="00A02F71"/>
    <w:rsid w:val="00A03099"/>
    <w:rsid w:val="00A03823"/>
    <w:rsid w:val="00A0389B"/>
    <w:rsid w:val="00A04D47"/>
    <w:rsid w:val="00A05FBA"/>
    <w:rsid w:val="00A07873"/>
    <w:rsid w:val="00A111BE"/>
    <w:rsid w:val="00A11FFB"/>
    <w:rsid w:val="00A13E99"/>
    <w:rsid w:val="00A2012A"/>
    <w:rsid w:val="00A20891"/>
    <w:rsid w:val="00A209D2"/>
    <w:rsid w:val="00A20D49"/>
    <w:rsid w:val="00A20DD0"/>
    <w:rsid w:val="00A214FA"/>
    <w:rsid w:val="00A21B29"/>
    <w:rsid w:val="00A2269B"/>
    <w:rsid w:val="00A22D6C"/>
    <w:rsid w:val="00A23D4E"/>
    <w:rsid w:val="00A25253"/>
    <w:rsid w:val="00A25722"/>
    <w:rsid w:val="00A26359"/>
    <w:rsid w:val="00A26C17"/>
    <w:rsid w:val="00A31BBB"/>
    <w:rsid w:val="00A31DFF"/>
    <w:rsid w:val="00A32957"/>
    <w:rsid w:val="00A32D77"/>
    <w:rsid w:val="00A355CC"/>
    <w:rsid w:val="00A4032B"/>
    <w:rsid w:val="00A40EFF"/>
    <w:rsid w:val="00A41EC6"/>
    <w:rsid w:val="00A420D8"/>
    <w:rsid w:val="00A42365"/>
    <w:rsid w:val="00A443B1"/>
    <w:rsid w:val="00A453C3"/>
    <w:rsid w:val="00A45660"/>
    <w:rsid w:val="00A4637B"/>
    <w:rsid w:val="00A46A96"/>
    <w:rsid w:val="00A46F0E"/>
    <w:rsid w:val="00A4774C"/>
    <w:rsid w:val="00A52311"/>
    <w:rsid w:val="00A5240F"/>
    <w:rsid w:val="00A530FF"/>
    <w:rsid w:val="00A5391E"/>
    <w:rsid w:val="00A5502E"/>
    <w:rsid w:val="00A558FF"/>
    <w:rsid w:val="00A5618F"/>
    <w:rsid w:val="00A56A53"/>
    <w:rsid w:val="00A56B4E"/>
    <w:rsid w:val="00A56FC4"/>
    <w:rsid w:val="00A604D6"/>
    <w:rsid w:val="00A613F8"/>
    <w:rsid w:val="00A614F9"/>
    <w:rsid w:val="00A6161C"/>
    <w:rsid w:val="00A61B19"/>
    <w:rsid w:val="00A61FB3"/>
    <w:rsid w:val="00A626AB"/>
    <w:rsid w:val="00A639F4"/>
    <w:rsid w:val="00A64E1E"/>
    <w:rsid w:val="00A65191"/>
    <w:rsid w:val="00A6527B"/>
    <w:rsid w:val="00A65AED"/>
    <w:rsid w:val="00A70B8E"/>
    <w:rsid w:val="00A7144F"/>
    <w:rsid w:val="00A72789"/>
    <w:rsid w:val="00A72805"/>
    <w:rsid w:val="00A73483"/>
    <w:rsid w:val="00A73577"/>
    <w:rsid w:val="00A75E13"/>
    <w:rsid w:val="00A7672A"/>
    <w:rsid w:val="00A76984"/>
    <w:rsid w:val="00A777E1"/>
    <w:rsid w:val="00A8108C"/>
    <w:rsid w:val="00A8551E"/>
    <w:rsid w:val="00A8607B"/>
    <w:rsid w:val="00A86BBF"/>
    <w:rsid w:val="00A86EC1"/>
    <w:rsid w:val="00A872CB"/>
    <w:rsid w:val="00A9048F"/>
    <w:rsid w:val="00A91281"/>
    <w:rsid w:val="00A91A60"/>
    <w:rsid w:val="00A91E48"/>
    <w:rsid w:val="00A922B5"/>
    <w:rsid w:val="00A94356"/>
    <w:rsid w:val="00A945FD"/>
    <w:rsid w:val="00A947C7"/>
    <w:rsid w:val="00A94FFF"/>
    <w:rsid w:val="00A95312"/>
    <w:rsid w:val="00A967B5"/>
    <w:rsid w:val="00AA0675"/>
    <w:rsid w:val="00AA08EC"/>
    <w:rsid w:val="00AA0E17"/>
    <w:rsid w:val="00AA0EE4"/>
    <w:rsid w:val="00AA14FA"/>
    <w:rsid w:val="00AA159B"/>
    <w:rsid w:val="00AA2493"/>
    <w:rsid w:val="00AA2AAB"/>
    <w:rsid w:val="00AA381B"/>
    <w:rsid w:val="00AA4A34"/>
    <w:rsid w:val="00AA51D1"/>
    <w:rsid w:val="00AA5BF1"/>
    <w:rsid w:val="00AA5D23"/>
    <w:rsid w:val="00AB0237"/>
    <w:rsid w:val="00AB1CF7"/>
    <w:rsid w:val="00AB2AFD"/>
    <w:rsid w:val="00AB308E"/>
    <w:rsid w:val="00AB3D9A"/>
    <w:rsid w:val="00AB3FDB"/>
    <w:rsid w:val="00AB572C"/>
    <w:rsid w:val="00AB58B6"/>
    <w:rsid w:val="00AB5BA9"/>
    <w:rsid w:val="00AB6B04"/>
    <w:rsid w:val="00AC12B2"/>
    <w:rsid w:val="00AC453F"/>
    <w:rsid w:val="00AC493A"/>
    <w:rsid w:val="00AC63EC"/>
    <w:rsid w:val="00AC7164"/>
    <w:rsid w:val="00AD0575"/>
    <w:rsid w:val="00AD26D8"/>
    <w:rsid w:val="00AD2BA0"/>
    <w:rsid w:val="00AD43BD"/>
    <w:rsid w:val="00AD4FCA"/>
    <w:rsid w:val="00AD51EA"/>
    <w:rsid w:val="00AD6758"/>
    <w:rsid w:val="00AD7880"/>
    <w:rsid w:val="00AE0C13"/>
    <w:rsid w:val="00AE178E"/>
    <w:rsid w:val="00AE4708"/>
    <w:rsid w:val="00AE4AC7"/>
    <w:rsid w:val="00AE5250"/>
    <w:rsid w:val="00AE5E4B"/>
    <w:rsid w:val="00AE62D9"/>
    <w:rsid w:val="00AE7EB1"/>
    <w:rsid w:val="00AF03E0"/>
    <w:rsid w:val="00AF0B12"/>
    <w:rsid w:val="00AF205A"/>
    <w:rsid w:val="00AF24DA"/>
    <w:rsid w:val="00AF29D2"/>
    <w:rsid w:val="00AF337F"/>
    <w:rsid w:val="00AF3D80"/>
    <w:rsid w:val="00AF48F5"/>
    <w:rsid w:val="00AF4EF4"/>
    <w:rsid w:val="00AF7986"/>
    <w:rsid w:val="00B0162F"/>
    <w:rsid w:val="00B01B3A"/>
    <w:rsid w:val="00B02E20"/>
    <w:rsid w:val="00B03577"/>
    <w:rsid w:val="00B0368E"/>
    <w:rsid w:val="00B076E6"/>
    <w:rsid w:val="00B100DF"/>
    <w:rsid w:val="00B12204"/>
    <w:rsid w:val="00B12629"/>
    <w:rsid w:val="00B12F56"/>
    <w:rsid w:val="00B146E6"/>
    <w:rsid w:val="00B15A1B"/>
    <w:rsid w:val="00B21CCA"/>
    <w:rsid w:val="00B240D0"/>
    <w:rsid w:val="00B24BBD"/>
    <w:rsid w:val="00B25695"/>
    <w:rsid w:val="00B2705C"/>
    <w:rsid w:val="00B27D7F"/>
    <w:rsid w:val="00B303B1"/>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262B"/>
    <w:rsid w:val="00B433AF"/>
    <w:rsid w:val="00B46BC2"/>
    <w:rsid w:val="00B474D5"/>
    <w:rsid w:val="00B50225"/>
    <w:rsid w:val="00B51A0E"/>
    <w:rsid w:val="00B55A09"/>
    <w:rsid w:val="00B55B0A"/>
    <w:rsid w:val="00B564FF"/>
    <w:rsid w:val="00B56595"/>
    <w:rsid w:val="00B56CBE"/>
    <w:rsid w:val="00B56DFE"/>
    <w:rsid w:val="00B578A3"/>
    <w:rsid w:val="00B57EE9"/>
    <w:rsid w:val="00B6076C"/>
    <w:rsid w:val="00B62963"/>
    <w:rsid w:val="00B64693"/>
    <w:rsid w:val="00B6520C"/>
    <w:rsid w:val="00B667A9"/>
    <w:rsid w:val="00B67573"/>
    <w:rsid w:val="00B71506"/>
    <w:rsid w:val="00B71C86"/>
    <w:rsid w:val="00B71DAE"/>
    <w:rsid w:val="00B720C9"/>
    <w:rsid w:val="00B723D4"/>
    <w:rsid w:val="00B72DCB"/>
    <w:rsid w:val="00B765D9"/>
    <w:rsid w:val="00B76C91"/>
    <w:rsid w:val="00B77494"/>
    <w:rsid w:val="00B80208"/>
    <w:rsid w:val="00B80383"/>
    <w:rsid w:val="00B808C6"/>
    <w:rsid w:val="00B825EB"/>
    <w:rsid w:val="00B83B4E"/>
    <w:rsid w:val="00B84595"/>
    <w:rsid w:val="00B84860"/>
    <w:rsid w:val="00B848A8"/>
    <w:rsid w:val="00B852F9"/>
    <w:rsid w:val="00B85818"/>
    <w:rsid w:val="00B85924"/>
    <w:rsid w:val="00B866AF"/>
    <w:rsid w:val="00B8697F"/>
    <w:rsid w:val="00B914CA"/>
    <w:rsid w:val="00B91901"/>
    <w:rsid w:val="00B92CE0"/>
    <w:rsid w:val="00B94837"/>
    <w:rsid w:val="00B966A0"/>
    <w:rsid w:val="00B96BFB"/>
    <w:rsid w:val="00B96E94"/>
    <w:rsid w:val="00BA0027"/>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AA6"/>
    <w:rsid w:val="00BB3A59"/>
    <w:rsid w:val="00BB7A40"/>
    <w:rsid w:val="00BC0905"/>
    <w:rsid w:val="00BC09C5"/>
    <w:rsid w:val="00BC0C8D"/>
    <w:rsid w:val="00BC47A4"/>
    <w:rsid w:val="00BC5406"/>
    <w:rsid w:val="00BC590B"/>
    <w:rsid w:val="00BC6157"/>
    <w:rsid w:val="00BC631F"/>
    <w:rsid w:val="00BC752F"/>
    <w:rsid w:val="00BC7633"/>
    <w:rsid w:val="00BC7BDD"/>
    <w:rsid w:val="00BD04D9"/>
    <w:rsid w:val="00BD0B1C"/>
    <w:rsid w:val="00BD0E9A"/>
    <w:rsid w:val="00BD10C3"/>
    <w:rsid w:val="00BD12FF"/>
    <w:rsid w:val="00BD1FF0"/>
    <w:rsid w:val="00BD3FC6"/>
    <w:rsid w:val="00BD59EF"/>
    <w:rsid w:val="00BD5EE7"/>
    <w:rsid w:val="00BD6564"/>
    <w:rsid w:val="00BD7181"/>
    <w:rsid w:val="00BD7535"/>
    <w:rsid w:val="00BE075E"/>
    <w:rsid w:val="00BE23DF"/>
    <w:rsid w:val="00BE2C19"/>
    <w:rsid w:val="00BE4B4A"/>
    <w:rsid w:val="00BE5FAF"/>
    <w:rsid w:val="00BE679A"/>
    <w:rsid w:val="00BE7642"/>
    <w:rsid w:val="00BF1076"/>
    <w:rsid w:val="00BF1727"/>
    <w:rsid w:val="00BF255E"/>
    <w:rsid w:val="00BF425D"/>
    <w:rsid w:val="00BF4685"/>
    <w:rsid w:val="00BF4BD8"/>
    <w:rsid w:val="00BF511F"/>
    <w:rsid w:val="00BF5315"/>
    <w:rsid w:val="00BF547B"/>
    <w:rsid w:val="00BF54D0"/>
    <w:rsid w:val="00BF5758"/>
    <w:rsid w:val="00BF5C37"/>
    <w:rsid w:val="00BF5CA9"/>
    <w:rsid w:val="00BF7991"/>
    <w:rsid w:val="00BF7C7C"/>
    <w:rsid w:val="00C0054C"/>
    <w:rsid w:val="00C00D5B"/>
    <w:rsid w:val="00C016CE"/>
    <w:rsid w:val="00C0257D"/>
    <w:rsid w:val="00C02854"/>
    <w:rsid w:val="00C02C96"/>
    <w:rsid w:val="00C03840"/>
    <w:rsid w:val="00C03B46"/>
    <w:rsid w:val="00C0443B"/>
    <w:rsid w:val="00C0536A"/>
    <w:rsid w:val="00C0767A"/>
    <w:rsid w:val="00C0787C"/>
    <w:rsid w:val="00C12BF9"/>
    <w:rsid w:val="00C12F2A"/>
    <w:rsid w:val="00C13216"/>
    <w:rsid w:val="00C14413"/>
    <w:rsid w:val="00C14925"/>
    <w:rsid w:val="00C14A67"/>
    <w:rsid w:val="00C17A03"/>
    <w:rsid w:val="00C225F0"/>
    <w:rsid w:val="00C226B8"/>
    <w:rsid w:val="00C22B63"/>
    <w:rsid w:val="00C22C68"/>
    <w:rsid w:val="00C22FC1"/>
    <w:rsid w:val="00C23135"/>
    <w:rsid w:val="00C235CB"/>
    <w:rsid w:val="00C2402A"/>
    <w:rsid w:val="00C24B6B"/>
    <w:rsid w:val="00C254F5"/>
    <w:rsid w:val="00C25502"/>
    <w:rsid w:val="00C30B33"/>
    <w:rsid w:val="00C30D55"/>
    <w:rsid w:val="00C324ED"/>
    <w:rsid w:val="00C3356B"/>
    <w:rsid w:val="00C3571D"/>
    <w:rsid w:val="00C35DA5"/>
    <w:rsid w:val="00C379BD"/>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B52"/>
    <w:rsid w:val="00C520AC"/>
    <w:rsid w:val="00C53DAC"/>
    <w:rsid w:val="00C55554"/>
    <w:rsid w:val="00C55C56"/>
    <w:rsid w:val="00C56D14"/>
    <w:rsid w:val="00C571D9"/>
    <w:rsid w:val="00C57290"/>
    <w:rsid w:val="00C575CA"/>
    <w:rsid w:val="00C60BFD"/>
    <w:rsid w:val="00C612AB"/>
    <w:rsid w:val="00C6261A"/>
    <w:rsid w:val="00C672BA"/>
    <w:rsid w:val="00C712A3"/>
    <w:rsid w:val="00C71577"/>
    <w:rsid w:val="00C716D5"/>
    <w:rsid w:val="00C719C1"/>
    <w:rsid w:val="00C7293F"/>
    <w:rsid w:val="00C72986"/>
    <w:rsid w:val="00C730D3"/>
    <w:rsid w:val="00C74505"/>
    <w:rsid w:val="00C751A0"/>
    <w:rsid w:val="00C76D6A"/>
    <w:rsid w:val="00C81CDC"/>
    <w:rsid w:val="00C823DD"/>
    <w:rsid w:val="00C83715"/>
    <w:rsid w:val="00C83AA2"/>
    <w:rsid w:val="00C83FF3"/>
    <w:rsid w:val="00C854EE"/>
    <w:rsid w:val="00C854FD"/>
    <w:rsid w:val="00C85DEA"/>
    <w:rsid w:val="00C8746A"/>
    <w:rsid w:val="00C87E09"/>
    <w:rsid w:val="00C9157B"/>
    <w:rsid w:val="00C9243F"/>
    <w:rsid w:val="00C93259"/>
    <w:rsid w:val="00C94614"/>
    <w:rsid w:val="00C94FB8"/>
    <w:rsid w:val="00C95D25"/>
    <w:rsid w:val="00C96A4C"/>
    <w:rsid w:val="00CA0147"/>
    <w:rsid w:val="00CA0212"/>
    <w:rsid w:val="00CA0A14"/>
    <w:rsid w:val="00CA1CFF"/>
    <w:rsid w:val="00CA3116"/>
    <w:rsid w:val="00CA441D"/>
    <w:rsid w:val="00CA69EB"/>
    <w:rsid w:val="00CA6FE3"/>
    <w:rsid w:val="00CA776F"/>
    <w:rsid w:val="00CA79CF"/>
    <w:rsid w:val="00CA7F80"/>
    <w:rsid w:val="00CB000E"/>
    <w:rsid w:val="00CB001A"/>
    <w:rsid w:val="00CB0CD3"/>
    <w:rsid w:val="00CB18D7"/>
    <w:rsid w:val="00CB3140"/>
    <w:rsid w:val="00CB3FF9"/>
    <w:rsid w:val="00CB4ED5"/>
    <w:rsid w:val="00CB6165"/>
    <w:rsid w:val="00CB6A54"/>
    <w:rsid w:val="00CB6D4D"/>
    <w:rsid w:val="00CB7513"/>
    <w:rsid w:val="00CB774F"/>
    <w:rsid w:val="00CC153E"/>
    <w:rsid w:val="00CC23EC"/>
    <w:rsid w:val="00CC3798"/>
    <w:rsid w:val="00CC3F89"/>
    <w:rsid w:val="00CC6436"/>
    <w:rsid w:val="00CD0B6A"/>
    <w:rsid w:val="00CD2EFC"/>
    <w:rsid w:val="00CD302E"/>
    <w:rsid w:val="00CD3A8A"/>
    <w:rsid w:val="00CD4F6B"/>
    <w:rsid w:val="00CD6446"/>
    <w:rsid w:val="00CE1466"/>
    <w:rsid w:val="00CE19A3"/>
    <w:rsid w:val="00CE19D0"/>
    <w:rsid w:val="00CE2EA2"/>
    <w:rsid w:val="00CE31F4"/>
    <w:rsid w:val="00CE376C"/>
    <w:rsid w:val="00CE3B6F"/>
    <w:rsid w:val="00CE3EA0"/>
    <w:rsid w:val="00CE44AF"/>
    <w:rsid w:val="00CE5955"/>
    <w:rsid w:val="00CE612B"/>
    <w:rsid w:val="00CE727C"/>
    <w:rsid w:val="00CF0036"/>
    <w:rsid w:val="00CF2329"/>
    <w:rsid w:val="00CF2FC7"/>
    <w:rsid w:val="00CF3032"/>
    <w:rsid w:val="00CF3230"/>
    <w:rsid w:val="00CF414F"/>
    <w:rsid w:val="00CF5274"/>
    <w:rsid w:val="00CF5AAE"/>
    <w:rsid w:val="00CF6CFF"/>
    <w:rsid w:val="00CF7C4C"/>
    <w:rsid w:val="00D005D9"/>
    <w:rsid w:val="00D00810"/>
    <w:rsid w:val="00D02B99"/>
    <w:rsid w:val="00D0430D"/>
    <w:rsid w:val="00D04670"/>
    <w:rsid w:val="00D04D91"/>
    <w:rsid w:val="00D06026"/>
    <w:rsid w:val="00D07F56"/>
    <w:rsid w:val="00D07F5A"/>
    <w:rsid w:val="00D1180C"/>
    <w:rsid w:val="00D13A52"/>
    <w:rsid w:val="00D15319"/>
    <w:rsid w:val="00D15838"/>
    <w:rsid w:val="00D16F95"/>
    <w:rsid w:val="00D1786B"/>
    <w:rsid w:val="00D17EBD"/>
    <w:rsid w:val="00D21626"/>
    <w:rsid w:val="00D21D03"/>
    <w:rsid w:val="00D21E5B"/>
    <w:rsid w:val="00D240BD"/>
    <w:rsid w:val="00D247C0"/>
    <w:rsid w:val="00D24870"/>
    <w:rsid w:val="00D26E35"/>
    <w:rsid w:val="00D26F9D"/>
    <w:rsid w:val="00D27259"/>
    <w:rsid w:val="00D303ED"/>
    <w:rsid w:val="00D30681"/>
    <w:rsid w:val="00D30DD2"/>
    <w:rsid w:val="00D31DEF"/>
    <w:rsid w:val="00D3260D"/>
    <w:rsid w:val="00D32721"/>
    <w:rsid w:val="00D333CF"/>
    <w:rsid w:val="00D33DB8"/>
    <w:rsid w:val="00D33F88"/>
    <w:rsid w:val="00D34932"/>
    <w:rsid w:val="00D34B3E"/>
    <w:rsid w:val="00D3542A"/>
    <w:rsid w:val="00D37FCF"/>
    <w:rsid w:val="00D41499"/>
    <w:rsid w:val="00D422DB"/>
    <w:rsid w:val="00D4302D"/>
    <w:rsid w:val="00D4557E"/>
    <w:rsid w:val="00D4583E"/>
    <w:rsid w:val="00D4614E"/>
    <w:rsid w:val="00D4745C"/>
    <w:rsid w:val="00D50DF4"/>
    <w:rsid w:val="00D51F9E"/>
    <w:rsid w:val="00D529F9"/>
    <w:rsid w:val="00D534C9"/>
    <w:rsid w:val="00D54563"/>
    <w:rsid w:val="00D551EB"/>
    <w:rsid w:val="00D55930"/>
    <w:rsid w:val="00D566E2"/>
    <w:rsid w:val="00D56E62"/>
    <w:rsid w:val="00D56F42"/>
    <w:rsid w:val="00D57044"/>
    <w:rsid w:val="00D572A9"/>
    <w:rsid w:val="00D62103"/>
    <w:rsid w:val="00D623EF"/>
    <w:rsid w:val="00D644FF"/>
    <w:rsid w:val="00D64BB0"/>
    <w:rsid w:val="00D65C61"/>
    <w:rsid w:val="00D66184"/>
    <w:rsid w:val="00D66B58"/>
    <w:rsid w:val="00D66DD4"/>
    <w:rsid w:val="00D6732C"/>
    <w:rsid w:val="00D70C7D"/>
    <w:rsid w:val="00D72087"/>
    <w:rsid w:val="00D732ED"/>
    <w:rsid w:val="00D74289"/>
    <w:rsid w:val="00D75116"/>
    <w:rsid w:val="00D75C9B"/>
    <w:rsid w:val="00D81072"/>
    <w:rsid w:val="00D826D3"/>
    <w:rsid w:val="00D82CB9"/>
    <w:rsid w:val="00D82EF4"/>
    <w:rsid w:val="00D84C89"/>
    <w:rsid w:val="00D85454"/>
    <w:rsid w:val="00D85970"/>
    <w:rsid w:val="00D8645F"/>
    <w:rsid w:val="00D86D18"/>
    <w:rsid w:val="00D900EB"/>
    <w:rsid w:val="00D90AF1"/>
    <w:rsid w:val="00D90E26"/>
    <w:rsid w:val="00D91A08"/>
    <w:rsid w:val="00D91BEC"/>
    <w:rsid w:val="00D922AE"/>
    <w:rsid w:val="00D933FB"/>
    <w:rsid w:val="00D94BB3"/>
    <w:rsid w:val="00D9628A"/>
    <w:rsid w:val="00D9677E"/>
    <w:rsid w:val="00D97021"/>
    <w:rsid w:val="00DA0D3E"/>
    <w:rsid w:val="00DA1295"/>
    <w:rsid w:val="00DA1B0B"/>
    <w:rsid w:val="00DA1E3B"/>
    <w:rsid w:val="00DA2806"/>
    <w:rsid w:val="00DA364B"/>
    <w:rsid w:val="00DA3CB9"/>
    <w:rsid w:val="00DA44B8"/>
    <w:rsid w:val="00DA5773"/>
    <w:rsid w:val="00DA69AE"/>
    <w:rsid w:val="00DA6F92"/>
    <w:rsid w:val="00DA7028"/>
    <w:rsid w:val="00DB01E3"/>
    <w:rsid w:val="00DB1FDB"/>
    <w:rsid w:val="00DB4BB7"/>
    <w:rsid w:val="00DB78CF"/>
    <w:rsid w:val="00DB7E9D"/>
    <w:rsid w:val="00DC2A64"/>
    <w:rsid w:val="00DC56A6"/>
    <w:rsid w:val="00DC68C3"/>
    <w:rsid w:val="00DD0F1E"/>
    <w:rsid w:val="00DD1281"/>
    <w:rsid w:val="00DD1CC9"/>
    <w:rsid w:val="00DD23C0"/>
    <w:rsid w:val="00DD31D4"/>
    <w:rsid w:val="00DD3476"/>
    <w:rsid w:val="00DD367C"/>
    <w:rsid w:val="00DD50B8"/>
    <w:rsid w:val="00DD5774"/>
    <w:rsid w:val="00DD5ACD"/>
    <w:rsid w:val="00DD66D0"/>
    <w:rsid w:val="00DE01BB"/>
    <w:rsid w:val="00DE0D84"/>
    <w:rsid w:val="00DE16DE"/>
    <w:rsid w:val="00DE1D1A"/>
    <w:rsid w:val="00DE256F"/>
    <w:rsid w:val="00DE2D81"/>
    <w:rsid w:val="00DE358C"/>
    <w:rsid w:val="00DE4746"/>
    <w:rsid w:val="00DE48D3"/>
    <w:rsid w:val="00DE5898"/>
    <w:rsid w:val="00DE616D"/>
    <w:rsid w:val="00DE7959"/>
    <w:rsid w:val="00DF1646"/>
    <w:rsid w:val="00DF200E"/>
    <w:rsid w:val="00DF202B"/>
    <w:rsid w:val="00DF434E"/>
    <w:rsid w:val="00DF6280"/>
    <w:rsid w:val="00DF6BFB"/>
    <w:rsid w:val="00E02230"/>
    <w:rsid w:val="00E02386"/>
    <w:rsid w:val="00E02FF0"/>
    <w:rsid w:val="00E03B57"/>
    <w:rsid w:val="00E063C0"/>
    <w:rsid w:val="00E10B8A"/>
    <w:rsid w:val="00E1390D"/>
    <w:rsid w:val="00E15FE9"/>
    <w:rsid w:val="00E1728C"/>
    <w:rsid w:val="00E21468"/>
    <w:rsid w:val="00E22AD2"/>
    <w:rsid w:val="00E231BA"/>
    <w:rsid w:val="00E23359"/>
    <w:rsid w:val="00E24D51"/>
    <w:rsid w:val="00E24DB5"/>
    <w:rsid w:val="00E2794A"/>
    <w:rsid w:val="00E31D08"/>
    <w:rsid w:val="00E320D4"/>
    <w:rsid w:val="00E33387"/>
    <w:rsid w:val="00E34872"/>
    <w:rsid w:val="00E34CEF"/>
    <w:rsid w:val="00E34DCA"/>
    <w:rsid w:val="00E34E5E"/>
    <w:rsid w:val="00E3524D"/>
    <w:rsid w:val="00E3652A"/>
    <w:rsid w:val="00E37BDD"/>
    <w:rsid w:val="00E409A7"/>
    <w:rsid w:val="00E40E03"/>
    <w:rsid w:val="00E41FA2"/>
    <w:rsid w:val="00E425EE"/>
    <w:rsid w:val="00E44B03"/>
    <w:rsid w:val="00E45084"/>
    <w:rsid w:val="00E45648"/>
    <w:rsid w:val="00E45765"/>
    <w:rsid w:val="00E45B32"/>
    <w:rsid w:val="00E45D99"/>
    <w:rsid w:val="00E46C27"/>
    <w:rsid w:val="00E5113F"/>
    <w:rsid w:val="00E52A35"/>
    <w:rsid w:val="00E52FC0"/>
    <w:rsid w:val="00E5385A"/>
    <w:rsid w:val="00E5531E"/>
    <w:rsid w:val="00E56466"/>
    <w:rsid w:val="00E56E12"/>
    <w:rsid w:val="00E571DC"/>
    <w:rsid w:val="00E5726F"/>
    <w:rsid w:val="00E602D1"/>
    <w:rsid w:val="00E6069D"/>
    <w:rsid w:val="00E607A8"/>
    <w:rsid w:val="00E608DB"/>
    <w:rsid w:val="00E6166E"/>
    <w:rsid w:val="00E619AF"/>
    <w:rsid w:val="00E61A04"/>
    <w:rsid w:val="00E62183"/>
    <w:rsid w:val="00E626B1"/>
    <w:rsid w:val="00E627BF"/>
    <w:rsid w:val="00E631CD"/>
    <w:rsid w:val="00E64317"/>
    <w:rsid w:val="00E663FC"/>
    <w:rsid w:val="00E67138"/>
    <w:rsid w:val="00E677EF"/>
    <w:rsid w:val="00E70680"/>
    <w:rsid w:val="00E717D4"/>
    <w:rsid w:val="00E718F5"/>
    <w:rsid w:val="00E72295"/>
    <w:rsid w:val="00E72C65"/>
    <w:rsid w:val="00E73E47"/>
    <w:rsid w:val="00E74FD8"/>
    <w:rsid w:val="00E76D0E"/>
    <w:rsid w:val="00E76EF1"/>
    <w:rsid w:val="00E77BCF"/>
    <w:rsid w:val="00E80605"/>
    <w:rsid w:val="00E81E95"/>
    <w:rsid w:val="00E830DA"/>
    <w:rsid w:val="00E849F3"/>
    <w:rsid w:val="00E84C69"/>
    <w:rsid w:val="00E85232"/>
    <w:rsid w:val="00E854B4"/>
    <w:rsid w:val="00E8758E"/>
    <w:rsid w:val="00E8786C"/>
    <w:rsid w:val="00E91C09"/>
    <w:rsid w:val="00E91E1F"/>
    <w:rsid w:val="00E95128"/>
    <w:rsid w:val="00E95493"/>
    <w:rsid w:val="00E963F8"/>
    <w:rsid w:val="00E97810"/>
    <w:rsid w:val="00EA0B3F"/>
    <w:rsid w:val="00EA4629"/>
    <w:rsid w:val="00EA5385"/>
    <w:rsid w:val="00EA71F4"/>
    <w:rsid w:val="00EA7610"/>
    <w:rsid w:val="00EA7B8D"/>
    <w:rsid w:val="00EB0931"/>
    <w:rsid w:val="00EB1C47"/>
    <w:rsid w:val="00EB27C5"/>
    <w:rsid w:val="00EB5698"/>
    <w:rsid w:val="00EB6E8D"/>
    <w:rsid w:val="00EB740F"/>
    <w:rsid w:val="00EC0820"/>
    <w:rsid w:val="00EC13B1"/>
    <w:rsid w:val="00EC1D8A"/>
    <w:rsid w:val="00EC24D3"/>
    <w:rsid w:val="00EC5C0B"/>
    <w:rsid w:val="00EC73DC"/>
    <w:rsid w:val="00ED1468"/>
    <w:rsid w:val="00ED1E98"/>
    <w:rsid w:val="00ED226F"/>
    <w:rsid w:val="00ED38C9"/>
    <w:rsid w:val="00ED3AA1"/>
    <w:rsid w:val="00ED3E32"/>
    <w:rsid w:val="00ED45D2"/>
    <w:rsid w:val="00ED51F0"/>
    <w:rsid w:val="00ED599D"/>
    <w:rsid w:val="00ED59AC"/>
    <w:rsid w:val="00ED5F95"/>
    <w:rsid w:val="00ED67D4"/>
    <w:rsid w:val="00ED715D"/>
    <w:rsid w:val="00ED7A56"/>
    <w:rsid w:val="00ED7C80"/>
    <w:rsid w:val="00EE0E21"/>
    <w:rsid w:val="00EE21A1"/>
    <w:rsid w:val="00EE2450"/>
    <w:rsid w:val="00EE43EC"/>
    <w:rsid w:val="00EE7047"/>
    <w:rsid w:val="00EF04C0"/>
    <w:rsid w:val="00EF09FD"/>
    <w:rsid w:val="00EF0B01"/>
    <w:rsid w:val="00EF0F13"/>
    <w:rsid w:val="00EF34AE"/>
    <w:rsid w:val="00EF495B"/>
    <w:rsid w:val="00EF4E72"/>
    <w:rsid w:val="00EF4FC7"/>
    <w:rsid w:val="00EF5407"/>
    <w:rsid w:val="00EF55BA"/>
    <w:rsid w:val="00EF578D"/>
    <w:rsid w:val="00EF5A22"/>
    <w:rsid w:val="00EF5B56"/>
    <w:rsid w:val="00EF688C"/>
    <w:rsid w:val="00EF7C50"/>
    <w:rsid w:val="00F00603"/>
    <w:rsid w:val="00F00EB3"/>
    <w:rsid w:val="00F05756"/>
    <w:rsid w:val="00F0648E"/>
    <w:rsid w:val="00F06652"/>
    <w:rsid w:val="00F06F0D"/>
    <w:rsid w:val="00F07829"/>
    <w:rsid w:val="00F10E0E"/>
    <w:rsid w:val="00F11B5D"/>
    <w:rsid w:val="00F12594"/>
    <w:rsid w:val="00F12ABC"/>
    <w:rsid w:val="00F12BF1"/>
    <w:rsid w:val="00F12EFB"/>
    <w:rsid w:val="00F14D6A"/>
    <w:rsid w:val="00F150F1"/>
    <w:rsid w:val="00F15585"/>
    <w:rsid w:val="00F16237"/>
    <w:rsid w:val="00F16F26"/>
    <w:rsid w:val="00F17012"/>
    <w:rsid w:val="00F20205"/>
    <w:rsid w:val="00F208D4"/>
    <w:rsid w:val="00F2096E"/>
    <w:rsid w:val="00F20AB3"/>
    <w:rsid w:val="00F21B02"/>
    <w:rsid w:val="00F21C6B"/>
    <w:rsid w:val="00F23139"/>
    <w:rsid w:val="00F251E9"/>
    <w:rsid w:val="00F263E0"/>
    <w:rsid w:val="00F26B99"/>
    <w:rsid w:val="00F27004"/>
    <w:rsid w:val="00F3168F"/>
    <w:rsid w:val="00F31BBA"/>
    <w:rsid w:val="00F32FEC"/>
    <w:rsid w:val="00F34308"/>
    <w:rsid w:val="00F35EB3"/>
    <w:rsid w:val="00F3695C"/>
    <w:rsid w:val="00F40350"/>
    <w:rsid w:val="00F408DD"/>
    <w:rsid w:val="00F41323"/>
    <w:rsid w:val="00F4167B"/>
    <w:rsid w:val="00F42181"/>
    <w:rsid w:val="00F4385F"/>
    <w:rsid w:val="00F44AEA"/>
    <w:rsid w:val="00F4619A"/>
    <w:rsid w:val="00F46C6C"/>
    <w:rsid w:val="00F47F6D"/>
    <w:rsid w:val="00F500B6"/>
    <w:rsid w:val="00F501FB"/>
    <w:rsid w:val="00F50A27"/>
    <w:rsid w:val="00F51DF6"/>
    <w:rsid w:val="00F526BC"/>
    <w:rsid w:val="00F53D2F"/>
    <w:rsid w:val="00F542A0"/>
    <w:rsid w:val="00F544A7"/>
    <w:rsid w:val="00F546B3"/>
    <w:rsid w:val="00F54864"/>
    <w:rsid w:val="00F60D47"/>
    <w:rsid w:val="00F6122F"/>
    <w:rsid w:val="00F612DD"/>
    <w:rsid w:val="00F61E8D"/>
    <w:rsid w:val="00F620AA"/>
    <w:rsid w:val="00F626C4"/>
    <w:rsid w:val="00F671E6"/>
    <w:rsid w:val="00F709E2"/>
    <w:rsid w:val="00F70A58"/>
    <w:rsid w:val="00F70C00"/>
    <w:rsid w:val="00F70E82"/>
    <w:rsid w:val="00F71552"/>
    <w:rsid w:val="00F71764"/>
    <w:rsid w:val="00F73EF1"/>
    <w:rsid w:val="00F74368"/>
    <w:rsid w:val="00F75DF5"/>
    <w:rsid w:val="00F77ADF"/>
    <w:rsid w:val="00F802C8"/>
    <w:rsid w:val="00F80889"/>
    <w:rsid w:val="00F80E5F"/>
    <w:rsid w:val="00F82153"/>
    <w:rsid w:val="00F830A8"/>
    <w:rsid w:val="00F838BE"/>
    <w:rsid w:val="00F83A95"/>
    <w:rsid w:val="00F8498D"/>
    <w:rsid w:val="00F85872"/>
    <w:rsid w:val="00F85895"/>
    <w:rsid w:val="00F859F1"/>
    <w:rsid w:val="00F865E8"/>
    <w:rsid w:val="00F904D5"/>
    <w:rsid w:val="00F91913"/>
    <w:rsid w:val="00F9359C"/>
    <w:rsid w:val="00F9506A"/>
    <w:rsid w:val="00FA01BC"/>
    <w:rsid w:val="00FA0B55"/>
    <w:rsid w:val="00FA1EF8"/>
    <w:rsid w:val="00FA2A9D"/>
    <w:rsid w:val="00FA2E81"/>
    <w:rsid w:val="00FA44BB"/>
    <w:rsid w:val="00FA6ADD"/>
    <w:rsid w:val="00FA6C5D"/>
    <w:rsid w:val="00FA6D0F"/>
    <w:rsid w:val="00FA704F"/>
    <w:rsid w:val="00FB0C8B"/>
    <w:rsid w:val="00FB1326"/>
    <w:rsid w:val="00FB2186"/>
    <w:rsid w:val="00FB21A1"/>
    <w:rsid w:val="00FB223B"/>
    <w:rsid w:val="00FB2525"/>
    <w:rsid w:val="00FB5521"/>
    <w:rsid w:val="00FB7C67"/>
    <w:rsid w:val="00FC075C"/>
    <w:rsid w:val="00FC156B"/>
    <w:rsid w:val="00FC1D72"/>
    <w:rsid w:val="00FC4A63"/>
    <w:rsid w:val="00FC4E3E"/>
    <w:rsid w:val="00FC5C57"/>
    <w:rsid w:val="00FC603B"/>
    <w:rsid w:val="00FC7213"/>
    <w:rsid w:val="00FD085E"/>
    <w:rsid w:val="00FD0E89"/>
    <w:rsid w:val="00FD319A"/>
    <w:rsid w:val="00FD3474"/>
    <w:rsid w:val="00FD393C"/>
    <w:rsid w:val="00FD3FFE"/>
    <w:rsid w:val="00FD44E7"/>
    <w:rsid w:val="00FD4736"/>
    <w:rsid w:val="00FD477B"/>
    <w:rsid w:val="00FE0172"/>
    <w:rsid w:val="00FE057E"/>
    <w:rsid w:val="00FE0F76"/>
    <w:rsid w:val="00FE25E5"/>
    <w:rsid w:val="00FE2CC6"/>
    <w:rsid w:val="00FE335D"/>
    <w:rsid w:val="00FE3AB4"/>
    <w:rsid w:val="00FE508C"/>
    <w:rsid w:val="00FF0E24"/>
    <w:rsid w:val="00FF1B37"/>
    <w:rsid w:val="00FF21B4"/>
    <w:rsid w:val="00FF2C04"/>
    <w:rsid w:val="00FF3376"/>
    <w:rsid w:val="00FF4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5D7A7"/>
  <w15:docId w15:val="{CB53C84A-F62C-4A34-AB64-C68402E7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E95128"/>
    <w:rPr>
      <w:rFonts w:ascii="Times New Roman" w:eastAsia="Times New Roman" w:hAnsi="Times New Roman"/>
      <w:lang w:eastAsia="en-US"/>
    </w:rPr>
  </w:style>
  <w:style w:type="paragraph" w:styleId="Nadpis1">
    <w:name w:val="heading 1"/>
    <w:basedOn w:val="Normlny"/>
    <w:next w:val="Normlny"/>
    <w:link w:val="Nadpis1Char"/>
    <w:uiPriority w:val="99"/>
    <w:qFormat/>
    <w:rsid w:val="00E95128"/>
    <w:pPr>
      <w:keepNext/>
      <w:numPr>
        <w:numId w:val="2"/>
      </w:numPr>
      <w:tabs>
        <w:tab w:val="clear" w:pos="360"/>
        <w:tab w:val="num" w:pos="2062"/>
      </w:tabs>
      <w:ind w:left="2062"/>
      <w:outlineLvl w:val="0"/>
    </w:pPr>
    <w:rPr>
      <w:b/>
      <w:caps/>
      <w:sz w:val="18"/>
    </w:rPr>
  </w:style>
  <w:style w:type="paragraph" w:styleId="Nadpis2">
    <w:name w:val="heading 2"/>
    <w:basedOn w:val="Normlny"/>
    <w:next w:val="Normlny"/>
    <w:link w:val="Nadpis2Char"/>
    <w:qFormat/>
    <w:rsid w:val="00E95128"/>
    <w:pPr>
      <w:keepNext/>
      <w:outlineLvl w:val="1"/>
    </w:pPr>
    <w:rPr>
      <w:b/>
      <w:sz w:val="18"/>
    </w:rPr>
  </w:style>
  <w:style w:type="paragraph" w:styleId="Nadpis6">
    <w:name w:val="heading 6"/>
    <w:basedOn w:val="Normlny"/>
    <w:next w:val="Normlny"/>
    <w:link w:val="Nadpis6Char"/>
    <w:uiPriority w:val="99"/>
    <w:qFormat/>
    <w:rsid w:val="00E95128"/>
    <w:pPr>
      <w:keepNext/>
      <w:outlineLvl w:val="5"/>
    </w:pPr>
    <w:rPr>
      <w:b/>
      <w:caps/>
      <w:sz w:val="32"/>
    </w:rPr>
  </w:style>
  <w:style w:type="paragraph" w:styleId="Nadpis9">
    <w:name w:val="heading 9"/>
    <w:basedOn w:val="Normlny"/>
    <w:next w:val="Normlny"/>
    <w:link w:val="Nadpis9Char"/>
    <w:uiPriority w:val="99"/>
    <w:qFormat/>
    <w:rsid w:val="003E0FA2"/>
    <w:pPr>
      <w:keepNext/>
      <w:keepLines/>
      <w:spacing w:before="200"/>
      <w:outlineLvl w:val="8"/>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95128"/>
    <w:rPr>
      <w:rFonts w:eastAsia="Times New Roman" w:cs="Times New Roman"/>
      <w:b/>
      <w:caps/>
      <w:sz w:val="18"/>
      <w:lang w:val="sk-SK" w:eastAsia="en-US" w:bidi="ar-SA"/>
    </w:rPr>
  </w:style>
  <w:style w:type="character" w:customStyle="1" w:styleId="Nadpis2Char">
    <w:name w:val="Nadpis 2 Char"/>
    <w:link w:val="Nadpis2"/>
    <w:uiPriority w:val="99"/>
    <w:locked/>
    <w:rsid w:val="00E95128"/>
    <w:rPr>
      <w:rFonts w:ascii="Times New Roman" w:hAnsi="Times New Roman" w:cs="Times New Roman"/>
      <w:b/>
      <w:sz w:val="20"/>
      <w:szCs w:val="20"/>
    </w:rPr>
  </w:style>
  <w:style w:type="character" w:customStyle="1" w:styleId="Nadpis6Char">
    <w:name w:val="Nadpis 6 Char"/>
    <w:link w:val="Nadpis6"/>
    <w:uiPriority w:val="99"/>
    <w:locked/>
    <w:rsid w:val="00E95128"/>
    <w:rPr>
      <w:rFonts w:ascii="Times New Roman" w:hAnsi="Times New Roman" w:cs="Times New Roman"/>
      <w:b/>
      <w:caps/>
      <w:sz w:val="20"/>
      <w:szCs w:val="20"/>
    </w:rPr>
  </w:style>
  <w:style w:type="character" w:customStyle="1" w:styleId="Nadpis9Char">
    <w:name w:val="Nadpis 9 Char"/>
    <w:link w:val="Nadpis9"/>
    <w:uiPriority w:val="99"/>
    <w:semiHidden/>
    <w:locked/>
    <w:rsid w:val="003E0FA2"/>
    <w:rPr>
      <w:rFonts w:ascii="Cambria" w:hAnsi="Cambria" w:cs="Times New Roman"/>
      <w:i/>
      <w:iCs/>
      <w:color w:val="404040"/>
      <w:sz w:val="20"/>
      <w:szCs w:val="20"/>
    </w:rPr>
  </w:style>
  <w:style w:type="paragraph" w:styleId="Hlavika">
    <w:name w:val="header"/>
    <w:basedOn w:val="Normlny"/>
    <w:link w:val="HlavikaChar"/>
    <w:uiPriority w:val="99"/>
    <w:rsid w:val="00E95128"/>
    <w:pPr>
      <w:tabs>
        <w:tab w:val="center" w:pos="4536"/>
        <w:tab w:val="right" w:pos="9072"/>
      </w:tabs>
    </w:pPr>
  </w:style>
  <w:style w:type="character" w:customStyle="1" w:styleId="HlavikaChar">
    <w:name w:val="Hlavička Char"/>
    <w:link w:val="Hlavika"/>
    <w:uiPriority w:val="99"/>
    <w:locked/>
    <w:rsid w:val="00E95128"/>
    <w:rPr>
      <w:rFonts w:cs="Times New Roman"/>
    </w:rPr>
  </w:style>
  <w:style w:type="paragraph" w:styleId="Pta">
    <w:name w:val="footer"/>
    <w:basedOn w:val="Normlny"/>
    <w:link w:val="PtaChar"/>
    <w:uiPriority w:val="99"/>
    <w:rsid w:val="00E95128"/>
    <w:pPr>
      <w:tabs>
        <w:tab w:val="center" w:pos="4536"/>
        <w:tab w:val="right" w:pos="9072"/>
      </w:tabs>
    </w:pPr>
  </w:style>
  <w:style w:type="character" w:customStyle="1" w:styleId="PtaChar">
    <w:name w:val="Päta Char"/>
    <w:link w:val="Pta"/>
    <w:uiPriority w:val="99"/>
    <w:locked/>
    <w:rsid w:val="00E95128"/>
    <w:rPr>
      <w:rFonts w:cs="Times New Roman"/>
    </w:rPr>
  </w:style>
  <w:style w:type="character" w:styleId="slostrany">
    <w:name w:val="page number"/>
    <w:uiPriority w:val="99"/>
    <w:rsid w:val="00E95128"/>
    <w:rPr>
      <w:rFonts w:cs="Times New Roman"/>
    </w:rPr>
  </w:style>
  <w:style w:type="paragraph" w:styleId="Zkladntext">
    <w:name w:val="Body Text"/>
    <w:basedOn w:val="Normlny"/>
    <w:link w:val="ZkladntextChar"/>
    <w:uiPriority w:val="99"/>
    <w:rsid w:val="00E95128"/>
    <w:pPr>
      <w:ind w:left="426"/>
      <w:jc w:val="both"/>
    </w:pPr>
    <w:rPr>
      <w:sz w:val="18"/>
    </w:rPr>
  </w:style>
  <w:style w:type="character" w:customStyle="1" w:styleId="ZkladntextChar">
    <w:name w:val="Základný text Char"/>
    <w:link w:val="Zkladntext"/>
    <w:uiPriority w:val="99"/>
    <w:locked/>
    <w:rsid w:val="00E95128"/>
    <w:rPr>
      <w:rFonts w:ascii="Times New Roman" w:hAnsi="Times New Roman" w:cs="Times New Roman"/>
      <w:sz w:val="20"/>
      <w:szCs w:val="20"/>
    </w:rPr>
  </w:style>
  <w:style w:type="paragraph" w:customStyle="1" w:styleId="Uvod">
    <w:name w:val="Uvod"/>
    <w:basedOn w:val="Normlny"/>
    <w:uiPriority w:val="99"/>
    <w:rsid w:val="00E95128"/>
    <w:pPr>
      <w:ind w:left="284" w:hanging="284"/>
      <w:jc w:val="both"/>
    </w:pPr>
    <w:rPr>
      <w:sz w:val="22"/>
    </w:rPr>
  </w:style>
  <w:style w:type="character" w:styleId="Odkaznapoznmkupodiarou">
    <w:name w:val="footnote reference"/>
    <w:uiPriority w:val="99"/>
    <w:semiHidden/>
    <w:rsid w:val="00E95128"/>
    <w:rPr>
      <w:rFonts w:cs="Times New Roman"/>
      <w:position w:val="6"/>
      <w:sz w:val="16"/>
      <w:szCs w:val="16"/>
    </w:rPr>
  </w:style>
  <w:style w:type="paragraph" w:customStyle="1" w:styleId="lita">
    <w:name w:val="lit_a"/>
    <w:basedOn w:val="Normlny"/>
    <w:uiPriority w:val="99"/>
    <w:rsid w:val="00E95128"/>
    <w:pPr>
      <w:spacing w:after="20"/>
      <w:ind w:left="624" w:hanging="340"/>
      <w:jc w:val="both"/>
    </w:pPr>
    <w:rPr>
      <w:rFonts w:ascii="Times" w:hAnsi="Times"/>
      <w:lang w:val="en-US"/>
    </w:rPr>
  </w:style>
  <w:style w:type="paragraph" w:customStyle="1" w:styleId="zif">
    <w:name w:val="zif"/>
    <w:basedOn w:val="Normlny"/>
    <w:link w:val="zifChar"/>
    <w:uiPriority w:val="99"/>
    <w:rsid w:val="00E95128"/>
    <w:pPr>
      <w:tabs>
        <w:tab w:val="left" w:pos="620"/>
      </w:tabs>
      <w:spacing w:after="80"/>
      <w:jc w:val="both"/>
    </w:pPr>
    <w:rPr>
      <w:rFonts w:ascii="Times" w:hAnsi="Times"/>
      <w:lang w:val="en-US"/>
    </w:rPr>
  </w:style>
  <w:style w:type="character" w:customStyle="1" w:styleId="zifChar">
    <w:name w:val="zif Char"/>
    <w:link w:val="zif"/>
    <w:uiPriority w:val="99"/>
    <w:locked/>
    <w:rsid w:val="00E95128"/>
    <w:rPr>
      <w:rFonts w:ascii="Times" w:hAnsi="Times" w:cs="Times New Roman"/>
      <w:sz w:val="20"/>
      <w:szCs w:val="20"/>
      <w:lang w:val="en-US"/>
    </w:rPr>
  </w:style>
  <w:style w:type="paragraph" w:styleId="Odsekzoznamu">
    <w:name w:val="List Paragraph"/>
    <w:basedOn w:val="Normlny"/>
    <w:uiPriority w:val="99"/>
    <w:qFormat/>
    <w:rsid w:val="00E95128"/>
    <w:pPr>
      <w:ind w:left="708"/>
    </w:pPr>
  </w:style>
  <w:style w:type="paragraph" w:customStyle="1" w:styleId="Tabulka">
    <w:name w:val="Tabulka"/>
    <w:basedOn w:val="Normlny"/>
    <w:uiPriority w:val="99"/>
    <w:rsid w:val="00160AAA"/>
    <w:rPr>
      <w:color w:val="000000"/>
      <w:sz w:val="18"/>
    </w:rPr>
  </w:style>
  <w:style w:type="paragraph" w:customStyle="1" w:styleId="Pismenka">
    <w:name w:val="Pismenka"/>
    <w:basedOn w:val="Zkladntext"/>
    <w:uiPriority w:val="99"/>
    <w:rsid w:val="00160AAA"/>
    <w:pPr>
      <w:numPr>
        <w:numId w:val="6"/>
      </w:numPr>
      <w:tabs>
        <w:tab w:val="num" w:pos="360"/>
      </w:tabs>
      <w:ind w:left="360"/>
    </w:pPr>
    <w:rPr>
      <w:b/>
    </w:rPr>
  </w:style>
  <w:style w:type="paragraph" w:styleId="Textbubliny">
    <w:name w:val="Balloon Text"/>
    <w:basedOn w:val="Normlny"/>
    <w:link w:val="TextbublinyChar"/>
    <w:uiPriority w:val="99"/>
    <w:semiHidden/>
    <w:rsid w:val="004B69E1"/>
    <w:rPr>
      <w:rFonts w:ascii="Tahoma" w:hAnsi="Tahoma" w:cs="Tahoma"/>
      <w:sz w:val="16"/>
      <w:szCs w:val="16"/>
    </w:rPr>
  </w:style>
  <w:style w:type="character" w:customStyle="1" w:styleId="TextbublinyChar">
    <w:name w:val="Text bubliny Char"/>
    <w:link w:val="Textbubliny"/>
    <w:uiPriority w:val="99"/>
    <w:semiHidden/>
    <w:locked/>
    <w:rsid w:val="004B69E1"/>
    <w:rPr>
      <w:rFonts w:ascii="Tahoma" w:hAnsi="Tahoma" w:cs="Tahoma"/>
      <w:sz w:val="16"/>
      <w:szCs w:val="16"/>
    </w:rPr>
  </w:style>
  <w:style w:type="character" w:styleId="Odkaznakomentr">
    <w:name w:val="annotation reference"/>
    <w:uiPriority w:val="99"/>
    <w:semiHidden/>
    <w:rsid w:val="00574527"/>
    <w:rPr>
      <w:rFonts w:cs="Times New Roman"/>
      <w:sz w:val="16"/>
      <w:szCs w:val="16"/>
    </w:rPr>
  </w:style>
  <w:style w:type="paragraph" w:styleId="Textkomentra">
    <w:name w:val="annotation text"/>
    <w:basedOn w:val="Normlny"/>
    <w:link w:val="TextkomentraChar"/>
    <w:uiPriority w:val="99"/>
    <w:semiHidden/>
    <w:rsid w:val="00574527"/>
  </w:style>
  <w:style w:type="character" w:customStyle="1" w:styleId="TextkomentraChar">
    <w:name w:val="Text komentára Char"/>
    <w:link w:val="Textkomentra"/>
    <w:uiPriority w:val="99"/>
    <w:semiHidden/>
    <w:locked/>
    <w:rsid w:val="00574527"/>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574527"/>
    <w:rPr>
      <w:b/>
      <w:bCs/>
    </w:rPr>
  </w:style>
  <w:style w:type="character" w:customStyle="1" w:styleId="PredmetkomentraChar">
    <w:name w:val="Predmet komentára Char"/>
    <w:link w:val="Predmetkomentra"/>
    <w:uiPriority w:val="99"/>
    <w:semiHidden/>
    <w:locked/>
    <w:rsid w:val="00574527"/>
    <w:rPr>
      <w:rFonts w:ascii="Times New Roman" w:hAnsi="Times New Roman" w:cs="Times New Roman"/>
      <w:b/>
      <w:bCs/>
      <w:sz w:val="20"/>
      <w:szCs w:val="20"/>
    </w:rPr>
  </w:style>
  <w:style w:type="paragraph" w:styleId="Revzia">
    <w:name w:val="Revision"/>
    <w:hidden/>
    <w:uiPriority w:val="99"/>
    <w:semiHidden/>
    <w:rsid w:val="00574527"/>
    <w:rPr>
      <w:rFonts w:ascii="Times New Roman" w:eastAsia="Times New Roman" w:hAnsi="Times New Roman"/>
      <w:lang w:eastAsia="en-US"/>
    </w:rPr>
  </w:style>
  <w:style w:type="paragraph" w:customStyle="1" w:styleId="Subhead2">
    <w:name w:val="Subhead 2"/>
    <w:basedOn w:val="Normlny"/>
    <w:uiPriority w:val="99"/>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uiPriority w:val="99"/>
    <w:rsid w:val="00EA71F4"/>
    <w:pPr>
      <w:spacing w:line="260" w:lineRule="exact"/>
    </w:pPr>
    <w:rPr>
      <w:rFonts w:ascii="Times" w:hAnsi="Times"/>
      <w:sz w:val="18"/>
      <w:lang w:val="en-GB"/>
    </w:rPr>
  </w:style>
  <w:style w:type="paragraph" w:styleId="Zkladntext3">
    <w:name w:val="Body Text 3"/>
    <w:basedOn w:val="Normlny"/>
    <w:link w:val="Zkladntext3Char"/>
    <w:uiPriority w:val="99"/>
    <w:rsid w:val="00BA2537"/>
    <w:pPr>
      <w:spacing w:after="120"/>
    </w:pPr>
    <w:rPr>
      <w:sz w:val="16"/>
      <w:szCs w:val="16"/>
    </w:rPr>
  </w:style>
  <w:style w:type="character" w:customStyle="1" w:styleId="Zkladntext3Char">
    <w:name w:val="Základný text 3 Char"/>
    <w:link w:val="Zkladntext3"/>
    <w:uiPriority w:val="99"/>
    <w:locked/>
    <w:rsid w:val="00BA2537"/>
    <w:rPr>
      <w:rFonts w:ascii="Times New Roman" w:hAnsi="Times New Roman" w:cs="Times New Roman"/>
      <w:sz w:val="16"/>
      <w:szCs w:val="16"/>
    </w:rPr>
  </w:style>
  <w:style w:type="table" w:styleId="Mriekatabuky">
    <w:name w:val="Table Grid"/>
    <w:basedOn w:val="Normlnatabuka"/>
    <w:uiPriority w:val="99"/>
    <w:rsid w:val="00F5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9257EB"/>
    <w:rPr>
      <w:rFonts w:cs="Times New Roman"/>
      <w:color w:val="0000FF"/>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link w:val="AccountingPolicy"/>
    <w:uiPriority w:val="99"/>
    <w:locked/>
    <w:rsid w:val="00EF04C0"/>
    <w:rPr>
      <w:rFonts w:ascii="Univers 45 Light" w:hAnsi="Univers 45 Light" w:cs="Univers 45 Light"/>
      <w:color w:val="000000"/>
      <w:sz w:val="20"/>
      <w:szCs w:val="20"/>
      <w:lang w:val="en-NZ" w:eastAsia="en-NZ"/>
    </w:rPr>
  </w:style>
  <w:style w:type="character" w:customStyle="1" w:styleId="odstavecChar">
    <w:name w:val="odstavec Char"/>
    <w:link w:val="odstavec"/>
    <w:uiPriority w:val="99"/>
    <w:locked/>
    <w:rsid w:val="006D17B1"/>
    <w:rPr>
      <w:rFonts w:ascii="Times New Roman" w:hAnsi="Times New Roman"/>
      <w:bCs/>
      <w:iCs/>
      <w:sz w:val="18"/>
      <w:szCs w:val="18"/>
      <w:lang w:eastAsia="en-US"/>
    </w:rPr>
  </w:style>
  <w:style w:type="paragraph" w:customStyle="1" w:styleId="odstavec">
    <w:name w:val="odstavec"/>
    <w:basedOn w:val="Normlny"/>
    <w:link w:val="odstavecChar"/>
    <w:autoRedefine/>
    <w:uiPriority w:val="99"/>
    <w:rsid w:val="006D17B1"/>
    <w:pPr>
      <w:suppressAutoHyphens/>
      <w:ind w:left="426"/>
      <w:jc w:val="both"/>
    </w:pPr>
    <w:rPr>
      <w:rFonts w:eastAsia="Calibri"/>
      <w:bCs/>
      <w:iCs/>
      <w:sz w:val="18"/>
      <w:szCs w:val="18"/>
    </w:rPr>
  </w:style>
  <w:style w:type="paragraph" w:customStyle="1" w:styleId="abc">
    <w:name w:val="abc"/>
    <w:basedOn w:val="Normlny"/>
    <w:autoRedefine/>
    <w:uiPriority w:val="99"/>
    <w:rsid w:val="00003DEF"/>
    <w:pPr>
      <w:numPr>
        <w:numId w:val="24"/>
      </w:numPr>
      <w:spacing w:before="60" w:after="120"/>
      <w:jc w:val="both"/>
    </w:pPr>
    <w:rPr>
      <w:rFonts w:ascii="Arial" w:hAnsi="Arial" w:cs="Arial"/>
      <w:b/>
      <w:lang w:eastAsia="sk-SK"/>
    </w:rPr>
  </w:style>
  <w:style w:type="paragraph" w:customStyle="1" w:styleId="body">
    <w:name w:val="body"/>
    <w:basedOn w:val="odstavec"/>
    <w:link w:val="bodyChar"/>
    <w:uiPriority w:val="99"/>
    <w:rsid w:val="00471807"/>
    <w:rPr>
      <w:rFonts w:eastAsia="Times New Roman"/>
      <w:lang w:eastAsia="sk-SK"/>
    </w:rPr>
  </w:style>
  <w:style w:type="character" w:customStyle="1" w:styleId="bodyChar">
    <w:name w:val="body Char"/>
    <w:link w:val="body"/>
    <w:uiPriority w:val="99"/>
    <w:locked/>
    <w:rsid w:val="00471807"/>
    <w:rPr>
      <w:rFonts w:ascii="Helv" w:hAnsi="Helv" w:cs="Helv"/>
      <w:bCs/>
      <w:iCs/>
      <w:color w:val="00B050"/>
      <w:sz w:val="20"/>
      <w:szCs w:val="20"/>
      <w:lang w:eastAsia="sk-SK"/>
    </w:rPr>
  </w:style>
  <w:style w:type="paragraph" w:customStyle="1" w:styleId="ABC-paragrahinNotes">
    <w:name w:val="ABC - paragrah in Notes"/>
    <w:link w:val="ABC-paragrahinNotesChar"/>
    <w:uiPriority w:val="99"/>
    <w:rsid w:val="00471807"/>
    <w:pPr>
      <w:spacing w:after="240"/>
      <w:jc w:val="both"/>
    </w:pPr>
    <w:rPr>
      <w:rFonts w:ascii="Arial" w:eastAsia="Times New Roman" w:hAnsi="Arial"/>
      <w:sz w:val="18"/>
      <w:lang w:val="en-GB" w:eastAsia="en-US"/>
    </w:rPr>
  </w:style>
  <w:style w:type="character" w:customStyle="1" w:styleId="ABC-paragrahinNotesChar">
    <w:name w:val="ABC - paragrah in Notes Char"/>
    <w:link w:val="ABC-paragrahinNotes"/>
    <w:uiPriority w:val="99"/>
    <w:locked/>
    <w:rsid w:val="00471807"/>
    <w:rPr>
      <w:rFonts w:ascii="Arial" w:hAnsi="Arial" w:cs="Times New Roman"/>
      <w:sz w:val="18"/>
      <w:lang w:val="en-GB" w:eastAsia="en-US" w:bidi="ar-SA"/>
    </w:rPr>
  </w:style>
  <w:style w:type="paragraph" w:customStyle="1" w:styleId="Subhead3Char">
    <w:name w:val="Subhead 3 Char"/>
    <w:basedOn w:val="Normlny"/>
    <w:link w:val="Subhead3CharChar"/>
    <w:uiPriority w:val="99"/>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link w:val="Subhead3Char"/>
    <w:uiPriority w:val="99"/>
    <w:locked/>
    <w:rsid w:val="008261CF"/>
    <w:rPr>
      <w:rFonts w:ascii="Univers 45 Light" w:hAnsi="Univers 45 Light" w:cs="Univers 45 Light"/>
      <w:b/>
      <w:bCs/>
      <w:color w:val="0C2D83"/>
      <w:sz w:val="20"/>
      <w:szCs w:val="20"/>
      <w:lang w:val="en-NZ" w:eastAsia="en-NZ"/>
    </w:rPr>
  </w:style>
  <w:style w:type="paragraph" w:customStyle="1" w:styleId="Subhead4">
    <w:name w:val="Subhead 4"/>
    <w:basedOn w:val="Normlny"/>
    <w:link w:val="Subhead4Char"/>
    <w:uiPriority w:val="99"/>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link w:val="Subhead4"/>
    <w:uiPriority w:val="99"/>
    <w:locked/>
    <w:rsid w:val="00953A9B"/>
    <w:rPr>
      <w:rFonts w:ascii="Univers 45 Light"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27"/>
      </w:numPr>
      <w:spacing w:after="60"/>
      <w:jc w:val="both"/>
    </w:pPr>
    <w:rPr>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sz w:val="20"/>
      <w:szCs w:val="20"/>
      <w:lang w:val="cs-CZ" w:eastAsia="cs-CZ"/>
    </w:rPr>
  </w:style>
  <w:style w:type="paragraph" w:customStyle="1" w:styleId="NormalLeft">
    <w:name w:val="Normal Left"/>
    <w:basedOn w:val="Normlny"/>
    <w:link w:val="NormalLeftChar"/>
    <w:uiPriority w:val="99"/>
    <w:rsid w:val="004C09B5"/>
    <w:pPr>
      <w:spacing w:after="120"/>
      <w:ind w:left="624"/>
      <w:jc w:val="both"/>
    </w:pPr>
    <w:rPr>
      <w:rFonts w:eastAsia="Calibri"/>
      <w:lang w:eastAsia="sk-SK"/>
    </w:rPr>
  </w:style>
  <w:style w:type="character" w:customStyle="1" w:styleId="NormalLeftChar">
    <w:name w:val="Normal Left Char"/>
    <w:link w:val="NormalLeft"/>
    <w:uiPriority w:val="99"/>
    <w:locked/>
    <w:rsid w:val="004C09B5"/>
    <w:rPr>
      <w:rFonts w:ascii="Times New Roman" w:hAnsi="Times New Roman"/>
      <w:sz w:val="20"/>
    </w:rPr>
  </w:style>
  <w:style w:type="paragraph" w:customStyle="1" w:styleId="HeadingLetter2">
    <w:name w:val="Heading Letter 2"/>
    <w:basedOn w:val="Normlny"/>
    <w:uiPriority w:val="99"/>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rPr>
  </w:style>
  <w:style w:type="character" w:customStyle="1" w:styleId="NormalLeftboldChar">
    <w:name w:val="Normal Left bold Char"/>
    <w:link w:val="NormalLeftbold"/>
    <w:uiPriority w:val="99"/>
    <w:locked/>
    <w:rsid w:val="009E6D88"/>
    <w:rPr>
      <w:rFonts w:ascii="Times New Roman" w:hAnsi="Times New Roman"/>
      <w:b/>
      <w:sz w:val="19"/>
    </w:rPr>
  </w:style>
  <w:style w:type="paragraph" w:customStyle="1" w:styleId="BodyText1">
    <w:name w:val="Body Text1"/>
    <w:link w:val="BodytextChar3"/>
    <w:uiPriority w:val="99"/>
    <w:rsid w:val="00A420D8"/>
    <w:pPr>
      <w:tabs>
        <w:tab w:val="left" w:pos="397"/>
      </w:tabs>
      <w:autoSpaceDE w:val="0"/>
      <w:autoSpaceDN w:val="0"/>
      <w:adjustRightInd w:val="0"/>
      <w:spacing w:line="260" w:lineRule="atLeast"/>
    </w:pPr>
    <w:rPr>
      <w:rFonts w:ascii="Univers 45 Light" w:eastAsia="Times New Roman" w:hAnsi="Univers 45 Light" w:cs="Univers 45 Light"/>
      <w:color w:val="000000"/>
      <w:lang w:val="en-NZ" w:eastAsia="en-NZ"/>
    </w:rPr>
  </w:style>
  <w:style w:type="character" w:customStyle="1" w:styleId="BodytextChar3">
    <w:name w:val="Body text Char3"/>
    <w:link w:val="BodyText1"/>
    <w:uiPriority w:val="99"/>
    <w:locked/>
    <w:rsid w:val="00A420D8"/>
    <w:rPr>
      <w:rFonts w:ascii="Univers 45 Light" w:hAnsi="Univers 45 Light" w:cs="Univers 45 Light"/>
      <w:color w:val="000000"/>
      <w:lang w:val="en-NZ" w:eastAsia="en-NZ" w:bidi="ar-SA"/>
    </w:rPr>
  </w:style>
  <w:style w:type="paragraph" w:styleId="Bezriadkovania">
    <w:name w:val="No Spacing"/>
    <w:uiPriority w:val="99"/>
    <w:qFormat/>
    <w:rsid w:val="00381D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8187">
      <w:marLeft w:val="0"/>
      <w:marRight w:val="0"/>
      <w:marTop w:val="0"/>
      <w:marBottom w:val="0"/>
      <w:divBdr>
        <w:top w:val="none" w:sz="0" w:space="0" w:color="auto"/>
        <w:left w:val="none" w:sz="0" w:space="0" w:color="auto"/>
        <w:bottom w:val="none" w:sz="0" w:space="0" w:color="auto"/>
        <w:right w:val="none" w:sz="0" w:space="0" w:color="auto"/>
      </w:divBdr>
    </w:div>
    <w:div w:id="1276668188">
      <w:marLeft w:val="0"/>
      <w:marRight w:val="0"/>
      <w:marTop w:val="0"/>
      <w:marBottom w:val="0"/>
      <w:divBdr>
        <w:top w:val="none" w:sz="0" w:space="0" w:color="auto"/>
        <w:left w:val="none" w:sz="0" w:space="0" w:color="auto"/>
        <w:bottom w:val="none" w:sz="0" w:space="0" w:color="auto"/>
        <w:right w:val="none" w:sz="0" w:space="0" w:color="auto"/>
      </w:divBdr>
    </w:div>
    <w:div w:id="1276668189">
      <w:marLeft w:val="0"/>
      <w:marRight w:val="0"/>
      <w:marTop w:val="0"/>
      <w:marBottom w:val="0"/>
      <w:divBdr>
        <w:top w:val="none" w:sz="0" w:space="0" w:color="auto"/>
        <w:left w:val="none" w:sz="0" w:space="0" w:color="auto"/>
        <w:bottom w:val="none" w:sz="0" w:space="0" w:color="auto"/>
        <w:right w:val="none" w:sz="0" w:space="0" w:color="auto"/>
      </w:divBdr>
    </w:div>
    <w:div w:id="1276668190">
      <w:marLeft w:val="0"/>
      <w:marRight w:val="0"/>
      <w:marTop w:val="0"/>
      <w:marBottom w:val="0"/>
      <w:divBdr>
        <w:top w:val="none" w:sz="0" w:space="0" w:color="auto"/>
        <w:left w:val="none" w:sz="0" w:space="0" w:color="auto"/>
        <w:bottom w:val="none" w:sz="0" w:space="0" w:color="auto"/>
        <w:right w:val="none" w:sz="0" w:space="0" w:color="auto"/>
      </w:divBdr>
    </w:div>
    <w:div w:id="1276668191">
      <w:marLeft w:val="0"/>
      <w:marRight w:val="0"/>
      <w:marTop w:val="0"/>
      <w:marBottom w:val="0"/>
      <w:divBdr>
        <w:top w:val="none" w:sz="0" w:space="0" w:color="auto"/>
        <w:left w:val="none" w:sz="0" w:space="0" w:color="auto"/>
        <w:bottom w:val="none" w:sz="0" w:space="0" w:color="auto"/>
        <w:right w:val="none" w:sz="0" w:space="0" w:color="auto"/>
      </w:divBdr>
    </w:div>
    <w:div w:id="1276668192">
      <w:marLeft w:val="0"/>
      <w:marRight w:val="0"/>
      <w:marTop w:val="0"/>
      <w:marBottom w:val="0"/>
      <w:divBdr>
        <w:top w:val="none" w:sz="0" w:space="0" w:color="auto"/>
        <w:left w:val="none" w:sz="0" w:space="0" w:color="auto"/>
        <w:bottom w:val="none" w:sz="0" w:space="0" w:color="auto"/>
        <w:right w:val="none" w:sz="0" w:space="0" w:color="auto"/>
      </w:divBdr>
    </w:div>
    <w:div w:id="1276668193">
      <w:marLeft w:val="0"/>
      <w:marRight w:val="0"/>
      <w:marTop w:val="0"/>
      <w:marBottom w:val="0"/>
      <w:divBdr>
        <w:top w:val="none" w:sz="0" w:space="0" w:color="auto"/>
        <w:left w:val="none" w:sz="0" w:space="0" w:color="auto"/>
        <w:bottom w:val="none" w:sz="0" w:space="0" w:color="auto"/>
        <w:right w:val="none" w:sz="0" w:space="0" w:color="auto"/>
      </w:divBdr>
    </w:div>
    <w:div w:id="1276668194">
      <w:marLeft w:val="0"/>
      <w:marRight w:val="0"/>
      <w:marTop w:val="0"/>
      <w:marBottom w:val="0"/>
      <w:divBdr>
        <w:top w:val="none" w:sz="0" w:space="0" w:color="auto"/>
        <w:left w:val="none" w:sz="0" w:space="0" w:color="auto"/>
        <w:bottom w:val="none" w:sz="0" w:space="0" w:color="auto"/>
        <w:right w:val="none" w:sz="0" w:space="0" w:color="auto"/>
      </w:divBdr>
    </w:div>
    <w:div w:id="1276668195">
      <w:marLeft w:val="0"/>
      <w:marRight w:val="0"/>
      <w:marTop w:val="0"/>
      <w:marBottom w:val="0"/>
      <w:divBdr>
        <w:top w:val="none" w:sz="0" w:space="0" w:color="auto"/>
        <w:left w:val="none" w:sz="0" w:space="0" w:color="auto"/>
        <w:bottom w:val="none" w:sz="0" w:space="0" w:color="auto"/>
        <w:right w:val="none" w:sz="0" w:space="0" w:color="auto"/>
      </w:divBdr>
    </w:div>
    <w:div w:id="1276668196">
      <w:marLeft w:val="0"/>
      <w:marRight w:val="0"/>
      <w:marTop w:val="0"/>
      <w:marBottom w:val="0"/>
      <w:divBdr>
        <w:top w:val="none" w:sz="0" w:space="0" w:color="auto"/>
        <w:left w:val="none" w:sz="0" w:space="0" w:color="auto"/>
        <w:bottom w:val="none" w:sz="0" w:space="0" w:color="auto"/>
        <w:right w:val="none" w:sz="0" w:space="0" w:color="auto"/>
      </w:divBdr>
    </w:div>
    <w:div w:id="1276668197">
      <w:marLeft w:val="0"/>
      <w:marRight w:val="0"/>
      <w:marTop w:val="0"/>
      <w:marBottom w:val="0"/>
      <w:divBdr>
        <w:top w:val="none" w:sz="0" w:space="0" w:color="auto"/>
        <w:left w:val="none" w:sz="0" w:space="0" w:color="auto"/>
        <w:bottom w:val="none" w:sz="0" w:space="0" w:color="auto"/>
        <w:right w:val="none" w:sz="0" w:space="0" w:color="auto"/>
      </w:divBdr>
    </w:div>
    <w:div w:id="1276668198">
      <w:marLeft w:val="0"/>
      <w:marRight w:val="0"/>
      <w:marTop w:val="0"/>
      <w:marBottom w:val="0"/>
      <w:divBdr>
        <w:top w:val="none" w:sz="0" w:space="0" w:color="auto"/>
        <w:left w:val="none" w:sz="0" w:space="0" w:color="auto"/>
        <w:bottom w:val="none" w:sz="0" w:space="0" w:color="auto"/>
        <w:right w:val="none" w:sz="0" w:space="0" w:color="auto"/>
      </w:divBdr>
    </w:div>
    <w:div w:id="1276668199">
      <w:marLeft w:val="0"/>
      <w:marRight w:val="0"/>
      <w:marTop w:val="0"/>
      <w:marBottom w:val="0"/>
      <w:divBdr>
        <w:top w:val="none" w:sz="0" w:space="0" w:color="auto"/>
        <w:left w:val="none" w:sz="0" w:space="0" w:color="auto"/>
        <w:bottom w:val="none" w:sz="0" w:space="0" w:color="auto"/>
        <w:right w:val="none" w:sz="0" w:space="0" w:color="auto"/>
      </w:divBdr>
    </w:div>
    <w:div w:id="1276668200">
      <w:marLeft w:val="0"/>
      <w:marRight w:val="0"/>
      <w:marTop w:val="0"/>
      <w:marBottom w:val="0"/>
      <w:divBdr>
        <w:top w:val="none" w:sz="0" w:space="0" w:color="auto"/>
        <w:left w:val="none" w:sz="0" w:space="0" w:color="auto"/>
        <w:bottom w:val="none" w:sz="0" w:space="0" w:color="auto"/>
        <w:right w:val="none" w:sz="0" w:space="0" w:color="auto"/>
      </w:divBdr>
    </w:div>
    <w:div w:id="1276668201">
      <w:marLeft w:val="0"/>
      <w:marRight w:val="0"/>
      <w:marTop w:val="0"/>
      <w:marBottom w:val="0"/>
      <w:divBdr>
        <w:top w:val="none" w:sz="0" w:space="0" w:color="auto"/>
        <w:left w:val="none" w:sz="0" w:space="0" w:color="auto"/>
        <w:bottom w:val="none" w:sz="0" w:space="0" w:color="auto"/>
        <w:right w:val="none" w:sz="0" w:space="0" w:color="auto"/>
      </w:divBdr>
    </w:div>
    <w:div w:id="1276668202">
      <w:marLeft w:val="0"/>
      <w:marRight w:val="0"/>
      <w:marTop w:val="0"/>
      <w:marBottom w:val="0"/>
      <w:divBdr>
        <w:top w:val="none" w:sz="0" w:space="0" w:color="auto"/>
        <w:left w:val="none" w:sz="0" w:space="0" w:color="auto"/>
        <w:bottom w:val="none" w:sz="0" w:space="0" w:color="auto"/>
        <w:right w:val="none" w:sz="0" w:space="0" w:color="auto"/>
      </w:divBdr>
    </w:div>
    <w:div w:id="1276668203">
      <w:marLeft w:val="0"/>
      <w:marRight w:val="0"/>
      <w:marTop w:val="0"/>
      <w:marBottom w:val="0"/>
      <w:divBdr>
        <w:top w:val="none" w:sz="0" w:space="0" w:color="auto"/>
        <w:left w:val="none" w:sz="0" w:space="0" w:color="auto"/>
        <w:bottom w:val="none" w:sz="0" w:space="0" w:color="auto"/>
        <w:right w:val="none" w:sz="0" w:space="0" w:color="auto"/>
      </w:divBdr>
    </w:div>
    <w:div w:id="1276668204">
      <w:marLeft w:val="0"/>
      <w:marRight w:val="0"/>
      <w:marTop w:val="0"/>
      <w:marBottom w:val="0"/>
      <w:divBdr>
        <w:top w:val="none" w:sz="0" w:space="0" w:color="auto"/>
        <w:left w:val="none" w:sz="0" w:space="0" w:color="auto"/>
        <w:bottom w:val="none" w:sz="0" w:space="0" w:color="auto"/>
        <w:right w:val="none" w:sz="0" w:space="0" w:color="auto"/>
      </w:divBdr>
    </w:div>
    <w:div w:id="1276668205">
      <w:marLeft w:val="0"/>
      <w:marRight w:val="0"/>
      <w:marTop w:val="0"/>
      <w:marBottom w:val="0"/>
      <w:divBdr>
        <w:top w:val="none" w:sz="0" w:space="0" w:color="auto"/>
        <w:left w:val="none" w:sz="0" w:space="0" w:color="auto"/>
        <w:bottom w:val="none" w:sz="0" w:space="0" w:color="auto"/>
        <w:right w:val="none" w:sz="0" w:space="0" w:color="auto"/>
      </w:divBdr>
    </w:div>
    <w:div w:id="1276668206">
      <w:marLeft w:val="0"/>
      <w:marRight w:val="0"/>
      <w:marTop w:val="0"/>
      <w:marBottom w:val="0"/>
      <w:divBdr>
        <w:top w:val="none" w:sz="0" w:space="0" w:color="auto"/>
        <w:left w:val="none" w:sz="0" w:space="0" w:color="auto"/>
        <w:bottom w:val="none" w:sz="0" w:space="0" w:color="auto"/>
        <w:right w:val="none" w:sz="0" w:space="0" w:color="auto"/>
      </w:divBdr>
    </w:div>
    <w:div w:id="1276668207">
      <w:marLeft w:val="0"/>
      <w:marRight w:val="0"/>
      <w:marTop w:val="0"/>
      <w:marBottom w:val="0"/>
      <w:divBdr>
        <w:top w:val="none" w:sz="0" w:space="0" w:color="auto"/>
        <w:left w:val="none" w:sz="0" w:space="0" w:color="auto"/>
        <w:bottom w:val="none" w:sz="0" w:space="0" w:color="auto"/>
        <w:right w:val="none" w:sz="0" w:space="0" w:color="auto"/>
      </w:divBdr>
    </w:div>
    <w:div w:id="1276668208">
      <w:marLeft w:val="0"/>
      <w:marRight w:val="0"/>
      <w:marTop w:val="0"/>
      <w:marBottom w:val="0"/>
      <w:divBdr>
        <w:top w:val="none" w:sz="0" w:space="0" w:color="auto"/>
        <w:left w:val="none" w:sz="0" w:space="0" w:color="auto"/>
        <w:bottom w:val="none" w:sz="0" w:space="0" w:color="auto"/>
        <w:right w:val="none" w:sz="0" w:space="0" w:color="auto"/>
      </w:divBdr>
    </w:div>
    <w:div w:id="1276668209">
      <w:marLeft w:val="0"/>
      <w:marRight w:val="0"/>
      <w:marTop w:val="0"/>
      <w:marBottom w:val="0"/>
      <w:divBdr>
        <w:top w:val="none" w:sz="0" w:space="0" w:color="auto"/>
        <w:left w:val="none" w:sz="0" w:space="0" w:color="auto"/>
        <w:bottom w:val="none" w:sz="0" w:space="0" w:color="auto"/>
        <w:right w:val="none" w:sz="0" w:space="0" w:color="auto"/>
      </w:divBdr>
    </w:div>
    <w:div w:id="1276668210">
      <w:marLeft w:val="0"/>
      <w:marRight w:val="0"/>
      <w:marTop w:val="0"/>
      <w:marBottom w:val="0"/>
      <w:divBdr>
        <w:top w:val="none" w:sz="0" w:space="0" w:color="auto"/>
        <w:left w:val="none" w:sz="0" w:space="0" w:color="auto"/>
        <w:bottom w:val="none" w:sz="0" w:space="0" w:color="auto"/>
        <w:right w:val="none" w:sz="0" w:space="0" w:color="auto"/>
      </w:divBdr>
    </w:div>
    <w:div w:id="1276668211">
      <w:marLeft w:val="0"/>
      <w:marRight w:val="0"/>
      <w:marTop w:val="0"/>
      <w:marBottom w:val="0"/>
      <w:divBdr>
        <w:top w:val="none" w:sz="0" w:space="0" w:color="auto"/>
        <w:left w:val="none" w:sz="0" w:space="0" w:color="auto"/>
        <w:bottom w:val="none" w:sz="0" w:space="0" w:color="auto"/>
        <w:right w:val="none" w:sz="0" w:space="0" w:color="auto"/>
      </w:divBdr>
    </w:div>
    <w:div w:id="1276668212">
      <w:marLeft w:val="0"/>
      <w:marRight w:val="0"/>
      <w:marTop w:val="0"/>
      <w:marBottom w:val="0"/>
      <w:divBdr>
        <w:top w:val="none" w:sz="0" w:space="0" w:color="auto"/>
        <w:left w:val="none" w:sz="0" w:space="0" w:color="auto"/>
        <w:bottom w:val="none" w:sz="0" w:space="0" w:color="auto"/>
        <w:right w:val="none" w:sz="0" w:space="0" w:color="auto"/>
      </w:divBdr>
    </w:div>
    <w:div w:id="1276668213">
      <w:marLeft w:val="0"/>
      <w:marRight w:val="0"/>
      <w:marTop w:val="0"/>
      <w:marBottom w:val="0"/>
      <w:divBdr>
        <w:top w:val="none" w:sz="0" w:space="0" w:color="auto"/>
        <w:left w:val="none" w:sz="0" w:space="0" w:color="auto"/>
        <w:bottom w:val="none" w:sz="0" w:space="0" w:color="auto"/>
        <w:right w:val="none" w:sz="0" w:space="0" w:color="auto"/>
      </w:divBdr>
    </w:div>
    <w:div w:id="1276668214">
      <w:marLeft w:val="0"/>
      <w:marRight w:val="0"/>
      <w:marTop w:val="0"/>
      <w:marBottom w:val="0"/>
      <w:divBdr>
        <w:top w:val="none" w:sz="0" w:space="0" w:color="auto"/>
        <w:left w:val="none" w:sz="0" w:space="0" w:color="auto"/>
        <w:bottom w:val="none" w:sz="0" w:space="0" w:color="auto"/>
        <w:right w:val="none" w:sz="0" w:space="0" w:color="auto"/>
      </w:divBdr>
    </w:div>
    <w:div w:id="1276668215">
      <w:marLeft w:val="0"/>
      <w:marRight w:val="0"/>
      <w:marTop w:val="0"/>
      <w:marBottom w:val="0"/>
      <w:divBdr>
        <w:top w:val="none" w:sz="0" w:space="0" w:color="auto"/>
        <w:left w:val="none" w:sz="0" w:space="0" w:color="auto"/>
        <w:bottom w:val="none" w:sz="0" w:space="0" w:color="auto"/>
        <w:right w:val="none" w:sz="0" w:space="0" w:color="auto"/>
      </w:divBdr>
    </w:div>
    <w:div w:id="1276668216">
      <w:marLeft w:val="0"/>
      <w:marRight w:val="0"/>
      <w:marTop w:val="0"/>
      <w:marBottom w:val="0"/>
      <w:divBdr>
        <w:top w:val="none" w:sz="0" w:space="0" w:color="auto"/>
        <w:left w:val="none" w:sz="0" w:space="0" w:color="auto"/>
        <w:bottom w:val="none" w:sz="0" w:space="0" w:color="auto"/>
        <w:right w:val="none" w:sz="0" w:space="0" w:color="auto"/>
      </w:divBdr>
    </w:div>
    <w:div w:id="1276668217">
      <w:marLeft w:val="0"/>
      <w:marRight w:val="0"/>
      <w:marTop w:val="0"/>
      <w:marBottom w:val="0"/>
      <w:divBdr>
        <w:top w:val="none" w:sz="0" w:space="0" w:color="auto"/>
        <w:left w:val="none" w:sz="0" w:space="0" w:color="auto"/>
        <w:bottom w:val="none" w:sz="0" w:space="0" w:color="auto"/>
        <w:right w:val="none" w:sz="0" w:space="0" w:color="auto"/>
      </w:divBdr>
    </w:div>
    <w:div w:id="1276668218">
      <w:marLeft w:val="0"/>
      <w:marRight w:val="0"/>
      <w:marTop w:val="0"/>
      <w:marBottom w:val="0"/>
      <w:divBdr>
        <w:top w:val="none" w:sz="0" w:space="0" w:color="auto"/>
        <w:left w:val="none" w:sz="0" w:space="0" w:color="auto"/>
        <w:bottom w:val="none" w:sz="0" w:space="0" w:color="auto"/>
        <w:right w:val="none" w:sz="0" w:space="0" w:color="auto"/>
      </w:divBdr>
    </w:div>
    <w:div w:id="1276668219">
      <w:marLeft w:val="0"/>
      <w:marRight w:val="0"/>
      <w:marTop w:val="0"/>
      <w:marBottom w:val="0"/>
      <w:divBdr>
        <w:top w:val="none" w:sz="0" w:space="0" w:color="auto"/>
        <w:left w:val="none" w:sz="0" w:space="0" w:color="auto"/>
        <w:bottom w:val="none" w:sz="0" w:space="0" w:color="auto"/>
        <w:right w:val="none" w:sz="0" w:space="0" w:color="auto"/>
      </w:divBdr>
    </w:div>
    <w:div w:id="1276668220">
      <w:marLeft w:val="0"/>
      <w:marRight w:val="0"/>
      <w:marTop w:val="0"/>
      <w:marBottom w:val="0"/>
      <w:divBdr>
        <w:top w:val="none" w:sz="0" w:space="0" w:color="auto"/>
        <w:left w:val="none" w:sz="0" w:space="0" w:color="auto"/>
        <w:bottom w:val="none" w:sz="0" w:space="0" w:color="auto"/>
        <w:right w:val="none" w:sz="0" w:space="0" w:color="auto"/>
      </w:divBdr>
    </w:div>
    <w:div w:id="1276668221">
      <w:marLeft w:val="0"/>
      <w:marRight w:val="0"/>
      <w:marTop w:val="0"/>
      <w:marBottom w:val="0"/>
      <w:divBdr>
        <w:top w:val="none" w:sz="0" w:space="0" w:color="auto"/>
        <w:left w:val="none" w:sz="0" w:space="0" w:color="auto"/>
        <w:bottom w:val="none" w:sz="0" w:space="0" w:color="auto"/>
        <w:right w:val="none" w:sz="0" w:space="0" w:color="auto"/>
      </w:divBdr>
    </w:div>
    <w:div w:id="1276668222">
      <w:marLeft w:val="0"/>
      <w:marRight w:val="0"/>
      <w:marTop w:val="0"/>
      <w:marBottom w:val="0"/>
      <w:divBdr>
        <w:top w:val="none" w:sz="0" w:space="0" w:color="auto"/>
        <w:left w:val="none" w:sz="0" w:space="0" w:color="auto"/>
        <w:bottom w:val="none" w:sz="0" w:space="0" w:color="auto"/>
        <w:right w:val="none" w:sz="0" w:space="0" w:color="auto"/>
      </w:divBdr>
    </w:div>
    <w:div w:id="1276668223">
      <w:marLeft w:val="0"/>
      <w:marRight w:val="0"/>
      <w:marTop w:val="0"/>
      <w:marBottom w:val="0"/>
      <w:divBdr>
        <w:top w:val="none" w:sz="0" w:space="0" w:color="auto"/>
        <w:left w:val="none" w:sz="0" w:space="0" w:color="auto"/>
        <w:bottom w:val="none" w:sz="0" w:space="0" w:color="auto"/>
        <w:right w:val="none" w:sz="0" w:space="0" w:color="auto"/>
      </w:divBdr>
    </w:div>
    <w:div w:id="1276668224">
      <w:marLeft w:val="0"/>
      <w:marRight w:val="0"/>
      <w:marTop w:val="0"/>
      <w:marBottom w:val="0"/>
      <w:divBdr>
        <w:top w:val="none" w:sz="0" w:space="0" w:color="auto"/>
        <w:left w:val="none" w:sz="0" w:space="0" w:color="auto"/>
        <w:bottom w:val="none" w:sz="0" w:space="0" w:color="auto"/>
        <w:right w:val="none" w:sz="0" w:space="0" w:color="auto"/>
      </w:divBdr>
    </w:div>
    <w:div w:id="1276668225">
      <w:marLeft w:val="0"/>
      <w:marRight w:val="0"/>
      <w:marTop w:val="0"/>
      <w:marBottom w:val="0"/>
      <w:divBdr>
        <w:top w:val="none" w:sz="0" w:space="0" w:color="auto"/>
        <w:left w:val="none" w:sz="0" w:space="0" w:color="auto"/>
        <w:bottom w:val="none" w:sz="0" w:space="0" w:color="auto"/>
        <w:right w:val="none" w:sz="0" w:space="0" w:color="auto"/>
      </w:divBdr>
    </w:div>
    <w:div w:id="1276668226">
      <w:marLeft w:val="0"/>
      <w:marRight w:val="0"/>
      <w:marTop w:val="0"/>
      <w:marBottom w:val="0"/>
      <w:divBdr>
        <w:top w:val="none" w:sz="0" w:space="0" w:color="auto"/>
        <w:left w:val="none" w:sz="0" w:space="0" w:color="auto"/>
        <w:bottom w:val="none" w:sz="0" w:space="0" w:color="auto"/>
        <w:right w:val="none" w:sz="0" w:space="0" w:color="auto"/>
      </w:divBdr>
    </w:div>
    <w:div w:id="127666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16F6-3251-4445-AEA5-02848316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2806</Words>
  <Characters>15995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KPMG</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Andrea</dc:creator>
  <cp:lastModifiedBy>Svancara</cp:lastModifiedBy>
  <cp:revision>4</cp:revision>
  <cp:lastPrinted>2017-06-05T06:49:00Z</cp:lastPrinted>
  <dcterms:created xsi:type="dcterms:W3CDTF">2017-06-07T07:09:00Z</dcterms:created>
  <dcterms:modified xsi:type="dcterms:W3CDTF">2017-06-07T07:23:00Z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y fmtid="{D5CDD505-2E9C-101B-9397-08002B2CF9AE}" pid="3" name="Client Issue">
    <vt:lpwstr/>
  </property>
  <property fmtid="{D5CDD505-2E9C-101B-9397-08002B2CF9AE}" pid="4" name="KPMGMW3Language">
    <vt:lpwstr>Slovak</vt:lpwstr>
  </property>
  <property fmtid="{D5CDD505-2E9C-101B-9397-08002B2CF9AE}" pid="5" name="KPMGMW3IndustrySectorSubSectorSelection">
    <vt:lpwstr/>
  </property>
  <property fmtid="{D5CDD505-2E9C-101B-9397-08002B2CF9AE}" pid="6" name="KPMGMW3FunctionSelection">
    <vt:lpwstr>;#Advisory;;;#Accounting Advisory Services;#;#</vt:lpwstr>
  </property>
  <property fmtid="{D5CDD505-2E9C-101B-9397-08002B2CF9AE}" pid="7" name="KPMGMW3DocumentType">
    <vt:lpwstr>KPMG Publications and Presentations - Internal</vt:lpwstr>
  </property>
  <property fmtid="{D5CDD505-2E9C-101B-9397-08002B2CF9AE}" pid="8" name="CEE AAS Category">
    <vt:lpwstr/>
  </property>
  <property fmtid="{D5CDD505-2E9C-101B-9397-08002B2CF9AE}" pid="9" name="KPMGMW3Geography">
    <vt:lpwstr>;#Global;#</vt:lpwstr>
  </property>
  <property fmtid="{D5CDD505-2E9C-101B-9397-08002B2CF9AE}" pid="10" name="KPMGMW3SubService">
    <vt:lpwstr/>
  </property>
  <property fmtid="{D5CDD505-2E9C-101B-9397-08002B2CF9AE}" pid="11" name="KPMGMW3Service">
    <vt:lpwstr>Accounting Advisory Services</vt:lpwstr>
  </property>
  <property fmtid="{D5CDD505-2E9C-101B-9397-08002B2CF9AE}" pid="12" name="KPMGMW3Sector">
    <vt:lpwstr/>
  </property>
  <property fmtid="{D5CDD505-2E9C-101B-9397-08002B2CF9AE}" pid="13" name="KPMGMW3Function">
    <vt:lpwstr>Advisory;</vt:lpwstr>
  </property>
  <property fmtid="{D5CDD505-2E9C-101B-9397-08002B2CF9AE}" pid="14" name="KPMGMW3SubSector">
    <vt:lpwstr/>
  </property>
</Properties>
</file>