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B4A" w:rsidRDefault="004D3B4A" w:rsidP="004D3B4A">
      <w:pPr>
        <w:pStyle w:val="Nadpis1"/>
        <w:tabs>
          <w:tab w:val="clear" w:pos="450"/>
          <w:tab w:val="num" w:pos="360"/>
        </w:tabs>
        <w:spacing w:before="120" w:after="60"/>
        <w:ind w:left="360"/>
      </w:pPr>
      <w:bookmarkStart w:id="0" w:name="_Toc530739894"/>
      <w:r>
        <w:t>Informácie o účtovnej jednotke</w:t>
      </w:r>
      <w:bookmarkEnd w:id="0"/>
    </w:p>
    <w:p w:rsidR="004D3B4A" w:rsidRDefault="004D3B4A" w:rsidP="004D3B4A">
      <w:pPr>
        <w:pStyle w:val="Zkladntext"/>
      </w:pPr>
    </w:p>
    <w:p w:rsidR="004D3B4A" w:rsidRDefault="00D72087" w:rsidP="004D3B4A">
      <w:pPr>
        <w:pStyle w:val="Nadpis2"/>
        <w:numPr>
          <w:ilvl w:val="0"/>
          <w:numId w:val="2"/>
        </w:numPr>
      </w:pPr>
      <w:r>
        <w:t>Založenie spoločnosti</w:t>
      </w:r>
    </w:p>
    <w:p w:rsidR="00A541B0" w:rsidRDefault="00A541B0" w:rsidP="00A541B0"/>
    <w:p w:rsidR="00D73F64" w:rsidRDefault="00D73F64" w:rsidP="00D73F64">
      <w:pPr>
        <w:pStyle w:val="Zkladntext"/>
      </w:pPr>
      <w:r>
        <w:t>Spoločnosť EXMONT INVEST spol. s </w:t>
      </w:r>
      <w:proofErr w:type="spellStart"/>
      <w:r>
        <w:t>r.o</w:t>
      </w:r>
      <w:proofErr w:type="spellEnd"/>
      <w:r>
        <w:t xml:space="preserve">. (ďalej len Spoločnosť), bola založená 04.03.2002 a do obchodného registra bola zapísaná 11.03.2002 (Obchodný register Okresného súdu Bratislava I, oddiel </w:t>
      </w:r>
      <w:proofErr w:type="spellStart"/>
      <w:r>
        <w:t>Sro</w:t>
      </w:r>
      <w:proofErr w:type="spellEnd"/>
      <w:r>
        <w:t xml:space="preserve">, vložka č.27494/B). </w:t>
      </w:r>
    </w:p>
    <w:p w:rsidR="006645E8" w:rsidRPr="00A541B0" w:rsidRDefault="006645E8" w:rsidP="00A541B0"/>
    <w:p w:rsidR="004D3B4A" w:rsidRDefault="004D3B4A" w:rsidP="002D5B48">
      <w:pPr>
        <w:pStyle w:val="Nadpis2"/>
        <w:numPr>
          <w:ilvl w:val="0"/>
          <w:numId w:val="0"/>
        </w:numPr>
        <w:ind w:left="360"/>
      </w:pPr>
      <w:bookmarkStart w:id="1" w:name="_Toc530739896"/>
      <w:r>
        <w:t>Hlavnými činnosťami Spoločnosti sú:</w:t>
      </w:r>
      <w:bookmarkEnd w:id="1"/>
    </w:p>
    <w:p w:rsidR="00D73F64" w:rsidRPr="00D73F64" w:rsidRDefault="00D73F64" w:rsidP="00D73F64"/>
    <w:p w:rsidR="00D73F64" w:rsidRDefault="00D73F64" w:rsidP="00D73F64">
      <w:pPr>
        <w:pStyle w:val="Zkladntext"/>
        <w:numPr>
          <w:ilvl w:val="0"/>
          <w:numId w:val="9"/>
        </w:numPr>
      </w:pPr>
      <w:r>
        <w:t>Kúpa tovaru za účelom jeho predaja konečnému spotrebiteľovi - maloobchod</w:t>
      </w:r>
    </w:p>
    <w:p w:rsidR="00D73F64" w:rsidRDefault="00D73F64" w:rsidP="00D73F64">
      <w:pPr>
        <w:pStyle w:val="Zkladntext"/>
        <w:numPr>
          <w:ilvl w:val="0"/>
          <w:numId w:val="9"/>
        </w:numPr>
      </w:pPr>
      <w:r>
        <w:t>Kúpa tovaru za účelom jeho predaja iným prevádzkovateľom živnosti - veľkoobchod</w:t>
      </w:r>
    </w:p>
    <w:p w:rsidR="00D73F64" w:rsidRDefault="00D73F64" w:rsidP="00D73F64">
      <w:pPr>
        <w:pStyle w:val="Zkladntext"/>
        <w:numPr>
          <w:ilvl w:val="0"/>
          <w:numId w:val="9"/>
        </w:numPr>
      </w:pPr>
      <w:r>
        <w:t>Sprostredkovateľská činnosť v oblasti obchodu a služieb</w:t>
      </w:r>
    </w:p>
    <w:p w:rsidR="00D73F64" w:rsidRDefault="00D73F64" w:rsidP="00D73F64">
      <w:pPr>
        <w:pStyle w:val="Zkladntext"/>
        <w:numPr>
          <w:ilvl w:val="0"/>
          <w:numId w:val="9"/>
        </w:numPr>
      </w:pPr>
      <w:r>
        <w:t>Usporiadanie školení, seminárov a vzdelávacích akcií</w:t>
      </w:r>
    </w:p>
    <w:p w:rsidR="00D73F64" w:rsidRDefault="00D73F64" w:rsidP="00D73F64">
      <w:pPr>
        <w:pStyle w:val="Zkladntext"/>
        <w:numPr>
          <w:ilvl w:val="0"/>
          <w:numId w:val="9"/>
        </w:numPr>
      </w:pPr>
      <w:r>
        <w:t>Organizačné, ekonomické a obchodné poradenstvo, obstarávateľská činnosť v investičnej výstavbe v rozsahu voľnej živnosti</w:t>
      </w:r>
    </w:p>
    <w:p w:rsidR="00D73F64" w:rsidRDefault="00D73F64" w:rsidP="00D73F64">
      <w:pPr>
        <w:pStyle w:val="Zkladntext"/>
        <w:numPr>
          <w:ilvl w:val="0"/>
          <w:numId w:val="9"/>
        </w:numPr>
      </w:pPr>
      <w:r>
        <w:t>Kalkulácia stavieb a rozpočtové práce</w:t>
      </w:r>
    </w:p>
    <w:p w:rsidR="00D73F64" w:rsidRDefault="00D73F64" w:rsidP="00D73F64">
      <w:pPr>
        <w:pStyle w:val="Zkladntext"/>
        <w:numPr>
          <w:ilvl w:val="0"/>
          <w:numId w:val="9"/>
        </w:numPr>
      </w:pPr>
      <w:r>
        <w:t>Prenájom hnuteľných vecí</w:t>
      </w:r>
    </w:p>
    <w:p w:rsidR="00D73F64" w:rsidRDefault="00D73F64" w:rsidP="00D73F64">
      <w:pPr>
        <w:pStyle w:val="Zkladntext"/>
        <w:numPr>
          <w:ilvl w:val="0"/>
          <w:numId w:val="9"/>
        </w:numPr>
      </w:pPr>
      <w:proofErr w:type="spellStart"/>
      <w:r>
        <w:t>Faktoring</w:t>
      </w:r>
      <w:proofErr w:type="spellEnd"/>
      <w:r>
        <w:t xml:space="preserve"> a forfaiting</w:t>
      </w:r>
    </w:p>
    <w:p w:rsidR="00D73F64" w:rsidRDefault="00D73F64" w:rsidP="00D73F64">
      <w:pPr>
        <w:pStyle w:val="Zkladntext"/>
        <w:numPr>
          <w:ilvl w:val="0"/>
          <w:numId w:val="9"/>
        </w:numPr>
      </w:pPr>
      <w:r>
        <w:t>Prevádzkovanie zariadení slúžiacich na regeneráciu a rekondíciu</w:t>
      </w:r>
    </w:p>
    <w:p w:rsidR="00D73F64" w:rsidRDefault="00D73F64" w:rsidP="00D73F64">
      <w:pPr>
        <w:pStyle w:val="Zkladntext"/>
        <w:numPr>
          <w:ilvl w:val="0"/>
          <w:numId w:val="9"/>
        </w:numPr>
      </w:pPr>
      <w:r>
        <w:t>Reklamná a propagačná činnosť</w:t>
      </w:r>
    </w:p>
    <w:p w:rsidR="00D73F64" w:rsidRDefault="00D73F64" w:rsidP="00D73F64">
      <w:pPr>
        <w:pStyle w:val="Zkladntext"/>
        <w:numPr>
          <w:ilvl w:val="0"/>
          <w:numId w:val="9"/>
        </w:numPr>
      </w:pPr>
      <w:r>
        <w:t>Prieskum trhu a verejnej mienky</w:t>
      </w:r>
    </w:p>
    <w:p w:rsidR="00D73F64" w:rsidRDefault="00D73F64" w:rsidP="00D73F64">
      <w:pPr>
        <w:pStyle w:val="Zkladntext"/>
        <w:numPr>
          <w:ilvl w:val="0"/>
          <w:numId w:val="9"/>
        </w:numPr>
      </w:pPr>
      <w:r>
        <w:t>Montáž, rekonštrukcia a údržba vyhradených technických zariadení - tlakových</w:t>
      </w:r>
    </w:p>
    <w:p w:rsidR="00D73F64" w:rsidRDefault="00D73F64" w:rsidP="00D73F64">
      <w:pPr>
        <w:pStyle w:val="Zkladntext"/>
        <w:numPr>
          <w:ilvl w:val="0"/>
          <w:numId w:val="9"/>
        </w:numPr>
      </w:pPr>
      <w:r>
        <w:t>Montáž, rekonštrukcia a údržba vyhradených technických zariadení – plynových</w:t>
      </w:r>
    </w:p>
    <w:p w:rsidR="00D73F64" w:rsidRDefault="00D73F64" w:rsidP="00D73F64">
      <w:pPr>
        <w:pStyle w:val="Zkladntext"/>
        <w:numPr>
          <w:ilvl w:val="0"/>
          <w:numId w:val="9"/>
        </w:numPr>
      </w:pPr>
      <w:r>
        <w:t>Zámočníctvo</w:t>
      </w:r>
    </w:p>
    <w:p w:rsidR="00D73F64" w:rsidRDefault="00D73F64" w:rsidP="00D73F64">
      <w:pPr>
        <w:pStyle w:val="Zkladntext"/>
        <w:numPr>
          <w:ilvl w:val="0"/>
          <w:numId w:val="9"/>
        </w:numPr>
      </w:pPr>
      <w:r>
        <w:t>Opravy pracovných strojov</w:t>
      </w:r>
    </w:p>
    <w:p w:rsidR="00D73F64" w:rsidRDefault="00D73F64" w:rsidP="00D73F64">
      <w:pPr>
        <w:pStyle w:val="Zkladntext"/>
        <w:numPr>
          <w:ilvl w:val="0"/>
          <w:numId w:val="9"/>
        </w:numPr>
      </w:pPr>
      <w:r>
        <w:t>Vodoinštalatérstvo a kúrenárstvo</w:t>
      </w:r>
    </w:p>
    <w:p w:rsidR="006645E8" w:rsidRDefault="006645E8" w:rsidP="006645E8"/>
    <w:p w:rsidR="004D3B4A" w:rsidRDefault="004D3B4A" w:rsidP="004D3B4A">
      <w:pPr>
        <w:pStyle w:val="Nadpis2"/>
        <w:numPr>
          <w:ilvl w:val="0"/>
          <w:numId w:val="2"/>
        </w:numPr>
      </w:pPr>
      <w:r>
        <w:t>Právny dôvod na zostavenie účtovnej závierky</w:t>
      </w:r>
    </w:p>
    <w:p w:rsidR="008764E6" w:rsidRPr="008764E6" w:rsidRDefault="008764E6" w:rsidP="008764E6"/>
    <w:p w:rsidR="004D3B4A" w:rsidRDefault="004D3B4A" w:rsidP="004D3B4A">
      <w:pPr>
        <w:pStyle w:val="Zkladntext"/>
        <w:ind w:hanging="426"/>
      </w:pPr>
      <w:r>
        <w:tab/>
        <w:t>Účtovná závierka Spoločnosti k 31. decembru 201</w:t>
      </w:r>
      <w:r w:rsidR="00216C1A">
        <w:t>6</w:t>
      </w:r>
      <w:r>
        <w:t xml:space="preserve"> je zostavená ako riadna účtovná závierka podľa § 17 ods. 6 zákona </w:t>
      </w:r>
      <w:r w:rsidRPr="009C33CC">
        <w:t>NR</w:t>
      </w:r>
      <w:r>
        <w:t> </w:t>
      </w:r>
      <w:r w:rsidRPr="009C33CC">
        <w:t>SR</w:t>
      </w:r>
      <w:r>
        <w:t xml:space="preserve"> č. 431/2002 Z. z. o účtovníctve za účtovné obdobie od 1. januára 201</w:t>
      </w:r>
      <w:r w:rsidR="00216C1A">
        <w:t>6</w:t>
      </w:r>
      <w:r>
        <w:t xml:space="preserve"> do 31. decembra 201</w:t>
      </w:r>
      <w:r w:rsidR="00216C1A">
        <w:t>6</w:t>
      </w:r>
      <w:r>
        <w:t>.</w:t>
      </w:r>
    </w:p>
    <w:p w:rsidR="0037459E" w:rsidRDefault="0037459E" w:rsidP="004D3B4A">
      <w:pPr>
        <w:pStyle w:val="Zkladntext"/>
        <w:ind w:hanging="426"/>
      </w:pPr>
    </w:p>
    <w:p w:rsidR="0037459E" w:rsidRDefault="0037459E" w:rsidP="0037459E">
      <w:pPr>
        <w:pStyle w:val="Zkladntext"/>
        <w:ind w:hanging="426"/>
        <w:rPr>
          <w:szCs w:val="18"/>
        </w:rPr>
      </w:pPr>
      <w:r>
        <w:tab/>
      </w:r>
      <w:r w:rsidRPr="0028408E">
        <w:rPr>
          <w:szCs w:val="18"/>
        </w:rPr>
        <w:t>Účtovná závierka je určená pre používateľov, ktorí majú primerané znalosti o obchodných a ekonomických činnostiach a účtovníctve a ktorí analyzujú tieto informácie s primeranou pozornosťou. Účtovná závierka neposkytuje a ani nemôže poskytovať všetky informácie, ktoré by existujúci a potencionálni investori, poskytovatelia úverov a pôžičiek a iní veritelia, mohli potrebovať. Títo používatelia musia relevantné informácie získať z iných zdrojov.</w:t>
      </w:r>
      <w:r>
        <w:rPr>
          <w:szCs w:val="18"/>
        </w:rPr>
        <w:t xml:space="preserve"> </w:t>
      </w:r>
    </w:p>
    <w:p w:rsidR="0037459E" w:rsidRDefault="0037459E" w:rsidP="004D3B4A">
      <w:pPr>
        <w:pStyle w:val="Zkladntext"/>
        <w:ind w:hanging="426"/>
      </w:pPr>
    </w:p>
    <w:p w:rsidR="004D3B4A" w:rsidRDefault="004D3B4A" w:rsidP="004D3B4A">
      <w:pPr>
        <w:pStyle w:val="Nadpis2"/>
        <w:numPr>
          <w:ilvl w:val="0"/>
          <w:numId w:val="2"/>
        </w:numPr>
      </w:pPr>
      <w:r>
        <w:t>Dátum schválenia účtovnej závierky za predchádzajúce účtovné obdobie</w:t>
      </w:r>
    </w:p>
    <w:p w:rsidR="008764E6" w:rsidRPr="008764E6" w:rsidRDefault="008764E6" w:rsidP="008764E6"/>
    <w:p w:rsidR="004D3B4A" w:rsidRDefault="004D3B4A" w:rsidP="004D3B4A">
      <w:pPr>
        <w:pStyle w:val="Zkladntext"/>
        <w:ind w:hanging="426"/>
      </w:pPr>
      <w:r>
        <w:tab/>
        <w:t>Účtovná závierka Spoločnosti k 31. decembru 201</w:t>
      </w:r>
      <w:r w:rsidR="00216C1A">
        <w:t>5</w:t>
      </w:r>
      <w:r>
        <w:t xml:space="preserve">, za predchádzajúce účtovné obdobie, bola schválená valným zhromaždením </w:t>
      </w:r>
      <w:r w:rsidRPr="00EC73C1">
        <w:t>Spoločnosti</w:t>
      </w:r>
      <w:r w:rsidR="0049022F">
        <w:t xml:space="preserve"> dňa </w:t>
      </w:r>
      <w:r w:rsidR="00D73F64">
        <w:t>25</w:t>
      </w:r>
      <w:r w:rsidR="0049022F">
        <w:t>.0</w:t>
      </w:r>
      <w:r w:rsidR="00D73F64">
        <w:t>5</w:t>
      </w:r>
      <w:r w:rsidR="0049022F">
        <w:t>.2016.</w:t>
      </w:r>
    </w:p>
    <w:p w:rsidR="002327DD" w:rsidRDefault="002327DD" w:rsidP="004D3B4A">
      <w:pPr>
        <w:pStyle w:val="Zkladntext"/>
        <w:ind w:hanging="426"/>
      </w:pPr>
    </w:p>
    <w:p w:rsidR="00A43EBA" w:rsidRDefault="00A43EBA" w:rsidP="00981801">
      <w:pPr>
        <w:pStyle w:val="Zkladntext"/>
        <w:rPr>
          <w:szCs w:val="18"/>
        </w:rPr>
      </w:pPr>
    </w:p>
    <w:p w:rsidR="00A43EBA" w:rsidRDefault="00A43EBA" w:rsidP="00A43EBA">
      <w:pPr>
        <w:pStyle w:val="Nadpis2"/>
        <w:numPr>
          <w:ilvl w:val="0"/>
          <w:numId w:val="2"/>
        </w:numPr>
      </w:pPr>
      <w:r>
        <w:t>Priemerný</w:t>
      </w:r>
      <w:r w:rsidR="008E1A1C">
        <w:t xml:space="preserve"> prepočítaný počet zamestnancov</w:t>
      </w:r>
    </w:p>
    <w:p w:rsidR="008764E6" w:rsidRPr="008764E6" w:rsidRDefault="008764E6" w:rsidP="008764E6"/>
    <w:p w:rsidR="00FC25F9" w:rsidRDefault="00A43EBA" w:rsidP="00A43EBA">
      <w:pPr>
        <w:pStyle w:val="Zkladntext"/>
        <w:ind w:hanging="426"/>
      </w:pPr>
      <w:r>
        <w:tab/>
      </w:r>
      <w:r w:rsidR="00B16F6B" w:rsidRPr="00837226">
        <w:rPr>
          <w:szCs w:val="18"/>
        </w:rPr>
        <w:t>Priemerný prepočítaný počet zamestnancov Spoločnosti v účtovnom období 201</w:t>
      </w:r>
      <w:r w:rsidR="00216C1A">
        <w:rPr>
          <w:szCs w:val="18"/>
        </w:rPr>
        <w:t>6</w:t>
      </w:r>
      <w:r w:rsidR="00B16F6B" w:rsidRPr="00837226">
        <w:rPr>
          <w:szCs w:val="18"/>
        </w:rPr>
        <w:t xml:space="preserve"> bol </w:t>
      </w:r>
      <w:r w:rsidR="00D11B7F">
        <w:rPr>
          <w:szCs w:val="18"/>
        </w:rPr>
        <w:t xml:space="preserve"> </w:t>
      </w:r>
      <w:r w:rsidR="00D73F64">
        <w:rPr>
          <w:szCs w:val="18"/>
        </w:rPr>
        <w:t>65</w:t>
      </w:r>
      <w:r w:rsidR="00B40861">
        <w:rPr>
          <w:szCs w:val="18"/>
        </w:rPr>
        <w:t xml:space="preserve"> (</w:t>
      </w:r>
      <w:r w:rsidR="00B16F6B" w:rsidRPr="00837226">
        <w:rPr>
          <w:szCs w:val="18"/>
        </w:rPr>
        <w:t>v účtovnom období 201</w:t>
      </w:r>
      <w:r w:rsidR="00216C1A">
        <w:rPr>
          <w:szCs w:val="18"/>
        </w:rPr>
        <w:t>5</w:t>
      </w:r>
      <w:r w:rsidR="00B16F6B" w:rsidRPr="00837226">
        <w:rPr>
          <w:szCs w:val="18"/>
        </w:rPr>
        <w:t xml:space="preserve"> bol</w:t>
      </w:r>
      <w:r w:rsidR="00837226" w:rsidRPr="00837226">
        <w:rPr>
          <w:szCs w:val="18"/>
        </w:rPr>
        <w:t xml:space="preserve"> </w:t>
      </w:r>
      <w:r w:rsidR="00D73F64">
        <w:rPr>
          <w:szCs w:val="18"/>
        </w:rPr>
        <w:t>66</w:t>
      </w:r>
      <w:r w:rsidR="00837226" w:rsidRPr="00837226">
        <w:rPr>
          <w:szCs w:val="18"/>
        </w:rPr>
        <w:t>).</w:t>
      </w:r>
    </w:p>
    <w:p w:rsidR="00981801" w:rsidRPr="00BE06B1" w:rsidRDefault="00981801" w:rsidP="00981801">
      <w:pPr>
        <w:pStyle w:val="Zkladntext"/>
        <w:ind w:hanging="426"/>
        <w:rPr>
          <w:szCs w:val="18"/>
          <w:highlight w:val="yellow"/>
        </w:rPr>
      </w:pPr>
    </w:p>
    <w:p w:rsidR="004D3B4A" w:rsidRDefault="004D3B4A" w:rsidP="004D3B4A">
      <w:pPr>
        <w:pStyle w:val="Nadpis1"/>
        <w:tabs>
          <w:tab w:val="clear" w:pos="450"/>
          <w:tab w:val="num" w:pos="360"/>
        </w:tabs>
        <w:spacing w:before="120" w:after="60"/>
        <w:ind w:left="360"/>
      </w:pPr>
      <w:bookmarkStart w:id="2" w:name="_Toc530739897"/>
      <w:r>
        <w:t>Informácie o orgánoch účtovnej jednotky</w:t>
      </w:r>
      <w:bookmarkEnd w:id="2"/>
    </w:p>
    <w:p w:rsidR="004D3B4A" w:rsidRDefault="004D3B4A" w:rsidP="004D3B4A"/>
    <w:p w:rsidR="00D73F64" w:rsidRDefault="00216C1A" w:rsidP="00D73F64">
      <w:pPr>
        <w:pStyle w:val="Zkladntext"/>
      </w:pPr>
      <w:r>
        <w:t>Konateľ:</w:t>
      </w:r>
      <w:r>
        <w:tab/>
      </w:r>
      <w:bookmarkStart w:id="3" w:name="_Toc530739898"/>
      <w:r w:rsidR="00D73F64">
        <w:t>Ing. Jozef Hriňák</w:t>
      </w:r>
    </w:p>
    <w:p w:rsidR="00D73F64" w:rsidRDefault="00D73F64" w:rsidP="00D73F64">
      <w:pPr>
        <w:pStyle w:val="Zkladntext"/>
      </w:pPr>
    </w:p>
    <w:p w:rsidR="00D73F64" w:rsidRDefault="00D73F64" w:rsidP="00D73F64">
      <w:pPr>
        <w:pStyle w:val="Zkladntext"/>
      </w:pPr>
    </w:p>
    <w:p w:rsidR="00D73F64" w:rsidRDefault="00D73F64" w:rsidP="00D73F64">
      <w:pPr>
        <w:pStyle w:val="Zkladntext"/>
      </w:pPr>
    </w:p>
    <w:p w:rsidR="00D73F64" w:rsidRDefault="00D73F64" w:rsidP="00D73F64">
      <w:pPr>
        <w:pStyle w:val="Zkladntext"/>
      </w:pPr>
    </w:p>
    <w:p w:rsidR="00D73F64" w:rsidRDefault="00D73F64" w:rsidP="00D73F64">
      <w:pPr>
        <w:pStyle w:val="Zkladntext"/>
      </w:pPr>
    </w:p>
    <w:p w:rsidR="00D73F64" w:rsidRDefault="00D73F64" w:rsidP="00D73F64">
      <w:pPr>
        <w:pStyle w:val="Zkladntext"/>
      </w:pPr>
    </w:p>
    <w:p w:rsidR="00D73F64" w:rsidRDefault="00D73F64" w:rsidP="00D73F64">
      <w:pPr>
        <w:pStyle w:val="Zkladntext"/>
      </w:pPr>
    </w:p>
    <w:p w:rsidR="00D73F64" w:rsidRDefault="00D73F64" w:rsidP="00D73F64">
      <w:pPr>
        <w:pStyle w:val="Zkladntext"/>
      </w:pPr>
    </w:p>
    <w:p w:rsidR="00D73F64" w:rsidRDefault="00D73F64" w:rsidP="00D73F64">
      <w:pPr>
        <w:pStyle w:val="Zkladntext"/>
      </w:pPr>
    </w:p>
    <w:p w:rsidR="0090725B" w:rsidRDefault="004D3B4A" w:rsidP="00D73F64">
      <w:pPr>
        <w:pStyle w:val="Zkladntext"/>
      </w:pPr>
      <w:r>
        <w:lastRenderedPageBreak/>
        <w:t>informácie o spoločníkoch účtovnej jednotky</w:t>
      </w:r>
      <w:bookmarkEnd w:id="3"/>
    </w:p>
    <w:bookmarkStart w:id="4" w:name="_MON_1487574231"/>
    <w:bookmarkEnd w:id="4"/>
    <w:p w:rsidR="0090725B" w:rsidRDefault="00D73F64" w:rsidP="0090725B">
      <w:pPr>
        <w:pStyle w:val="Nadpis1"/>
        <w:numPr>
          <w:ilvl w:val="0"/>
          <w:numId w:val="0"/>
        </w:numPr>
        <w:spacing w:before="120" w:after="60"/>
        <w:ind w:left="360"/>
      </w:pPr>
      <w:r>
        <w:object w:dxaOrig="9337" w:dyaOrig="2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111.75pt" o:ole="" o:preferrelative="f">
            <v:imagedata r:id="rId8" o:title=""/>
            <o:lock v:ext="edit" aspectratio="f"/>
          </v:shape>
          <o:OLEObject Type="Embed" ProgID="Excel.Sheet.12" ShapeID="_x0000_i1025" DrawAspect="Content" ObjectID="_1559386993" r:id="rId9"/>
        </w:object>
      </w:r>
      <w:r w:rsidR="001932E4" w:rsidRPr="006E44A2">
        <w:t xml:space="preserve"> </w:t>
      </w:r>
    </w:p>
    <w:p w:rsidR="0090725B" w:rsidRPr="0090725B" w:rsidRDefault="0090725B" w:rsidP="0090725B"/>
    <w:p w:rsidR="001932E4" w:rsidRDefault="001932E4" w:rsidP="0090725B">
      <w:pPr>
        <w:pStyle w:val="Nadpis1"/>
        <w:tabs>
          <w:tab w:val="clear" w:pos="450"/>
          <w:tab w:val="num" w:pos="360"/>
        </w:tabs>
        <w:spacing w:before="120" w:after="60"/>
        <w:ind w:left="360"/>
      </w:pPr>
      <w:r w:rsidRPr="006E44A2">
        <w:t>Informácie o</w:t>
      </w:r>
      <w:r w:rsidR="009364CF">
        <w:t> PRIJATÝCH POSTUPOCH</w:t>
      </w:r>
      <w:r w:rsidRPr="006E44A2">
        <w:t xml:space="preserve">  </w:t>
      </w:r>
    </w:p>
    <w:p w:rsidR="0090725B" w:rsidRPr="0090725B" w:rsidRDefault="0090725B" w:rsidP="0090725B"/>
    <w:p w:rsidR="004542AA" w:rsidRDefault="004542AA" w:rsidP="001932E4">
      <w:pPr>
        <w:pStyle w:val="Zkladntext"/>
      </w:pPr>
    </w:p>
    <w:p w:rsidR="007C2A3B" w:rsidRPr="00B50225" w:rsidRDefault="007C2A3B" w:rsidP="00437EFD">
      <w:pPr>
        <w:pStyle w:val="Pismenka"/>
        <w:numPr>
          <w:ilvl w:val="0"/>
          <w:numId w:val="10"/>
        </w:numPr>
        <w:rPr>
          <w:szCs w:val="18"/>
        </w:rPr>
      </w:pPr>
      <w:r w:rsidRPr="008C0838">
        <w:rPr>
          <w:szCs w:val="18"/>
        </w:rPr>
        <w:t xml:space="preserve">Východiská pre </w:t>
      </w:r>
      <w:r w:rsidRPr="00B50225">
        <w:rPr>
          <w:szCs w:val="18"/>
        </w:rPr>
        <w:t>zostavenie účtovnej závierky</w:t>
      </w:r>
    </w:p>
    <w:p w:rsidR="007C2A3B" w:rsidRDefault="007C2A3B" w:rsidP="007C2A3B">
      <w:pPr>
        <w:pStyle w:val="Zkladntext"/>
        <w:ind w:left="450"/>
        <w:rPr>
          <w:szCs w:val="18"/>
        </w:rPr>
      </w:pPr>
      <w:r w:rsidRPr="00B50225">
        <w:rPr>
          <w:szCs w:val="18"/>
        </w:rPr>
        <w:t>Účtovná závierka bola zostavená za predpokladu, že Spoločnosť bude nepretržite pokračovať vo svojej činnosti (</w:t>
      </w:r>
      <w:proofErr w:type="spellStart"/>
      <w:r w:rsidRPr="00B50225">
        <w:rPr>
          <w:szCs w:val="18"/>
        </w:rPr>
        <w:t>going</w:t>
      </w:r>
      <w:proofErr w:type="spellEnd"/>
      <w:r w:rsidRPr="00B50225">
        <w:rPr>
          <w:szCs w:val="18"/>
        </w:rPr>
        <w:t xml:space="preserve"> </w:t>
      </w:r>
      <w:proofErr w:type="spellStart"/>
      <w:r w:rsidRPr="00B50225">
        <w:rPr>
          <w:szCs w:val="18"/>
        </w:rPr>
        <w:t>concern</w:t>
      </w:r>
      <w:proofErr w:type="spellEnd"/>
      <w:r w:rsidRPr="00B50225">
        <w:rPr>
          <w:szCs w:val="18"/>
        </w:rPr>
        <w:t>).</w:t>
      </w:r>
    </w:p>
    <w:p w:rsidR="007C2A3B" w:rsidRDefault="007C2A3B" w:rsidP="007C2A3B">
      <w:pPr>
        <w:pStyle w:val="Zkladntext"/>
        <w:rPr>
          <w:szCs w:val="18"/>
        </w:rPr>
      </w:pPr>
      <w:r w:rsidRPr="00A31BBB">
        <w:rPr>
          <w:szCs w:val="18"/>
        </w:rPr>
        <w:t xml:space="preserve">Účtovné metódy a všeobecné účtovné zásady boli účtovnou jednotkou konzistentne aplikované. </w:t>
      </w:r>
      <w:r w:rsidRPr="00813301">
        <w:rPr>
          <w:szCs w:val="18"/>
        </w:rPr>
        <w:t xml:space="preserve">V dôsledku zmeny zákona o dani z príjmov je rezerva na overenie účtovnej závierky a zostavenie daňového priznania </w:t>
      </w:r>
      <w:r w:rsidR="00123D45">
        <w:rPr>
          <w:szCs w:val="18"/>
        </w:rPr>
        <w:t>nebola vykazovan</w:t>
      </w:r>
      <w:r w:rsidR="00707851">
        <w:rPr>
          <w:szCs w:val="18"/>
        </w:rPr>
        <w:t>á</w:t>
      </w:r>
      <w:r w:rsidR="00123D45">
        <w:rPr>
          <w:szCs w:val="18"/>
        </w:rPr>
        <w:t>.</w:t>
      </w:r>
      <w:r w:rsidRPr="00813301">
        <w:rPr>
          <w:szCs w:val="18"/>
        </w:rPr>
        <w:t xml:space="preserve"> </w:t>
      </w:r>
    </w:p>
    <w:p w:rsidR="0065097A" w:rsidRDefault="0065097A" w:rsidP="007C2A3B">
      <w:pPr>
        <w:pStyle w:val="Zkladntext"/>
        <w:rPr>
          <w:szCs w:val="18"/>
        </w:rPr>
      </w:pPr>
    </w:p>
    <w:p w:rsidR="0065097A" w:rsidRPr="00A31BBB" w:rsidRDefault="0065097A" w:rsidP="00437EFD">
      <w:pPr>
        <w:pStyle w:val="Pismenka"/>
        <w:numPr>
          <w:ilvl w:val="0"/>
          <w:numId w:val="10"/>
        </w:numPr>
        <w:rPr>
          <w:szCs w:val="18"/>
        </w:rPr>
      </w:pPr>
      <w:r w:rsidRPr="00A31BBB">
        <w:rPr>
          <w:szCs w:val="18"/>
        </w:rPr>
        <w:t>Použitie odhadov a úsudkov</w:t>
      </w:r>
    </w:p>
    <w:p w:rsidR="0065097A" w:rsidRPr="00A31BBB" w:rsidRDefault="0065097A" w:rsidP="0065097A">
      <w:pPr>
        <w:pStyle w:val="Zkladntext"/>
        <w:ind w:left="450"/>
        <w:rPr>
          <w:szCs w:val="18"/>
        </w:rPr>
      </w:pPr>
      <w:r w:rsidRPr="00A31BBB">
        <w:rPr>
          <w:szCs w:val="18"/>
        </w:rPr>
        <w:t xml:space="preserve">Zostavenie účtovnej závierky </w:t>
      </w:r>
      <w:r w:rsidRPr="00953A9B">
        <w:rPr>
          <w:szCs w:val="18"/>
        </w:rPr>
        <w:t xml:space="preserve">si </w:t>
      </w:r>
      <w:r w:rsidRPr="00A31BBB">
        <w:rPr>
          <w:szCs w:val="18"/>
        </w:rPr>
        <w:t xml:space="preserve">vyžaduje, aby </w:t>
      </w:r>
      <w:r>
        <w:rPr>
          <w:szCs w:val="18"/>
        </w:rPr>
        <w:t>manažment</w:t>
      </w:r>
      <w:r w:rsidRPr="00A31BBB">
        <w:rPr>
          <w:szCs w:val="18"/>
        </w:rPr>
        <w:t xml:space="preserve"> Spoločnosti urobil úsudky, odhady a predpoklady, ktoré ovplyvňujú aplikáciu účtovných </w:t>
      </w:r>
      <w:r>
        <w:rPr>
          <w:szCs w:val="18"/>
        </w:rPr>
        <w:t>metód a účtovných zásad</w:t>
      </w:r>
      <w:r w:rsidRPr="00A31BBB">
        <w:rPr>
          <w:szCs w:val="18"/>
        </w:rPr>
        <w:t xml:space="preserve"> a hodnotu vykazovaného majetku, záväzkov, výnosov a nákladov. Odhady a súvisiace predpoklady sú založené na minulých skúsenostiach a iných rozličných faktoroch, považovaných za primerané okolnostiam, na základe ktorých sa formuje východisko pre posúdenie účtovných hodnôt majetku a záväzkov, ktoré nie sú zrejmé z iných zdrojov. Skutočné výsledky sa </w:t>
      </w:r>
      <w:r>
        <w:rPr>
          <w:szCs w:val="18"/>
        </w:rPr>
        <w:t xml:space="preserve">preto </w:t>
      </w:r>
      <w:r w:rsidRPr="00A31BBB">
        <w:rPr>
          <w:szCs w:val="18"/>
        </w:rPr>
        <w:t>môžu líšiť od odhadov.</w:t>
      </w:r>
    </w:p>
    <w:p w:rsidR="0065097A" w:rsidRPr="00A31BBB" w:rsidRDefault="0065097A" w:rsidP="0065097A">
      <w:pPr>
        <w:pStyle w:val="Zkladntext"/>
        <w:ind w:left="450"/>
        <w:rPr>
          <w:szCs w:val="18"/>
        </w:rPr>
      </w:pPr>
    </w:p>
    <w:p w:rsidR="0065097A" w:rsidRDefault="0065097A" w:rsidP="0065097A">
      <w:pPr>
        <w:pStyle w:val="Zkladntext"/>
        <w:ind w:left="450"/>
        <w:rPr>
          <w:szCs w:val="18"/>
        </w:rPr>
      </w:pPr>
      <w:r w:rsidRPr="00A31BBB">
        <w:rPr>
          <w:szCs w:val="18"/>
        </w:rPr>
        <w:t xml:space="preserve">Odhady a súvisiace predpoklady sú neustále prehodnocované. Korekcie účtovných odhadov </w:t>
      </w:r>
      <w:r>
        <w:rPr>
          <w:szCs w:val="18"/>
        </w:rPr>
        <w:t xml:space="preserve">nie sú vykázané retrospektívne, ale </w:t>
      </w:r>
      <w:r w:rsidRPr="00A31BBB">
        <w:rPr>
          <w:szCs w:val="18"/>
        </w:rPr>
        <w:t>sú vykázané  v období, v ktorom je odhad korigovaný, ak korekcia ovplyvňuje iba toto obdobie</w:t>
      </w:r>
      <w:r>
        <w:rPr>
          <w:szCs w:val="18"/>
        </w:rPr>
        <w:t>,</w:t>
      </w:r>
      <w:r w:rsidRPr="00A31BBB">
        <w:rPr>
          <w:szCs w:val="18"/>
        </w:rPr>
        <w:t xml:space="preserve"> alebo v období korekcie a v budúcich obdobiach, ak korekcia ovplyvňuje toto aj budúce obdobia. </w:t>
      </w:r>
    </w:p>
    <w:p w:rsidR="00E762F9" w:rsidRDefault="00E762F9" w:rsidP="0065097A">
      <w:pPr>
        <w:pStyle w:val="Zkladntext"/>
        <w:ind w:left="450"/>
        <w:rPr>
          <w:szCs w:val="18"/>
        </w:rPr>
      </w:pPr>
    </w:p>
    <w:p w:rsidR="00E762F9" w:rsidRPr="00D06026" w:rsidRDefault="00E762F9" w:rsidP="00E762F9">
      <w:pPr>
        <w:pStyle w:val="Zkladntext"/>
        <w:rPr>
          <w:b/>
          <w:i/>
          <w:szCs w:val="18"/>
        </w:rPr>
      </w:pPr>
      <w:r w:rsidRPr="00D06026">
        <w:rPr>
          <w:b/>
          <w:i/>
          <w:szCs w:val="18"/>
        </w:rPr>
        <w:t>Úsudky</w:t>
      </w:r>
    </w:p>
    <w:p w:rsidR="00993229" w:rsidRPr="00993229" w:rsidRDefault="00993229" w:rsidP="00993229">
      <w:pPr>
        <w:pStyle w:val="NormalLeft"/>
        <w:ind w:left="426"/>
        <w:rPr>
          <w:sz w:val="18"/>
          <w:szCs w:val="18"/>
        </w:rPr>
      </w:pPr>
      <w:r w:rsidRPr="00993229">
        <w:rPr>
          <w:sz w:val="18"/>
          <w:szCs w:val="18"/>
        </w:rPr>
        <w:t>V súvislosti s aplikáciou účtovných metód a účtovných zásad Spoločnosti nie sú potrebné také úsudky, ktoré by mali významný dopad na hodnoty vykázané v účtovnej závierke.</w:t>
      </w:r>
    </w:p>
    <w:p w:rsidR="008B4A42" w:rsidRPr="00D06026" w:rsidRDefault="008B4A42" w:rsidP="008B4A42">
      <w:pPr>
        <w:pStyle w:val="Zkladntext"/>
        <w:rPr>
          <w:b/>
          <w:i/>
          <w:szCs w:val="18"/>
        </w:rPr>
      </w:pPr>
      <w:r w:rsidRPr="00D06026">
        <w:rPr>
          <w:b/>
          <w:i/>
          <w:szCs w:val="18"/>
        </w:rPr>
        <w:t>Neistoty v odhadoch a predpokladoch</w:t>
      </w:r>
    </w:p>
    <w:p w:rsidR="00130E0D" w:rsidRPr="00130E0D" w:rsidRDefault="00130E0D" w:rsidP="00130E0D">
      <w:pPr>
        <w:pStyle w:val="NormalLeft"/>
        <w:ind w:left="426"/>
        <w:rPr>
          <w:sz w:val="18"/>
          <w:szCs w:val="18"/>
        </w:rPr>
      </w:pPr>
      <w:r w:rsidRPr="00130E0D">
        <w:rPr>
          <w:sz w:val="18"/>
          <w:szCs w:val="18"/>
        </w:rPr>
        <w:t>Spoločnosť neidentifikovala takú neistotu v odhadoch a predpokladoch, pri ktorej by existovalo signifikantné riziko, že by mohla viesť k ich významnej úprave v nasledujúcom účtovnom období.</w:t>
      </w:r>
    </w:p>
    <w:p w:rsidR="0065097A" w:rsidRDefault="0065097A" w:rsidP="007C2A3B">
      <w:pPr>
        <w:pStyle w:val="Zkladntext"/>
        <w:rPr>
          <w:szCs w:val="18"/>
        </w:rPr>
      </w:pPr>
    </w:p>
    <w:p w:rsidR="00CF2428" w:rsidRPr="00B50225" w:rsidRDefault="00CF2428" w:rsidP="00437EFD">
      <w:pPr>
        <w:pStyle w:val="Pismenka"/>
        <w:numPr>
          <w:ilvl w:val="0"/>
          <w:numId w:val="10"/>
        </w:numPr>
        <w:rPr>
          <w:szCs w:val="18"/>
        </w:rPr>
      </w:pPr>
      <w:r w:rsidRPr="00B50225">
        <w:rPr>
          <w:szCs w:val="18"/>
        </w:rPr>
        <w:t xml:space="preserve">Dlhodobý </w:t>
      </w:r>
      <w:r>
        <w:rPr>
          <w:szCs w:val="18"/>
        </w:rPr>
        <w:t>ne</w:t>
      </w:r>
      <w:r w:rsidRPr="00B50225">
        <w:rPr>
          <w:szCs w:val="18"/>
        </w:rPr>
        <w:t>hmotný majetok</w:t>
      </w:r>
      <w:r>
        <w:rPr>
          <w:szCs w:val="18"/>
        </w:rPr>
        <w:t xml:space="preserve"> a dlhodobý hmotný majetok</w:t>
      </w:r>
    </w:p>
    <w:p w:rsidR="00CF2428" w:rsidRPr="00B50225" w:rsidRDefault="00CF2428" w:rsidP="00CF2428">
      <w:pPr>
        <w:pStyle w:val="Zkladntext"/>
        <w:rPr>
          <w:szCs w:val="18"/>
        </w:rPr>
      </w:pPr>
      <w:r w:rsidRPr="00B50225">
        <w:rPr>
          <w:szCs w:val="18"/>
        </w:rPr>
        <w:t>Dlhodobý</w:t>
      </w:r>
      <w:r>
        <w:rPr>
          <w:szCs w:val="18"/>
        </w:rPr>
        <w:t xml:space="preserve"> </w:t>
      </w:r>
      <w:r w:rsidRPr="00B50225">
        <w:rPr>
          <w:szCs w:val="18"/>
        </w:rPr>
        <w:t>majetok nakupovaný sa oceňuje obstarávacou cenou, ktorá zahŕňa cenu obstarania a náklady súvisiace s obstaraním (clo, prepravu, montáž, poistné a pod.)</w:t>
      </w:r>
      <w:r>
        <w:rPr>
          <w:szCs w:val="18"/>
        </w:rPr>
        <w:t xml:space="preserve">, zníženú o dobropisy, skontá, rabaty, zľavy z ceny, bonusy a pod. </w:t>
      </w:r>
    </w:p>
    <w:p w:rsidR="007E366F" w:rsidRDefault="007E366F" w:rsidP="007C2A3B">
      <w:pPr>
        <w:pStyle w:val="Zkladntext"/>
        <w:rPr>
          <w:szCs w:val="18"/>
        </w:rPr>
      </w:pPr>
    </w:p>
    <w:p w:rsidR="00046782" w:rsidRDefault="00046782" w:rsidP="00046782">
      <w:pPr>
        <w:pStyle w:val="Zkladntext"/>
        <w:rPr>
          <w:szCs w:val="18"/>
        </w:rPr>
      </w:pPr>
      <w:r>
        <w:rPr>
          <w:szCs w:val="18"/>
        </w:rPr>
        <w:t>Náklady na výskum sa neaktivujú a účtujú sa do nákladov v účtovných obdobiach, v ktorých vznikli. Dlhodobý nehmotný majetok vytvorený vývojom alebo v priebehu jeho vývoja sa aktivuje, ak je možné preukázať:</w:t>
      </w:r>
    </w:p>
    <w:p w:rsidR="00046782" w:rsidRDefault="00046782" w:rsidP="00046782">
      <w:pPr>
        <w:pStyle w:val="Zkladntext"/>
        <w:rPr>
          <w:szCs w:val="18"/>
        </w:rPr>
      </w:pPr>
    </w:p>
    <w:p w:rsidR="00046782" w:rsidRDefault="00046782" w:rsidP="00437EFD">
      <w:pPr>
        <w:pStyle w:val="Zkladntext"/>
        <w:numPr>
          <w:ilvl w:val="0"/>
          <w:numId w:val="11"/>
        </w:numPr>
        <w:rPr>
          <w:szCs w:val="18"/>
        </w:rPr>
      </w:pPr>
      <w:r>
        <w:rPr>
          <w:szCs w:val="18"/>
        </w:rPr>
        <w:t>možnosť jeho technického dokončenia tak, že ho bude možné použiť alebo predať,</w:t>
      </w:r>
    </w:p>
    <w:p w:rsidR="00046782" w:rsidRDefault="00046782" w:rsidP="00437EFD">
      <w:pPr>
        <w:pStyle w:val="Zkladntext"/>
        <w:numPr>
          <w:ilvl w:val="0"/>
          <w:numId w:val="11"/>
        </w:numPr>
        <w:rPr>
          <w:szCs w:val="18"/>
        </w:rPr>
      </w:pPr>
      <w:r>
        <w:rPr>
          <w:szCs w:val="18"/>
        </w:rPr>
        <w:t>zámer jeho dokončenia, používania alebo predaja,</w:t>
      </w:r>
    </w:p>
    <w:p w:rsidR="00046782" w:rsidRDefault="00046782" w:rsidP="00437EFD">
      <w:pPr>
        <w:pStyle w:val="Zkladntext"/>
        <w:numPr>
          <w:ilvl w:val="0"/>
          <w:numId w:val="11"/>
        </w:numPr>
        <w:rPr>
          <w:szCs w:val="18"/>
        </w:rPr>
      </w:pPr>
      <w:r>
        <w:rPr>
          <w:szCs w:val="18"/>
        </w:rPr>
        <w:t>schopnosť účtovnej jednotky jeho používania a predaja,</w:t>
      </w:r>
    </w:p>
    <w:p w:rsidR="00046782" w:rsidRDefault="00046782" w:rsidP="00437EFD">
      <w:pPr>
        <w:pStyle w:val="Zkladntext"/>
        <w:numPr>
          <w:ilvl w:val="0"/>
          <w:numId w:val="11"/>
        </w:numPr>
        <w:rPr>
          <w:szCs w:val="18"/>
        </w:rPr>
      </w:pPr>
      <w:r>
        <w:rPr>
          <w:szCs w:val="18"/>
        </w:rPr>
        <w:t>spôsob vytvárania budúcich ekonomických úžitkov a existenciu trhu pre výstupy dlhodobého nehmotného majetku alebo pre dlhodobý nehmotný majetok sám o sebe, alebo, ak bude používaný vo vnútri účtovnej jednotky jeho použiteľnosť,</w:t>
      </w:r>
    </w:p>
    <w:p w:rsidR="00046782" w:rsidRDefault="00046782" w:rsidP="00437EFD">
      <w:pPr>
        <w:pStyle w:val="Zkladntext"/>
        <w:numPr>
          <w:ilvl w:val="0"/>
          <w:numId w:val="11"/>
        </w:numPr>
        <w:rPr>
          <w:szCs w:val="18"/>
        </w:rPr>
      </w:pPr>
      <w:r>
        <w:rPr>
          <w:szCs w:val="18"/>
        </w:rPr>
        <w:t>dostupnosť zodpovedajúcich technických zdrojov, finančných zdrojov a ostatných zdrojov pre dokončenie jeho vývoja, použitie alebo predaj,</w:t>
      </w:r>
    </w:p>
    <w:p w:rsidR="00046782" w:rsidRDefault="00046782" w:rsidP="00437EFD">
      <w:pPr>
        <w:pStyle w:val="Zkladntext"/>
        <w:numPr>
          <w:ilvl w:val="0"/>
          <w:numId w:val="11"/>
        </w:numPr>
        <w:rPr>
          <w:szCs w:val="18"/>
        </w:rPr>
      </w:pPr>
      <w:r>
        <w:rPr>
          <w:szCs w:val="18"/>
        </w:rPr>
        <w:t xml:space="preserve">spoľahlivé ocenenie nákladov súvisiacich s jeho obstaraním v priebehu vývoja. </w:t>
      </w:r>
    </w:p>
    <w:p w:rsidR="00046782" w:rsidRDefault="00046782" w:rsidP="00046782">
      <w:pPr>
        <w:pStyle w:val="Zkladntext"/>
        <w:ind w:left="0"/>
        <w:rPr>
          <w:szCs w:val="18"/>
        </w:rPr>
      </w:pPr>
    </w:p>
    <w:p w:rsidR="00046782" w:rsidRDefault="00046782" w:rsidP="00046782">
      <w:pPr>
        <w:pStyle w:val="Zkladntext"/>
        <w:rPr>
          <w:szCs w:val="18"/>
        </w:rPr>
      </w:pPr>
      <w:r>
        <w:rPr>
          <w:szCs w:val="18"/>
        </w:rPr>
        <w:t xml:space="preserve">Náklady na vývoj sa aktivujú, ak ich suma neprevýši sumu, u ktorej je pravdepodobné, že sa získa z budúcich ekonomických úžitkov po odpočítaní ďalších nákladov vývoja, predaja a administratívnych nákladov, ktoré sa týkajú </w:t>
      </w:r>
      <w:r>
        <w:rPr>
          <w:szCs w:val="18"/>
        </w:rPr>
        <w:lastRenderedPageBreak/>
        <w:t xml:space="preserve">priamo marketingu alebo procesov. Aktivované náklady na vývoj sa odpisujú maximálne počas piatich rokov. Ak sa nepreukáže možnosť aktivovania nákladov na vývoj, účtujú sa do nákladov v účtovnom období, v ktorom vznikli. </w:t>
      </w:r>
    </w:p>
    <w:p w:rsidR="00046782" w:rsidRDefault="00046782" w:rsidP="00046782">
      <w:pPr>
        <w:pStyle w:val="Zkladntext"/>
        <w:rPr>
          <w:szCs w:val="18"/>
        </w:rPr>
      </w:pPr>
    </w:p>
    <w:p w:rsidR="00046782" w:rsidRDefault="00046782" w:rsidP="00046782">
      <w:pPr>
        <w:pStyle w:val="Zkladntext"/>
        <w:rPr>
          <w:szCs w:val="18"/>
        </w:rPr>
      </w:pPr>
      <w:r w:rsidRPr="00B50225">
        <w:rPr>
          <w:szCs w:val="18"/>
        </w:rPr>
        <w:t xml:space="preserve">Odpisy dlhodobého nehmotného majetku sú stanovené vychádzajúc z predpokladanej doby jeho používania a predpokladaného priebehu jeho opotrebenia. </w:t>
      </w:r>
    </w:p>
    <w:p w:rsidR="00F53323" w:rsidRPr="005049A0" w:rsidRDefault="005049A0" w:rsidP="00F53323">
      <w:pPr>
        <w:pStyle w:val="Zkladntext"/>
        <w:tabs>
          <w:tab w:val="num" w:pos="766"/>
        </w:tabs>
        <w:rPr>
          <w:szCs w:val="18"/>
        </w:rPr>
      </w:pPr>
      <w:r w:rsidRPr="005049A0">
        <w:rPr>
          <w:szCs w:val="18"/>
        </w:rPr>
        <w:t>Odpisovať sa začína dňom uveden</w:t>
      </w:r>
      <w:r w:rsidR="0070578F">
        <w:rPr>
          <w:szCs w:val="18"/>
        </w:rPr>
        <w:t>ia</w:t>
      </w:r>
      <w:r w:rsidRPr="005049A0">
        <w:rPr>
          <w:szCs w:val="18"/>
        </w:rPr>
        <w:t xml:space="preserve"> dlhodobého majetku do používania. Drobný</w:t>
      </w:r>
      <w:r w:rsidR="0070578F">
        <w:rPr>
          <w:szCs w:val="18"/>
        </w:rPr>
        <w:t xml:space="preserve"> </w:t>
      </w:r>
      <w:r w:rsidR="00F53323" w:rsidRPr="005049A0">
        <w:rPr>
          <w:szCs w:val="18"/>
        </w:rPr>
        <w:t>dlhodobý nehmotný majetok, ktorého obstarávacia cena (resp. vlastné náklady) je 2 400 EUR a nižšia sa považuje za náklad a účtuje sa na účet 518 – Ostatné služby.</w:t>
      </w:r>
    </w:p>
    <w:p w:rsidR="007E366F" w:rsidRDefault="007E366F" w:rsidP="007C2A3B">
      <w:pPr>
        <w:pStyle w:val="Zkladntext"/>
        <w:rPr>
          <w:szCs w:val="18"/>
        </w:rPr>
      </w:pPr>
    </w:p>
    <w:p w:rsidR="009B6271" w:rsidRDefault="009B6271" w:rsidP="009B6271">
      <w:pPr>
        <w:pStyle w:val="Zkladntext"/>
        <w:rPr>
          <w:szCs w:val="18"/>
        </w:rPr>
      </w:pPr>
      <w:r w:rsidRPr="00A31BBB">
        <w:rPr>
          <w:szCs w:val="18"/>
        </w:rPr>
        <w:t>Metódy odpisovania,</w:t>
      </w:r>
      <w:r w:rsidRPr="00003DEF">
        <w:rPr>
          <w:szCs w:val="18"/>
        </w:rPr>
        <w:t xml:space="preserve"> doby použiteľnosti a zostatkové</w:t>
      </w:r>
      <w:r w:rsidRPr="00A31BBB">
        <w:rPr>
          <w:szCs w:val="18"/>
        </w:rPr>
        <w:t xml:space="preserve"> hodnoty sa prehodnocujú ku dňu, ku ktorému sa zostavuje účtovná závierka, a ak je to potrebné, urobia sa úpravy. </w:t>
      </w:r>
    </w:p>
    <w:p w:rsidR="009B6271" w:rsidRPr="00A31BBB" w:rsidRDefault="009B6271" w:rsidP="009B6271">
      <w:pPr>
        <w:pStyle w:val="Zkladntext"/>
        <w:rPr>
          <w:szCs w:val="18"/>
        </w:rPr>
      </w:pPr>
    </w:p>
    <w:p w:rsidR="009B6271" w:rsidRDefault="009B6271" w:rsidP="009B6271">
      <w:pPr>
        <w:pStyle w:val="Zkladntext"/>
        <w:rPr>
          <w:szCs w:val="18"/>
        </w:rPr>
      </w:pPr>
      <w:r w:rsidRPr="00891481">
        <w:rPr>
          <w:szCs w:val="18"/>
        </w:rPr>
        <w:t xml:space="preserve">Odpisy dlhodobého hmotného majetku sú stanovené vychádzajúc z predpokladanej doby jeho používania a predpokladaného priebehu jeho </w:t>
      </w:r>
      <w:r>
        <w:rPr>
          <w:szCs w:val="18"/>
        </w:rPr>
        <w:t>opotrebenia.</w:t>
      </w:r>
    </w:p>
    <w:p w:rsidR="0079486F" w:rsidRPr="00BB0EA3" w:rsidRDefault="0079486F" w:rsidP="00BB0EA3">
      <w:pPr>
        <w:pStyle w:val="Zkladntext"/>
        <w:rPr>
          <w:i/>
          <w:szCs w:val="18"/>
        </w:rPr>
      </w:pPr>
    </w:p>
    <w:p w:rsidR="0079486F" w:rsidRPr="00BB0EA3" w:rsidRDefault="0079486F" w:rsidP="00BB0EA3">
      <w:pPr>
        <w:pStyle w:val="Zkladntext"/>
        <w:tabs>
          <w:tab w:val="num" w:pos="766"/>
        </w:tabs>
        <w:rPr>
          <w:szCs w:val="18"/>
        </w:rPr>
      </w:pPr>
      <w:r w:rsidRPr="00BB0EA3">
        <w:rPr>
          <w:szCs w:val="18"/>
        </w:rPr>
        <w:t xml:space="preserve">Odpisovať sa začína dňom uvedenia dlhodobého majetku do používania. Drobný dlhodobý hmotný majetok, ktorého obstarávacia cena (resp. vlastné náklady) je 1 700 EUR a nižšia, sa považuje za zásoby a účtuje sa do nákladov pri jeho vydaní do spotreby. </w:t>
      </w:r>
    </w:p>
    <w:p w:rsidR="0079486F" w:rsidRPr="00FE335D" w:rsidRDefault="0079486F" w:rsidP="0079486F">
      <w:pPr>
        <w:pStyle w:val="Zkladntext"/>
        <w:rPr>
          <w:color w:val="00B0F0"/>
          <w:szCs w:val="18"/>
        </w:rPr>
      </w:pPr>
    </w:p>
    <w:p w:rsidR="0079486F" w:rsidRPr="0028408E" w:rsidRDefault="0079486F" w:rsidP="0079486F">
      <w:pPr>
        <w:pStyle w:val="Zkladntext"/>
        <w:rPr>
          <w:szCs w:val="18"/>
        </w:rPr>
      </w:pPr>
      <w:r w:rsidRPr="0028408E">
        <w:rPr>
          <w:szCs w:val="18"/>
        </w:rPr>
        <w:t xml:space="preserve">Pozemky sa neodpisujú. </w:t>
      </w:r>
    </w:p>
    <w:p w:rsidR="0079486F" w:rsidRDefault="0079486F" w:rsidP="0079486F">
      <w:pPr>
        <w:pStyle w:val="Zkladntext"/>
        <w:rPr>
          <w:szCs w:val="18"/>
        </w:rPr>
      </w:pPr>
    </w:p>
    <w:p w:rsidR="0079486F" w:rsidRDefault="0079486F" w:rsidP="0079486F">
      <w:pPr>
        <w:pStyle w:val="Zkladntext"/>
        <w:rPr>
          <w:szCs w:val="18"/>
        </w:rPr>
      </w:pPr>
      <w:r w:rsidRPr="00B50225">
        <w:rPr>
          <w:szCs w:val="18"/>
        </w:rPr>
        <w:t>Predpokladaná doba používania, metóda odpisovania a odpisová sadzba sú uvedené v nasledujúcej tabuľke:</w:t>
      </w:r>
    </w:p>
    <w:p w:rsidR="007E366F" w:rsidRDefault="007E366F" w:rsidP="007C2A3B">
      <w:pPr>
        <w:pStyle w:val="Zkladntext"/>
        <w:rPr>
          <w:szCs w:val="18"/>
        </w:rPr>
      </w:pPr>
    </w:p>
    <w:p w:rsidR="001932E4" w:rsidRPr="006E44A2" w:rsidRDefault="001932E4" w:rsidP="001932E4">
      <w:pPr>
        <w:pStyle w:val="Zkladntext"/>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142"/>
        <w:gridCol w:w="1985"/>
        <w:gridCol w:w="141"/>
        <w:gridCol w:w="1701"/>
        <w:gridCol w:w="142"/>
        <w:gridCol w:w="1701"/>
      </w:tblGrid>
      <w:tr w:rsidR="001932E4" w:rsidRPr="006E44A2" w:rsidTr="0025119E">
        <w:trPr>
          <w:trHeight w:val="250"/>
        </w:trPr>
        <w:tc>
          <w:tcPr>
            <w:tcW w:w="3118" w:type="dxa"/>
            <w:gridSpan w:val="2"/>
          </w:tcPr>
          <w:p w:rsidR="001932E4" w:rsidRPr="006E44A2" w:rsidRDefault="001932E4" w:rsidP="0025119E">
            <w:pPr>
              <w:pStyle w:val="Tabulka"/>
            </w:pPr>
          </w:p>
        </w:tc>
        <w:tc>
          <w:tcPr>
            <w:tcW w:w="1985" w:type="dxa"/>
          </w:tcPr>
          <w:p w:rsidR="001932E4" w:rsidRPr="006E44A2" w:rsidRDefault="001932E4" w:rsidP="0025119E">
            <w:pPr>
              <w:pStyle w:val="Tabulka"/>
              <w:jc w:val="center"/>
            </w:pPr>
            <w:r w:rsidRPr="006E44A2">
              <w:t>Predpokladaná</w:t>
            </w:r>
          </w:p>
        </w:tc>
        <w:tc>
          <w:tcPr>
            <w:tcW w:w="141" w:type="dxa"/>
          </w:tcPr>
          <w:p w:rsidR="001932E4" w:rsidRPr="006E44A2" w:rsidRDefault="001932E4" w:rsidP="0025119E">
            <w:pPr>
              <w:pStyle w:val="Tabulka"/>
              <w:jc w:val="center"/>
            </w:pPr>
          </w:p>
        </w:tc>
        <w:tc>
          <w:tcPr>
            <w:tcW w:w="1701" w:type="dxa"/>
          </w:tcPr>
          <w:p w:rsidR="001932E4" w:rsidRPr="006E44A2" w:rsidRDefault="001932E4" w:rsidP="0025119E">
            <w:pPr>
              <w:pStyle w:val="Tabulka"/>
              <w:jc w:val="center"/>
            </w:pPr>
            <w:r w:rsidRPr="006E44A2">
              <w:t>Metóda</w:t>
            </w:r>
          </w:p>
        </w:tc>
        <w:tc>
          <w:tcPr>
            <w:tcW w:w="142" w:type="dxa"/>
          </w:tcPr>
          <w:p w:rsidR="001932E4" w:rsidRPr="006E44A2" w:rsidRDefault="001932E4" w:rsidP="0025119E">
            <w:pPr>
              <w:pStyle w:val="Tabulka"/>
              <w:jc w:val="center"/>
            </w:pPr>
          </w:p>
        </w:tc>
        <w:tc>
          <w:tcPr>
            <w:tcW w:w="1701" w:type="dxa"/>
          </w:tcPr>
          <w:p w:rsidR="001932E4" w:rsidRPr="006E44A2" w:rsidRDefault="001932E4" w:rsidP="0025119E">
            <w:pPr>
              <w:pStyle w:val="Tabulka"/>
              <w:jc w:val="center"/>
            </w:pPr>
            <w:r w:rsidRPr="006E44A2">
              <w:t>Ročná odpisová</w:t>
            </w:r>
          </w:p>
        </w:tc>
      </w:tr>
      <w:tr w:rsidR="001932E4" w:rsidRPr="006E44A2" w:rsidTr="0025119E">
        <w:trPr>
          <w:trHeight w:val="250"/>
        </w:trPr>
        <w:tc>
          <w:tcPr>
            <w:tcW w:w="2976" w:type="dxa"/>
            <w:tcBorders>
              <w:bottom w:val="single" w:sz="4" w:space="0" w:color="auto"/>
            </w:tcBorders>
          </w:tcPr>
          <w:p w:rsidR="001932E4" w:rsidRPr="006E44A2" w:rsidRDefault="001932E4" w:rsidP="0025119E">
            <w:pPr>
              <w:pStyle w:val="Tabulka"/>
            </w:pPr>
          </w:p>
        </w:tc>
        <w:tc>
          <w:tcPr>
            <w:tcW w:w="142" w:type="dxa"/>
            <w:tcBorders>
              <w:bottom w:val="single" w:sz="4" w:space="0" w:color="auto"/>
            </w:tcBorders>
          </w:tcPr>
          <w:p w:rsidR="001932E4" w:rsidRPr="006E44A2" w:rsidRDefault="001932E4" w:rsidP="0025119E">
            <w:pPr>
              <w:pStyle w:val="Tabulka"/>
            </w:pPr>
          </w:p>
        </w:tc>
        <w:tc>
          <w:tcPr>
            <w:tcW w:w="1985" w:type="dxa"/>
            <w:tcBorders>
              <w:bottom w:val="single" w:sz="4" w:space="0" w:color="auto"/>
            </w:tcBorders>
          </w:tcPr>
          <w:p w:rsidR="001932E4" w:rsidRPr="006E44A2" w:rsidRDefault="001932E4" w:rsidP="0025119E">
            <w:pPr>
              <w:pStyle w:val="Tabulka"/>
              <w:jc w:val="center"/>
            </w:pPr>
            <w:r w:rsidRPr="006E44A2">
              <w:t>doba používania v rokoch</w:t>
            </w:r>
          </w:p>
        </w:tc>
        <w:tc>
          <w:tcPr>
            <w:tcW w:w="141" w:type="dxa"/>
            <w:tcBorders>
              <w:bottom w:val="single" w:sz="4" w:space="0" w:color="auto"/>
            </w:tcBorders>
          </w:tcPr>
          <w:p w:rsidR="001932E4" w:rsidRPr="006E44A2" w:rsidRDefault="001932E4" w:rsidP="0025119E">
            <w:pPr>
              <w:pStyle w:val="Tabulka"/>
              <w:jc w:val="center"/>
            </w:pPr>
          </w:p>
        </w:tc>
        <w:tc>
          <w:tcPr>
            <w:tcW w:w="1701" w:type="dxa"/>
            <w:tcBorders>
              <w:bottom w:val="single" w:sz="4" w:space="0" w:color="auto"/>
            </w:tcBorders>
          </w:tcPr>
          <w:p w:rsidR="001932E4" w:rsidRPr="006E44A2" w:rsidRDefault="001932E4" w:rsidP="0025119E">
            <w:pPr>
              <w:pStyle w:val="Tabulka"/>
              <w:jc w:val="center"/>
            </w:pPr>
            <w:r w:rsidRPr="006E44A2">
              <w:t>odpisovania</w:t>
            </w:r>
          </w:p>
        </w:tc>
        <w:tc>
          <w:tcPr>
            <w:tcW w:w="142" w:type="dxa"/>
            <w:tcBorders>
              <w:bottom w:val="single" w:sz="4" w:space="0" w:color="auto"/>
            </w:tcBorders>
          </w:tcPr>
          <w:p w:rsidR="001932E4" w:rsidRPr="006E44A2" w:rsidRDefault="001932E4" w:rsidP="0025119E">
            <w:pPr>
              <w:pStyle w:val="Tabulka"/>
              <w:jc w:val="center"/>
            </w:pPr>
          </w:p>
        </w:tc>
        <w:tc>
          <w:tcPr>
            <w:tcW w:w="1701" w:type="dxa"/>
            <w:tcBorders>
              <w:bottom w:val="single" w:sz="4" w:space="0" w:color="auto"/>
            </w:tcBorders>
          </w:tcPr>
          <w:p w:rsidR="001932E4" w:rsidRPr="006E44A2" w:rsidRDefault="001932E4" w:rsidP="0025119E">
            <w:pPr>
              <w:pStyle w:val="Tabulka"/>
              <w:jc w:val="center"/>
            </w:pPr>
            <w:r w:rsidRPr="006E44A2">
              <w:t>sadzba v %</w:t>
            </w:r>
          </w:p>
        </w:tc>
      </w:tr>
      <w:tr w:rsidR="001932E4" w:rsidRPr="006E44A2" w:rsidTr="0025119E">
        <w:trPr>
          <w:trHeight w:val="250"/>
        </w:trPr>
        <w:tc>
          <w:tcPr>
            <w:tcW w:w="3118" w:type="dxa"/>
            <w:gridSpan w:val="2"/>
            <w:tcBorders>
              <w:top w:val="single" w:sz="4" w:space="0" w:color="auto"/>
            </w:tcBorders>
          </w:tcPr>
          <w:p w:rsidR="001932E4" w:rsidRPr="006E44A2" w:rsidRDefault="001932E4" w:rsidP="0025119E">
            <w:pPr>
              <w:pStyle w:val="Tabulka"/>
            </w:pPr>
          </w:p>
        </w:tc>
        <w:tc>
          <w:tcPr>
            <w:tcW w:w="1985" w:type="dxa"/>
            <w:tcBorders>
              <w:top w:val="single" w:sz="4" w:space="0" w:color="auto"/>
            </w:tcBorders>
          </w:tcPr>
          <w:p w:rsidR="001932E4" w:rsidRPr="006E44A2" w:rsidRDefault="001932E4" w:rsidP="0025119E">
            <w:pPr>
              <w:pStyle w:val="Tabulka"/>
              <w:jc w:val="center"/>
            </w:pPr>
          </w:p>
        </w:tc>
        <w:tc>
          <w:tcPr>
            <w:tcW w:w="141" w:type="dxa"/>
            <w:tcBorders>
              <w:top w:val="single" w:sz="4" w:space="0" w:color="auto"/>
            </w:tcBorders>
          </w:tcPr>
          <w:p w:rsidR="001932E4" w:rsidRPr="006E44A2" w:rsidRDefault="001932E4" w:rsidP="0025119E">
            <w:pPr>
              <w:pStyle w:val="Tabulka"/>
              <w:jc w:val="center"/>
            </w:pPr>
          </w:p>
        </w:tc>
        <w:tc>
          <w:tcPr>
            <w:tcW w:w="1701" w:type="dxa"/>
            <w:tcBorders>
              <w:top w:val="single" w:sz="4" w:space="0" w:color="auto"/>
            </w:tcBorders>
          </w:tcPr>
          <w:p w:rsidR="001932E4" w:rsidRPr="006E44A2" w:rsidRDefault="001932E4" w:rsidP="0025119E">
            <w:pPr>
              <w:pStyle w:val="Tabulka"/>
              <w:jc w:val="center"/>
            </w:pPr>
          </w:p>
        </w:tc>
        <w:tc>
          <w:tcPr>
            <w:tcW w:w="142" w:type="dxa"/>
            <w:tcBorders>
              <w:top w:val="single" w:sz="4" w:space="0" w:color="auto"/>
            </w:tcBorders>
          </w:tcPr>
          <w:p w:rsidR="001932E4" w:rsidRPr="006E44A2" w:rsidRDefault="001932E4" w:rsidP="0025119E">
            <w:pPr>
              <w:pStyle w:val="Tabulka"/>
              <w:jc w:val="center"/>
            </w:pPr>
          </w:p>
        </w:tc>
        <w:tc>
          <w:tcPr>
            <w:tcW w:w="1701" w:type="dxa"/>
            <w:tcBorders>
              <w:top w:val="single" w:sz="4" w:space="0" w:color="auto"/>
            </w:tcBorders>
          </w:tcPr>
          <w:p w:rsidR="001932E4" w:rsidRPr="006E44A2" w:rsidRDefault="001932E4" w:rsidP="0025119E">
            <w:pPr>
              <w:pStyle w:val="Tabulka"/>
              <w:jc w:val="center"/>
            </w:pPr>
          </w:p>
        </w:tc>
      </w:tr>
      <w:tr w:rsidR="00216C1A" w:rsidRPr="006E44A2" w:rsidTr="0025119E">
        <w:trPr>
          <w:trHeight w:val="250"/>
        </w:trPr>
        <w:tc>
          <w:tcPr>
            <w:tcW w:w="3118" w:type="dxa"/>
            <w:gridSpan w:val="2"/>
          </w:tcPr>
          <w:p w:rsidR="00216C1A" w:rsidRDefault="00216C1A" w:rsidP="006725DC">
            <w:pPr>
              <w:pStyle w:val="Tabulka"/>
            </w:pPr>
            <w:r>
              <w:t>Stroje, prístroje a zariadenia</w:t>
            </w:r>
          </w:p>
          <w:p w:rsidR="00216C1A" w:rsidRDefault="00216C1A" w:rsidP="006725DC">
            <w:pPr>
              <w:pStyle w:val="Tabulka"/>
            </w:pPr>
            <w:r>
              <w:t xml:space="preserve">Drobný dlhodobý hmotný majetok                                                  </w:t>
            </w:r>
          </w:p>
        </w:tc>
        <w:tc>
          <w:tcPr>
            <w:tcW w:w="1985" w:type="dxa"/>
          </w:tcPr>
          <w:p w:rsidR="00216C1A" w:rsidRDefault="00216C1A" w:rsidP="006725DC">
            <w:pPr>
              <w:pStyle w:val="Tabulka"/>
              <w:jc w:val="center"/>
            </w:pPr>
            <w:r>
              <w:t>4 -7 -12</w:t>
            </w:r>
          </w:p>
          <w:p w:rsidR="00216C1A" w:rsidRDefault="00216C1A" w:rsidP="006725DC">
            <w:pPr>
              <w:pStyle w:val="Tabulka"/>
              <w:jc w:val="center"/>
            </w:pPr>
            <w:r>
              <w:t>rôzna</w:t>
            </w:r>
          </w:p>
        </w:tc>
        <w:tc>
          <w:tcPr>
            <w:tcW w:w="141" w:type="dxa"/>
          </w:tcPr>
          <w:p w:rsidR="00216C1A" w:rsidRDefault="00216C1A" w:rsidP="006725DC">
            <w:pPr>
              <w:pStyle w:val="Tabulka"/>
              <w:jc w:val="center"/>
            </w:pPr>
          </w:p>
        </w:tc>
        <w:tc>
          <w:tcPr>
            <w:tcW w:w="1701" w:type="dxa"/>
          </w:tcPr>
          <w:p w:rsidR="00216C1A" w:rsidRDefault="00216C1A" w:rsidP="006725DC">
            <w:pPr>
              <w:pStyle w:val="Tabulka"/>
              <w:jc w:val="center"/>
            </w:pPr>
            <w:r>
              <w:t>lineárna</w:t>
            </w:r>
          </w:p>
          <w:p w:rsidR="00216C1A" w:rsidRDefault="00216C1A" w:rsidP="006725DC">
            <w:pPr>
              <w:pStyle w:val="Tabulka"/>
              <w:jc w:val="center"/>
            </w:pPr>
            <w:r>
              <w:t>jednorazový odpis</w:t>
            </w:r>
          </w:p>
        </w:tc>
        <w:tc>
          <w:tcPr>
            <w:tcW w:w="142" w:type="dxa"/>
          </w:tcPr>
          <w:p w:rsidR="00216C1A" w:rsidRDefault="00216C1A" w:rsidP="006725DC">
            <w:pPr>
              <w:pStyle w:val="Tabulka"/>
              <w:jc w:val="center"/>
            </w:pPr>
          </w:p>
        </w:tc>
        <w:tc>
          <w:tcPr>
            <w:tcW w:w="1701" w:type="dxa"/>
          </w:tcPr>
          <w:p w:rsidR="00216C1A" w:rsidRDefault="00216C1A" w:rsidP="006725DC">
            <w:pPr>
              <w:pStyle w:val="Tabulka"/>
              <w:jc w:val="center"/>
            </w:pPr>
            <w:r>
              <w:t>8,3 až 25</w:t>
            </w:r>
          </w:p>
          <w:p w:rsidR="00216C1A" w:rsidRDefault="00216C1A" w:rsidP="006725DC">
            <w:pPr>
              <w:pStyle w:val="Tabulka"/>
              <w:jc w:val="center"/>
            </w:pPr>
            <w:r>
              <w:t>100</w:t>
            </w:r>
          </w:p>
        </w:tc>
      </w:tr>
      <w:tr w:rsidR="001932E4" w:rsidRPr="006E44A2" w:rsidTr="0025119E">
        <w:trPr>
          <w:trHeight w:val="250"/>
        </w:trPr>
        <w:tc>
          <w:tcPr>
            <w:tcW w:w="3118" w:type="dxa"/>
            <w:gridSpan w:val="2"/>
          </w:tcPr>
          <w:p w:rsidR="001932E4" w:rsidRPr="006E44A2" w:rsidRDefault="001932E4" w:rsidP="0025119E">
            <w:pPr>
              <w:pStyle w:val="Tabulka"/>
            </w:pPr>
          </w:p>
        </w:tc>
        <w:tc>
          <w:tcPr>
            <w:tcW w:w="1985" w:type="dxa"/>
          </w:tcPr>
          <w:p w:rsidR="001932E4" w:rsidRPr="006E44A2" w:rsidRDefault="001932E4" w:rsidP="0025119E">
            <w:pPr>
              <w:pStyle w:val="Tabulka"/>
              <w:jc w:val="center"/>
            </w:pPr>
          </w:p>
        </w:tc>
        <w:tc>
          <w:tcPr>
            <w:tcW w:w="141" w:type="dxa"/>
          </w:tcPr>
          <w:p w:rsidR="001932E4" w:rsidRPr="006E44A2" w:rsidRDefault="001932E4" w:rsidP="0025119E">
            <w:pPr>
              <w:pStyle w:val="Tabulka"/>
              <w:jc w:val="center"/>
            </w:pPr>
          </w:p>
        </w:tc>
        <w:tc>
          <w:tcPr>
            <w:tcW w:w="1701" w:type="dxa"/>
          </w:tcPr>
          <w:p w:rsidR="001932E4" w:rsidRPr="006E44A2" w:rsidRDefault="001932E4" w:rsidP="0025119E">
            <w:pPr>
              <w:pStyle w:val="Tabulka"/>
              <w:jc w:val="center"/>
            </w:pPr>
          </w:p>
        </w:tc>
        <w:tc>
          <w:tcPr>
            <w:tcW w:w="142" w:type="dxa"/>
          </w:tcPr>
          <w:p w:rsidR="001932E4" w:rsidRPr="006E44A2" w:rsidRDefault="001932E4" w:rsidP="0025119E">
            <w:pPr>
              <w:pStyle w:val="Tabulka"/>
              <w:jc w:val="center"/>
            </w:pPr>
          </w:p>
        </w:tc>
        <w:tc>
          <w:tcPr>
            <w:tcW w:w="1701" w:type="dxa"/>
          </w:tcPr>
          <w:p w:rsidR="001932E4" w:rsidRPr="006E44A2" w:rsidRDefault="001932E4" w:rsidP="0025119E">
            <w:pPr>
              <w:pStyle w:val="Tabulka"/>
              <w:jc w:val="center"/>
            </w:pPr>
          </w:p>
        </w:tc>
      </w:tr>
    </w:tbl>
    <w:p w:rsidR="003F72C3" w:rsidRPr="00A31BBB" w:rsidRDefault="003F72C3" w:rsidP="003F72C3">
      <w:pPr>
        <w:pStyle w:val="Zkladntext"/>
        <w:rPr>
          <w:szCs w:val="18"/>
        </w:rPr>
      </w:pPr>
      <w:r w:rsidRPr="00A31BBB">
        <w:rPr>
          <w:szCs w:val="18"/>
        </w:rPr>
        <w:t>Metódy odpisovania,</w:t>
      </w:r>
      <w:r w:rsidRPr="009A399A">
        <w:rPr>
          <w:szCs w:val="18"/>
        </w:rPr>
        <w:t xml:space="preserve"> doby použiteľnosti a</w:t>
      </w:r>
      <w:r>
        <w:rPr>
          <w:szCs w:val="18"/>
        </w:rPr>
        <w:t> </w:t>
      </w:r>
      <w:r w:rsidRPr="009A399A">
        <w:rPr>
          <w:szCs w:val="18"/>
        </w:rPr>
        <w:t>z</w:t>
      </w:r>
      <w:r>
        <w:rPr>
          <w:szCs w:val="18"/>
        </w:rPr>
        <w:t>o</w:t>
      </w:r>
      <w:r w:rsidRPr="009A399A">
        <w:rPr>
          <w:szCs w:val="18"/>
        </w:rPr>
        <w:t>st</w:t>
      </w:r>
      <w:r>
        <w:rPr>
          <w:szCs w:val="18"/>
        </w:rPr>
        <w:t xml:space="preserve">atkové </w:t>
      </w:r>
      <w:r w:rsidRPr="00A31BBB">
        <w:rPr>
          <w:szCs w:val="18"/>
        </w:rPr>
        <w:t xml:space="preserve">hodnoty sa prehodnocujú ku dňu, ku ktorému sa zostavuje účtovná závierka, a ak je to potrebné, urobia sa úpravy. </w:t>
      </w:r>
    </w:p>
    <w:p w:rsidR="001932E4" w:rsidRDefault="001932E4" w:rsidP="001932E4">
      <w:pPr>
        <w:pStyle w:val="Pismenka"/>
        <w:numPr>
          <w:ilvl w:val="0"/>
          <w:numId w:val="0"/>
        </w:numPr>
      </w:pPr>
    </w:p>
    <w:p w:rsidR="00625146" w:rsidRPr="009B57D6" w:rsidRDefault="00625146" w:rsidP="00625146">
      <w:pPr>
        <w:pStyle w:val="Zkladntext"/>
        <w:rPr>
          <w:i/>
          <w:szCs w:val="18"/>
        </w:rPr>
      </w:pPr>
      <w:r w:rsidRPr="00D06026">
        <w:rPr>
          <w:b/>
          <w:i/>
          <w:szCs w:val="18"/>
        </w:rPr>
        <w:t>Posúdenie zníženia hodnoty majetku</w:t>
      </w:r>
    </w:p>
    <w:p w:rsidR="00625146" w:rsidRPr="009B57D6" w:rsidRDefault="00625146" w:rsidP="00625146">
      <w:pPr>
        <w:pStyle w:val="Zkladntext"/>
        <w:rPr>
          <w:i/>
          <w:szCs w:val="18"/>
        </w:rPr>
      </w:pPr>
    </w:p>
    <w:p w:rsidR="00625146" w:rsidRPr="00D06026" w:rsidRDefault="00625146" w:rsidP="00625146">
      <w:pPr>
        <w:pStyle w:val="Zkladntext"/>
        <w:rPr>
          <w:i/>
          <w:szCs w:val="18"/>
        </w:rPr>
      </w:pPr>
      <w:r w:rsidRPr="00D06026">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625146" w:rsidRPr="009E0040" w:rsidRDefault="00625146" w:rsidP="00625146">
      <w:pPr>
        <w:pStyle w:val="AccountingPolicy"/>
        <w:jc w:val="both"/>
        <w:rPr>
          <w:rFonts w:ascii="Arial" w:hAnsi="Arial" w:cs="Arial"/>
          <w:lang w:val="sk-SK"/>
        </w:rPr>
      </w:pPr>
    </w:p>
    <w:p w:rsidR="00625146" w:rsidRPr="00D06026" w:rsidRDefault="00625146" w:rsidP="00625146">
      <w:pPr>
        <w:pStyle w:val="Zkladntext"/>
      </w:pPr>
      <w:r w:rsidRPr="00D06026">
        <w:t xml:space="preserve">Faktory, ktoré sú považované za dôležité pri  posudzovaní zníženia hodnoty majetku sú: </w:t>
      </w:r>
    </w:p>
    <w:p w:rsidR="00625146" w:rsidRPr="00D06026" w:rsidRDefault="00625146" w:rsidP="00437EFD">
      <w:pPr>
        <w:pStyle w:val="Zkladntext"/>
        <w:numPr>
          <w:ilvl w:val="0"/>
          <w:numId w:val="12"/>
        </w:numPr>
        <w:tabs>
          <w:tab w:val="clear" w:pos="340"/>
          <w:tab w:val="num" w:pos="766"/>
        </w:tabs>
        <w:ind w:left="766"/>
      </w:pPr>
      <w:r w:rsidRPr="00D06026">
        <w:t>technologický pokrok,</w:t>
      </w:r>
    </w:p>
    <w:p w:rsidR="00625146" w:rsidRPr="00D06026" w:rsidRDefault="00625146" w:rsidP="00437EFD">
      <w:pPr>
        <w:pStyle w:val="Zkladntext"/>
        <w:numPr>
          <w:ilvl w:val="0"/>
          <w:numId w:val="12"/>
        </w:numPr>
        <w:tabs>
          <w:tab w:val="clear" w:pos="340"/>
          <w:tab w:val="num" w:pos="766"/>
        </w:tabs>
        <w:ind w:left="766"/>
      </w:pPr>
      <w:r w:rsidRPr="00D06026">
        <w:t>významne nedostatočné prevádzkové výsledky v porovnaní s historickými alebo plánovanými prevádzkovými výsledkami,</w:t>
      </w:r>
    </w:p>
    <w:p w:rsidR="00625146" w:rsidRPr="00D06026" w:rsidRDefault="00625146" w:rsidP="00437EFD">
      <w:pPr>
        <w:pStyle w:val="Zkladntext"/>
        <w:numPr>
          <w:ilvl w:val="0"/>
          <w:numId w:val="12"/>
        </w:numPr>
        <w:tabs>
          <w:tab w:val="clear" w:pos="340"/>
          <w:tab w:val="num" w:pos="766"/>
        </w:tabs>
        <w:ind w:left="766"/>
      </w:pPr>
      <w:r w:rsidRPr="00D06026">
        <w:t>významné zmeny v spôsobe použitia majetku Spoločnosti alebo celkovej zmeny stratégie Spoločnosti,</w:t>
      </w:r>
    </w:p>
    <w:p w:rsidR="00625146" w:rsidRDefault="00625146" w:rsidP="00437EFD">
      <w:pPr>
        <w:pStyle w:val="Zkladntext"/>
        <w:numPr>
          <w:ilvl w:val="0"/>
          <w:numId w:val="12"/>
        </w:numPr>
        <w:tabs>
          <w:tab w:val="clear" w:pos="340"/>
          <w:tab w:val="num" w:pos="766"/>
        </w:tabs>
        <w:ind w:left="766"/>
      </w:pPr>
      <w:proofErr w:type="spellStart"/>
      <w:r w:rsidRPr="00D06026">
        <w:t>zastaralosť</w:t>
      </w:r>
      <w:proofErr w:type="spellEnd"/>
      <w:r w:rsidRPr="00D06026">
        <w:t xml:space="preserve"> produktov.</w:t>
      </w:r>
    </w:p>
    <w:p w:rsidR="00625146" w:rsidRPr="00D06026" w:rsidRDefault="00625146" w:rsidP="00625146">
      <w:pPr>
        <w:pStyle w:val="Zkladntext"/>
      </w:pPr>
    </w:p>
    <w:p w:rsidR="00625146" w:rsidRPr="009B57D6" w:rsidRDefault="00625146" w:rsidP="00625146">
      <w:pPr>
        <w:pStyle w:val="Zkladntext"/>
      </w:pPr>
      <w:r w:rsidRPr="00D06026">
        <w:t xml:space="preserve">Ak Spoločnosť zistí, že na základe existencie jedného alebo viacerých indikátorov zníženia hodnoty majetku možno predpokladať, že došlo k zníženiu hodnoty majetku oproti jeho oceneniu v účtovníctve, </w:t>
      </w:r>
      <w:r>
        <w:t>vypočíta</w:t>
      </w:r>
      <w:r w:rsidRPr="00D06026">
        <w:t xml:space="preserve"> zníženie hodnoty majetku na základe odhadov projektovaných čistých diskontovaných peňažných tokov, ktoré sa očakávajú z daného majetku, vrátane jeho prípadného predaja. Odhadované zníženie hodnoty by sa mohlo preukázať ako nedostatočné, ak </w:t>
      </w:r>
      <w:r>
        <w:t xml:space="preserve">by </w:t>
      </w:r>
      <w:r w:rsidRPr="00D06026">
        <w:t>analýzy nadhodnotili peňažné toky alebo ak sa zmenia podmienky v</w:t>
      </w:r>
      <w:r>
        <w:t> </w:t>
      </w:r>
      <w:r w:rsidRPr="00D06026">
        <w:t>budúcnosti.</w:t>
      </w:r>
      <w:r w:rsidRPr="009B57D6">
        <w:t xml:space="preserve"> </w:t>
      </w:r>
    </w:p>
    <w:p w:rsidR="00625146" w:rsidRDefault="00625146" w:rsidP="00625146">
      <w:pPr>
        <w:pStyle w:val="Zkladntext"/>
        <w:rPr>
          <w:szCs w:val="18"/>
        </w:rPr>
      </w:pPr>
    </w:p>
    <w:p w:rsidR="003F72C3" w:rsidRDefault="003F72C3" w:rsidP="001932E4">
      <w:pPr>
        <w:pStyle w:val="Pismenka"/>
        <w:numPr>
          <w:ilvl w:val="0"/>
          <w:numId w:val="0"/>
        </w:numPr>
      </w:pPr>
    </w:p>
    <w:p w:rsidR="007C23DC" w:rsidRPr="00B50225" w:rsidRDefault="007C23DC" w:rsidP="00437EFD">
      <w:pPr>
        <w:pStyle w:val="Pismenka"/>
        <w:numPr>
          <w:ilvl w:val="0"/>
          <w:numId w:val="10"/>
        </w:numPr>
        <w:rPr>
          <w:szCs w:val="18"/>
        </w:rPr>
      </w:pPr>
      <w:r w:rsidRPr="00B50225">
        <w:rPr>
          <w:szCs w:val="18"/>
        </w:rPr>
        <w:t>Pohľadávky</w:t>
      </w:r>
    </w:p>
    <w:p w:rsidR="007C23DC" w:rsidRDefault="007C23DC" w:rsidP="007C23DC">
      <w:pPr>
        <w:pStyle w:val="Zkladntext"/>
        <w:rPr>
          <w:szCs w:val="18"/>
        </w:rPr>
      </w:pPr>
      <w:r w:rsidRPr="00B50225">
        <w:rPr>
          <w:szCs w:val="18"/>
        </w:rP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7C23DC" w:rsidRDefault="007C23DC" w:rsidP="007C23DC">
      <w:pPr>
        <w:pStyle w:val="Zkladntext"/>
        <w:rPr>
          <w:szCs w:val="18"/>
        </w:rPr>
      </w:pPr>
      <w:r>
        <w:rPr>
          <w:szCs w:val="18"/>
        </w:rPr>
        <w:t xml:space="preserve">Pri dlhodobých pôžičkách a pohľadávkach, ak je zostatková doba splatnosti pohľadávky alebo pôžičky dlhšia ako jeden rok, upravuje sa hodnota tejto pohľadávky alebo pôžičky formou opravnej položky, ktorá predstavuje rozdiel medzi menovitou a súčasnou hodnotou pohľadávky. Súčasná hodnota pohľadávky sa počíta ak súčet súčinov budúcich peňažných príjmov a príslušných diskontných faktorov. </w:t>
      </w:r>
    </w:p>
    <w:p w:rsidR="007C1057" w:rsidRDefault="007C1057" w:rsidP="001932E4">
      <w:pPr>
        <w:pStyle w:val="Pismenka"/>
        <w:numPr>
          <w:ilvl w:val="0"/>
          <w:numId w:val="0"/>
        </w:numPr>
      </w:pPr>
    </w:p>
    <w:p w:rsidR="00F029E7" w:rsidRDefault="00F029E7" w:rsidP="00437EFD">
      <w:pPr>
        <w:pStyle w:val="Pismenka"/>
        <w:numPr>
          <w:ilvl w:val="0"/>
          <w:numId w:val="10"/>
        </w:numPr>
        <w:rPr>
          <w:szCs w:val="18"/>
        </w:rPr>
      </w:pPr>
      <w:r>
        <w:rPr>
          <w:szCs w:val="18"/>
        </w:rPr>
        <w:t>Finančné účty</w:t>
      </w:r>
    </w:p>
    <w:p w:rsidR="00F029E7" w:rsidRPr="0028408E" w:rsidRDefault="00F029E7" w:rsidP="00F029E7">
      <w:pPr>
        <w:pStyle w:val="Pismenka"/>
        <w:numPr>
          <w:ilvl w:val="0"/>
          <w:numId w:val="0"/>
        </w:numPr>
        <w:ind w:left="426"/>
        <w:rPr>
          <w:b w:val="0"/>
          <w:szCs w:val="18"/>
        </w:rPr>
      </w:pPr>
      <w:r w:rsidRPr="0028408E">
        <w:rPr>
          <w:b w:val="0"/>
          <w:szCs w:val="18"/>
        </w:rPr>
        <w:t xml:space="preserve">Finančné účty tvorí </w:t>
      </w:r>
      <w:r w:rsidRPr="00E94F25">
        <w:rPr>
          <w:b w:val="0"/>
          <w:szCs w:val="18"/>
        </w:rPr>
        <w:t>peňažná hotovosť, ceniny, zostatky na bankových účtoch</w:t>
      </w:r>
      <w:r w:rsidRPr="0028408E">
        <w:rPr>
          <w:b w:val="0"/>
          <w:color w:val="0070C0"/>
          <w:szCs w:val="18"/>
        </w:rPr>
        <w:t xml:space="preserve"> </w:t>
      </w:r>
      <w:r w:rsidRPr="0028408E">
        <w:rPr>
          <w:b w:val="0"/>
          <w:szCs w:val="18"/>
        </w:rPr>
        <w:t xml:space="preserve">a oceňujú sa menovitou hodnotou. Zníženie ich hodnoty sa vyjadruje opravnou položkou. </w:t>
      </w:r>
    </w:p>
    <w:p w:rsidR="007C1057" w:rsidRDefault="007C1057" w:rsidP="001932E4">
      <w:pPr>
        <w:pStyle w:val="Pismenka"/>
        <w:numPr>
          <w:ilvl w:val="0"/>
          <w:numId w:val="0"/>
        </w:numPr>
      </w:pPr>
    </w:p>
    <w:p w:rsidR="00273853" w:rsidRPr="00B50225" w:rsidRDefault="00273853" w:rsidP="00437EFD">
      <w:pPr>
        <w:pStyle w:val="Pismenka"/>
        <w:numPr>
          <w:ilvl w:val="0"/>
          <w:numId w:val="10"/>
        </w:numPr>
        <w:rPr>
          <w:szCs w:val="18"/>
        </w:rPr>
      </w:pPr>
      <w:r w:rsidRPr="00B50225">
        <w:rPr>
          <w:szCs w:val="18"/>
        </w:rPr>
        <w:t>Náklady budúcich období a príjmy budúcich období</w:t>
      </w:r>
    </w:p>
    <w:p w:rsidR="00273853" w:rsidRDefault="00273853" w:rsidP="00273853">
      <w:pPr>
        <w:pStyle w:val="Zkladntext"/>
        <w:rPr>
          <w:szCs w:val="18"/>
        </w:rPr>
      </w:pPr>
      <w:r w:rsidRPr="00B50225">
        <w:rPr>
          <w:szCs w:val="18"/>
        </w:rPr>
        <w:t>Náklady budúcich období a príjmy budúcich období sa vykazujú vo výške, ktorá je potrebná na dodržanie zásady vecnej a časovej súvislosti s účtovným obdobím.</w:t>
      </w:r>
    </w:p>
    <w:p w:rsidR="007C1057" w:rsidRDefault="007C1057" w:rsidP="001932E4">
      <w:pPr>
        <w:pStyle w:val="Pismenka"/>
        <w:numPr>
          <w:ilvl w:val="0"/>
          <w:numId w:val="0"/>
        </w:numPr>
      </w:pPr>
    </w:p>
    <w:p w:rsidR="00761B2C" w:rsidRPr="00992FAC" w:rsidRDefault="00761B2C" w:rsidP="00437EFD">
      <w:pPr>
        <w:pStyle w:val="Pismenka"/>
        <w:numPr>
          <w:ilvl w:val="0"/>
          <w:numId w:val="10"/>
        </w:numPr>
        <w:rPr>
          <w:szCs w:val="18"/>
        </w:rPr>
      </w:pPr>
      <w:r w:rsidRPr="00992FAC">
        <w:rPr>
          <w:szCs w:val="18"/>
        </w:rPr>
        <w:t>Zníženie hodnoty majetku a opravné položky</w:t>
      </w:r>
    </w:p>
    <w:p w:rsidR="00761B2C" w:rsidRDefault="00761B2C" w:rsidP="00761B2C">
      <w:pPr>
        <w:pStyle w:val="Pismenka"/>
        <w:numPr>
          <w:ilvl w:val="0"/>
          <w:numId w:val="0"/>
        </w:numPr>
        <w:ind w:left="426"/>
        <w:rPr>
          <w:b w:val="0"/>
        </w:rPr>
      </w:pPr>
      <w:r w:rsidRPr="00D06026">
        <w:rPr>
          <w:b w:val="0"/>
        </w:rPr>
        <w:t xml:space="preserve">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 Opravné položky sa zrušia alebo zmení </w:t>
      </w:r>
      <w:r>
        <w:rPr>
          <w:b w:val="0"/>
        </w:rPr>
        <w:t xml:space="preserve">sa </w:t>
      </w:r>
      <w:r w:rsidRPr="00D06026">
        <w:rPr>
          <w:b w:val="0"/>
        </w:rPr>
        <w:t>ich výška, ak nastane zmena predpokladu zníženia hodnoty.</w:t>
      </w:r>
    </w:p>
    <w:p w:rsidR="00761B2C" w:rsidRPr="00D06026" w:rsidRDefault="00761B2C" w:rsidP="00761B2C">
      <w:pPr>
        <w:pStyle w:val="Pismenka"/>
        <w:numPr>
          <w:ilvl w:val="0"/>
          <w:numId w:val="0"/>
        </w:numPr>
        <w:ind w:left="426"/>
        <w:rPr>
          <w:b w:val="0"/>
        </w:rPr>
      </w:pPr>
    </w:p>
    <w:p w:rsidR="00761B2C" w:rsidRPr="00CC23EC" w:rsidRDefault="00761B2C" w:rsidP="00761B2C">
      <w:pPr>
        <w:pStyle w:val="Pismenka"/>
        <w:numPr>
          <w:ilvl w:val="0"/>
          <w:numId w:val="0"/>
        </w:numPr>
        <w:ind w:left="426"/>
        <w:rPr>
          <w:i/>
        </w:rPr>
      </w:pPr>
      <w:r w:rsidRPr="00D06026">
        <w:rPr>
          <w:i/>
        </w:rPr>
        <w:t>Zníženie hodnoty finančného majetku a pohľadávok</w:t>
      </w:r>
      <w:r w:rsidRPr="00CC23EC">
        <w:rPr>
          <w:i/>
        </w:rPr>
        <w:t xml:space="preserve"> </w:t>
      </w:r>
    </w:p>
    <w:p w:rsidR="00761B2C" w:rsidRPr="00D06026" w:rsidRDefault="00761B2C" w:rsidP="00761B2C">
      <w:pPr>
        <w:pStyle w:val="Pismenka"/>
        <w:numPr>
          <w:ilvl w:val="0"/>
          <w:numId w:val="0"/>
        </w:numPr>
        <w:ind w:left="426"/>
        <w:rPr>
          <w:b w:val="0"/>
        </w:rPr>
      </w:pPr>
      <w:r w:rsidRPr="00D06026">
        <w:rPr>
          <w:b w:val="0"/>
        </w:rPr>
        <w:t>Ku každému dňu, ku ktorému sa zostavuje účtovná závierka sa finančný majetok, ktorý nie je ocenený reálnou hodnotou posudzuje s cieľom zistiť, či existujú objektívne dôkazy zníženia jeho hodnoty.</w:t>
      </w:r>
    </w:p>
    <w:p w:rsidR="00761B2C" w:rsidRPr="00D06026" w:rsidRDefault="00761B2C" w:rsidP="00761B2C">
      <w:pPr>
        <w:pStyle w:val="Pismenka"/>
        <w:numPr>
          <w:ilvl w:val="0"/>
          <w:numId w:val="0"/>
        </w:numPr>
        <w:ind w:left="426"/>
        <w:rPr>
          <w:b w:val="0"/>
        </w:rPr>
      </w:pPr>
    </w:p>
    <w:p w:rsidR="00761B2C" w:rsidRPr="00D06026" w:rsidRDefault="00761B2C" w:rsidP="00761B2C">
      <w:pPr>
        <w:pStyle w:val="Pismenka"/>
        <w:numPr>
          <w:ilvl w:val="0"/>
          <w:numId w:val="0"/>
        </w:numPr>
        <w:ind w:left="426"/>
        <w:rPr>
          <w:b w:val="0"/>
          <w:szCs w:val="18"/>
        </w:rPr>
      </w:pPr>
      <w:r w:rsidRPr="00D06026">
        <w:rPr>
          <w:b w:val="0"/>
        </w:rPr>
        <w:t xml:space="preserve">Medzi objektívne dôkazy o znížení hodnoty finančného majetku </w:t>
      </w:r>
      <w:r>
        <w:rPr>
          <w:b w:val="0"/>
        </w:rPr>
        <w:t xml:space="preserve">patrí </w:t>
      </w:r>
      <w:r w:rsidRPr="00D06026">
        <w:rPr>
          <w:b w:val="0"/>
        </w:rPr>
        <w:t xml:space="preserve">nesplácanie dlhu alebo </w:t>
      </w:r>
      <w:r>
        <w:rPr>
          <w:b w:val="0"/>
        </w:rPr>
        <w:t>protiprávne</w:t>
      </w:r>
      <w:r w:rsidRPr="00D06026">
        <w:rPr>
          <w:b w:val="0"/>
        </w:rPr>
        <w:t xml:space="preserve"> </w:t>
      </w:r>
      <w:r>
        <w:rPr>
          <w:b w:val="0"/>
        </w:rPr>
        <w:t>konanie</w:t>
      </w:r>
      <w:r w:rsidRPr="00D06026">
        <w:rPr>
          <w:b w:val="0"/>
        </w:rPr>
        <w:t xml:space="preserve"> dlžníka, reštrukturalizáci</w:t>
      </w:r>
      <w:r>
        <w:rPr>
          <w:b w:val="0"/>
        </w:rPr>
        <w:t>a</w:t>
      </w:r>
      <w:r w:rsidRPr="00D06026">
        <w:rPr>
          <w:b w:val="0"/>
        </w:rPr>
        <w:t xml:space="preserve"> pohľadávok Spoločnosti za podmienok, o ktorých by Spoločnosť za normálnej situácie</w:t>
      </w:r>
      <w:r w:rsidRPr="00D06026">
        <w:rPr>
          <w:szCs w:val="18"/>
        </w:rPr>
        <w:t xml:space="preserve"> </w:t>
      </w:r>
      <w:r w:rsidRPr="00D06026">
        <w:rPr>
          <w:b w:val="0"/>
          <w:szCs w:val="18"/>
        </w:rPr>
        <w:t xml:space="preserve">neuvažovala, indikácie, že na majetok dlžníka alebo emitenta bude vyhlásený konkurz, alebo skutočnosť, že pre cenný papier prestal existovať aktívny trh. Objektívnym dôkazom zníženia hodnoty investícií do majetkových cenných papierov je aj významné alebo dlhodobé zníženie ich reálnej hodnoty pod úroveň ich obstarávacej ceny. </w:t>
      </w:r>
    </w:p>
    <w:p w:rsidR="00761B2C" w:rsidRPr="00D06026" w:rsidRDefault="00761B2C" w:rsidP="00761B2C">
      <w:pPr>
        <w:pStyle w:val="Pismenka"/>
        <w:numPr>
          <w:ilvl w:val="0"/>
          <w:numId w:val="0"/>
        </w:numPr>
        <w:ind w:left="426"/>
        <w:rPr>
          <w:b w:val="0"/>
          <w:i/>
          <w:szCs w:val="18"/>
        </w:rPr>
      </w:pPr>
    </w:p>
    <w:p w:rsidR="00761B2C" w:rsidRPr="00D06026" w:rsidRDefault="00761B2C" w:rsidP="00761B2C">
      <w:pPr>
        <w:pStyle w:val="Pismenka"/>
        <w:numPr>
          <w:ilvl w:val="0"/>
          <w:numId w:val="0"/>
        </w:numPr>
        <w:ind w:left="426"/>
        <w:rPr>
          <w:b w:val="0"/>
        </w:rPr>
      </w:pPr>
      <w:r w:rsidRPr="00D06026">
        <w:rPr>
          <w:b w:val="0"/>
        </w:rPr>
        <w:t>Predpokladané budúce ekonomické úžitky z investícií Spoločnosti v podielových cenných papieroch a v podieloch a</w:t>
      </w:r>
      <w:r>
        <w:rPr>
          <w:b w:val="0"/>
        </w:rPr>
        <w:t> z </w:t>
      </w:r>
      <w:r w:rsidRPr="00D06026">
        <w:rPr>
          <w:b w:val="0"/>
        </w:rPr>
        <w:t>pohľadávok sa vypočíta ako súčasná hodnota odhadovaných diskontovaných budúcich peňažných tokov</w:t>
      </w:r>
      <w:r>
        <w:rPr>
          <w:b w:val="0"/>
        </w:rPr>
        <w:t>.</w:t>
      </w:r>
      <w:r w:rsidRPr="00D06026">
        <w:rPr>
          <w:b w:val="0"/>
        </w:rPr>
        <w:t xml:space="preserve"> Pri určení návratnej hodnoty úverov a pohľadávok sa tiež berie do úvahy schopnosť a výkonnosť dlžníka a hodnota kolaterálov a záruk od tretích strán.</w:t>
      </w:r>
    </w:p>
    <w:p w:rsidR="00761B2C" w:rsidRPr="00D06026" w:rsidRDefault="00761B2C" w:rsidP="00761B2C">
      <w:pPr>
        <w:pStyle w:val="Pismenka"/>
        <w:numPr>
          <w:ilvl w:val="0"/>
          <w:numId w:val="0"/>
        </w:numPr>
        <w:ind w:left="426"/>
        <w:rPr>
          <w:b w:val="0"/>
        </w:rPr>
      </w:pPr>
    </w:p>
    <w:p w:rsidR="00761B2C" w:rsidRDefault="00761B2C" w:rsidP="00761B2C">
      <w:pPr>
        <w:pStyle w:val="Pismenka"/>
        <w:numPr>
          <w:ilvl w:val="0"/>
          <w:numId w:val="0"/>
        </w:numPr>
        <w:ind w:left="426"/>
        <w:rPr>
          <w:b w:val="0"/>
        </w:rPr>
      </w:pPr>
      <w:r w:rsidRPr="00D06026">
        <w:rPr>
          <w:b w:val="0"/>
        </w:rPr>
        <w:t>Opravná položka sa zruší, ak následné zvýšenie predpokladaných budúcich ekonomických úžitkov možno objektívne spájať s udalosťou, ktorá nastala po vykázaní opravnej položky.</w:t>
      </w:r>
    </w:p>
    <w:p w:rsidR="00761B2C" w:rsidRPr="00A31BBB" w:rsidRDefault="00761B2C" w:rsidP="00761B2C">
      <w:pPr>
        <w:pStyle w:val="Pismenka"/>
        <w:numPr>
          <w:ilvl w:val="0"/>
          <w:numId w:val="0"/>
        </w:numPr>
        <w:ind w:left="426"/>
        <w:rPr>
          <w:b w:val="0"/>
        </w:rPr>
      </w:pPr>
    </w:p>
    <w:p w:rsidR="00761B2C" w:rsidRPr="00B50225" w:rsidRDefault="00761B2C" w:rsidP="00437EFD">
      <w:pPr>
        <w:pStyle w:val="Pismenka"/>
        <w:numPr>
          <w:ilvl w:val="0"/>
          <w:numId w:val="10"/>
        </w:numPr>
        <w:rPr>
          <w:szCs w:val="18"/>
        </w:rPr>
      </w:pPr>
      <w:r w:rsidRPr="00B50225">
        <w:rPr>
          <w:szCs w:val="18"/>
        </w:rPr>
        <w:t>Záväzky</w:t>
      </w:r>
    </w:p>
    <w:p w:rsidR="00761B2C" w:rsidRPr="00B50225" w:rsidRDefault="00761B2C" w:rsidP="00761B2C">
      <w:pPr>
        <w:pStyle w:val="Zkladntext"/>
        <w:rPr>
          <w:szCs w:val="18"/>
        </w:rPr>
      </w:pPr>
      <w:r w:rsidRPr="00B50225">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7C1057" w:rsidRDefault="007C1057" w:rsidP="001932E4">
      <w:pPr>
        <w:pStyle w:val="Pismenka"/>
        <w:numPr>
          <w:ilvl w:val="0"/>
          <w:numId w:val="0"/>
        </w:numPr>
      </w:pPr>
    </w:p>
    <w:p w:rsidR="00E62D6A" w:rsidRPr="0028408E" w:rsidRDefault="00E62D6A" w:rsidP="00437EFD">
      <w:pPr>
        <w:pStyle w:val="Pismenka"/>
        <w:numPr>
          <w:ilvl w:val="0"/>
          <w:numId w:val="10"/>
        </w:numPr>
        <w:rPr>
          <w:szCs w:val="18"/>
        </w:rPr>
      </w:pPr>
      <w:r w:rsidRPr="00032D7F">
        <w:rPr>
          <w:szCs w:val="18"/>
        </w:rPr>
        <w:t>Rezervy</w:t>
      </w:r>
    </w:p>
    <w:p w:rsidR="00E62D6A" w:rsidRPr="00736771" w:rsidRDefault="00E62D6A" w:rsidP="00E62D6A">
      <w:pPr>
        <w:pStyle w:val="Zkladntext"/>
        <w:rPr>
          <w:b/>
          <w:szCs w:val="18"/>
        </w:rPr>
      </w:pPr>
      <w:r w:rsidRPr="00736771">
        <w:rPr>
          <w:szCs w:val="18"/>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E62D6A" w:rsidRPr="00736771" w:rsidRDefault="00E62D6A" w:rsidP="00E62D6A">
      <w:pPr>
        <w:pStyle w:val="Zkladntext"/>
        <w:rPr>
          <w:b/>
          <w:szCs w:val="18"/>
        </w:rPr>
      </w:pPr>
    </w:p>
    <w:p w:rsidR="00E62D6A" w:rsidRPr="00736771" w:rsidRDefault="00E62D6A" w:rsidP="00E62D6A">
      <w:pPr>
        <w:pStyle w:val="Zkladntext"/>
        <w:rPr>
          <w:b/>
          <w:szCs w:val="18"/>
        </w:rPr>
      </w:pPr>
      <w:r w:rsidRPr="00736771">
        <w:rPr>
          <w:szCs w:val="18"/>
        </w:rPr>
        <w:t xml:space="preserve">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 </w:t>
      </w:r>
    </w:p>
    <w:p w:rsidR="00E62D6A" w:rsidRPr="00736771" w:rsidRDefault="00E62D6A" w:rsidP="00E62D6A">
      <w:pPr>
        <w:pStyle w:val="Zkladntext"/>
        <w:rPr>
          <w:b/>
          <w:szCs w:val="18"/>
        </w:rPr>
      </w:pPr>
    </w:p>
    <w:p w:rsidR="00E62D6A" w:rsidRDefault="00E62D6A" w:rsidP="00E62D6A">
      <w:pPr>
        <w:pStyle w:val="Zkladntext"/>
        <w:rPr>
          <w:szCs w:val="18"/>
        </w:rPr>
      </w:pPr>
      <w:r w:rsidRPr="00736771">
        <w:rPr>
          <w:szCs w:val="18"/>
        </w:rPr>
        <w:t xml:space="preserve">Tvorba rezervy na bonusy, rabaty, skontá a vrátenie kúpnej ceny pri reklamácii sa účtuje ako zníženie pôvodne dosiahnutých výnosov so súvzťažným zápisom v prospech účtu rezerv. </w:t>
      </w:r>
    </w:p>
    <w:p w:rsidR="00CA7ADC" w:rsidRPr="00736771" w:rsidRDefault="00CA7ADC" w:rsidP="00E62D6A">
      <w:pPr>
        <w:pStyle w:val="Zkladntext"/>
        <w:rPr>
          <w:b/>
          <w:szCs w:val="18"/>
        </w:rPr>
      </w:pPr>
    </w:p>
    <w:p w:rsidR="009D6334" w:rsidRPr="00032D7F" w:rsidRDefault="009D6334" w:rsidP="00437EFD">
      <w:pPr>
        <w:pStyle w:val="Pismenka"/>
        <w:numPr>
          <w:ilvl w:val="0"/>
          <w:numId w:val="10"/>
        </w:numPr>
        <w:rPr>
          <w:szCs w:val="18"/>
        </w:rPr>
      </w:pPr>
      <w:r w:rsidRPr="00032D7F">
        <w:rPr>
          <w:szCs w:val="18"/>
        </w:rPr>
        <w:t>Zamestnanecké požitky</w:t>
      </w:r>
    </w:p>
    <w:p w:rsidR="009D6334" w:rsidRPr="00A31BBB" w:rsidRDefault="009D6334" w:rsidP="009D6334">
      <w:pPr>
        <w:pStyle w:val="Pismenka"/>
        <w:numPr>
          <w:ilvl w:val="0"/>
          <w:numId w:val="0"/>
        </w:numPr>
        <w:ind w:left="425"/>
        <w:rPr>
          <w:b w:val="0"/>
        </w:rPr>
      </w:pPr>
      <w:r w:rsidRPr="00A31BBB">
        <w:rPr>
          <w:b w:val="0"/>
        </w:rPr>
        <w:t>Platy, mzdy, príspevky do dôchodkových a poistných fondov, platená ročná dovolenka a platená zdravotná</w:t>
      </w:r>
      <w:r w:rsidRPr="00CE19D0">
        <w:t xml:space="preserve"> </w:t>
      </w:r>
      <w:r w:rsidRPr="00A31BBB">
        <w:rPr>
          <w:b w:val="0"/>
        </w:rPr>
        <w:t>dovolenka, bonusy a ostatné nepeňažné požitky (napr. zdravotná starostlivosť) sa účtujú v účtovnom období, s ktorým vecne a časovo súvisia.</w:t>
      </w:r>
    </w:p>
    <w:p w:rsidR="008B4AE7" w:rsidRDefault="008B4AE7" w:rsidP="001932E4">
      <w:pPr>
        <w:pStyle w:val="Pismenka"/>
        <w:numPr>
          <w:ilvl w:val="0"/>
          <w:numId w:val="0"/>
        </w:numPr>
      </w:pPr>
    </w:p>
    <w:p w:rsidR="00DA2E22" w:rsidRDefault="00DA2E22" w:rsidP="001932E4">
      <w:pPr>
        <w:pStyle w:val="Pismenka"/>
        <w:numPr>
          <w:ilvl w:val="0"/>
          <w:numId w:val="0"/>
        </w:numPr>
      </w:pPr>
    </w:p>
    <w:p w:rsidR="00DA2E22" w:rsidRDefault="00DA2E22" w:rsidP="001932E4">
      <w:pPr>
        <w:pStyle w:val="Pismenka"/>
        <w:numPr>
          <w:ilvl w:val="0"/>
          <w:numId w:val="0"/>
        </w:numPr>
      </w:pPr>
    </w:p>
    <w:p w:rsidR="00F3791B" w:rsidRPr="00B50225" w:rsidRDefault="00F3791B" w:rsidP="00437EFD">
      <w:pPr>
        <w:pStyle w:val="Pismenka"/>
        <w:numPr>
          <w:ilvl w:val="0"/>
          <w:numId w:val="10"/>
        </w:numPr>
        <w:rPr>
          <w:szCs w:val="18"/>
        </w:rPr>
      </w:pPr>
      <w:r w:rsidRPr="00B50225">
        <w:rPr>
          <w:szCs w:val="18"/>
        </w:rPr>
        <w:t>Výdavky budúcich období a výnosy budúcich období</w:t>
      </w:r>
    </w:p>
    <w:p w:rsidR="00F3791B" w:rsidRDefault="00F3791B" w:rsidP="00F3791B">
      <w:pPr>
        <w:pStyle w:val="Zkladntext"/>
        <w:rPr>
          <w:szCs w:val="18"/>
        </w:rPr>
      </w:pPr>
      <w:r w:rsidRPr="00B50225">
        <w:rPr>
          <w:szCs w:val="18"/>
        </w:rPr>
        <w:t>Výdavky budúcich období a výnosy budúcich období sa vykazujú vo výške, ktorá je potrebná na dodržanie zásady vecnej a časovej súvislosti s účtovným obdobím.</w:t>
      </w:r>
    </w:p>
    <w:p w:rsidR="00EF0B21" w:rsidRPr="00B50225" w:rsidRDefault="00EF0B21" w:rsidP="00F3791B">
      <w:pPr>
        <w:pStyle w:val="Zkladntext"/>
        <w:rPr>
          <w:szCs w:val="18"/>
        </w:rPr>
      </w:pPr>
    </w:p>
    <w:p w:rsidR="00265DD2" w:rsidRPr="007D7540" w:rsidRDefault="00265DD2" w:rsidP="00265DD2">
      <w:pPr>
        <w:pStyle w:val="Zkladntext"/>
        <w:rPr>
          <w:szCs w:val="18"/>
          <w:highlight w:val="yellow"/>
        </w:rPr>
      </w:pPr>
    </w:p>
    <w:p w:rsidR="006B640C" w:rsidRPr="00891481" w:rsidRDefault="006B640C" w:rsidP="00437EFD">
      <w:pPr>
        <w:pStyle w:val="Pismenka"/>
        <w:numPr>
          <w:ilvl w:val="0"/>
          <w:numId w:val="10"/>
        </w:numPr>
        <w:rPr>
          <w:szCs w:val="18"/>
        </w:rPr>
      </w:pPr>
      <w:r w:rsidRPr="00FD3474">
        <w:rPr>
          <w:szCs w:val="18"/>
        </w:rPr>
        <w:t>Cudzia mena</w:t>
      </w:r>
    </w:p>
    <w:p w:rsidR="006B640C" w:rsidRDefault="006B640C" w:rsidP="006B640C">
      <w:pPr>
        <w:pStyle w:val="Zkladntext"/>
        <w:rPr>
          <w:szCs w:val="18"/>
        </w:rPr>
      </w:pPr>
      <w:r w:rsidRPr="008C0838">
        <w:rPr>
          <w:szCs w:val="18"/>
        </w:rPr>
        <w:t>Majetok a záväzky vyjadrené v cudzej mene sa ku dňu uskutočnenia účtovného prípadu prepočítavajú na menu euro referenčným výmenným kurzom určeným a vyhl</w:t>
      </w:r>
      <w:r w:rsidRPr="00B50225">
        <w:rPr>
          <w:szCs w:val="18"/>
        </w:rPr>
        <w:t>áseným Európskou centrálnou bankou alebo Národnou bankou Slovenska v deň predchádzajúci dňu uskutočnenia účtovného prípadu</w:t>
      </w:r>
      <w:r>
        <w:rPr>
          <w:szCs w:val="18"/>
        </w:rPr>
        <w:t xml:space="preserve"> (ďalej ako referenčný kurz).</w:t>
      </w:r>
    </w:p>
    <w:p w:rsidR="006B640C" w:rsidRDefault="006B640C" w:rsidP="006B640C">
      <w:pPr>
        <w:pStyle w:val="Zkladntext"/>
        <w:rPr>
          <w:szCs w:val="18"/>
        </w:rPr>
      </w:pPr>
    </w:p>
    <w:p w:rsidR="006B640C" w:rsidRPr="00B50225" w:rsidRDefault="006B640C" w:rsidP="006B640C">
      <w:pPr>
        <w:pStyle w:val="Zkladntext"/>
        <w:rPr>
          <w:szCs w:val="18"/>
        </w:rPr>
      </w:pPr>
      <w:r w:rsidRPr="00B50225">
        <w:rPr>
          <w:szCs w:val="18"/>
        </w:rPr>
        <w:t>Na ocenenie prírastku cudzej meny</w:t>
      </w:r>
      <w:r w:rsidRPr="0028408E">
        <w:rPr>
          <w:color w:val="0070C0"/>
          <w:szCs w:val="18"/>
        </w:rPr>
        <w:t xml:space="preserve"> </w:t>
      </w:r>
      <w:r w:rsidRPr="00B50225">
        <w:rPr>
          <w:szCs w:val="18"/>
        </w:rPr>
        <w:t>nakúpenej za euro sa použije kurz, za ktorý bola táto cudzia mena nakúpená.</w:t>
      </w:r>
    </w:p>
    <w:p w:rsidR="006B640C" w:rsidRDefault="006B640C" w:rsidP="006B640C">
      <w:pPr>
        <w:pStyle w:val="Zkladntext"/>
        <w:rPr>
          <w:szCs w:val="18"/>
        </w:rPr>
      </w:pPr>
    </w:p>
    <w:p w:rsidR="006B640C" w:rsidRDefault="006B640C" w:rsidP="006B640C">
      <w:pPr>
        <w:pStyle w:val="Zkladntext"/>
        <w:rPr>
          <w:szCs w:val="18"/>
        </w:rPr>
      </w:pPr>
      <w:r w:rsidRPr="00B50225">
        <w:rPr>
          <w:szCs w:val="18"/>
        </w:rPr>
        <w:t xml:space="preserve">Na ocenenie prírastku cudzej meny </w:t>
      </w:r>
      <w:r>
        <w:rPr>
          <w:szCs w:val="18"/>
        </w:rPr>
        <w:t>nakúpenej za inú cudziu menu</w:t>
      </w:r>
      <w:r w:rsidRPr="00B50225">
        <w:rPr>
          <w:szCs w:val="18"/>
        </w:rPr>
        <w:t xml:space="preserve"> sa </w:t>
      </w:r>
      <w:r>
        <w:rPr>
          <w:szCs w:val="18"/>
        </w:rPr>
        <w:t xml:space="preserve">použije hodnota inej cudzej meny v eurách alebo na ocenenie prírastku cudzej meny v eurách sa použije referenčný kurz v deň uzavretia obchodu. </w:t>
      </w:r>
    </w:p>
    <w:p w:rsidR="006B640C" w:rsidRDefault="006B640C" w:rsidP="006B640C">
      <w:pPr>
        <w:pStyle w:val="Zkladntext"/>
        <w:rPr>
          <w:szCs w:val="18"/>
        </w:rPr>
      </w:pPr>
    </w:p>
    <w:p w:rsidR="006B640C" w:rsidRPr="0028408E" w:rsidRDefault="006B640C" w:rsidP="00615926">
      <w:pPr>
        <w:pStyle w:val="Zkladntext"/>
        <w:rPr>
          <w:color w:val="C00000"/>
          <w:szCs w:val="18"/>
        </w:rPr>
      </w:pPr>
      <w:r w:rsidRPr="00B50225">
        <w:rPr>
          <w:szCs w:val="18"/>
        </w:rPr>
        <w:t>Na úbytok rovnakej cudzej meny v hotovosti alebo z devízového účtu sa na prepočet cudzej meny na eurá použije</w:t>
      </w:r>
      <w:r w:rsidR="00615926">
        <w:rPr>
          <w:szCs w:val="18"/>
        </w:rPr>
        <w:t xml:space="preserve"> </w:t>
      </w:r>
      <w:r w:rsidRPr="00B50225">
        <w:rPr>
          <w:szCs w:val="18"/>
        </w:rPr>
        <w:t>referenčný výmenný kurz určený a vyhlásený Európskou centrálnou bankou alebo Národnou bankou Slovenska v deň predchádzajúci dňu uskutočnenia účtovného prípadu</w:t>
      </w:r>
      <w:r w:rsidR="00615926">
        <w:rPr>
          <w:szCs w:val="18"/>
        </w:rPr>
        <w:t>.</w:t>
      </w:r>
    </w:p>
    <w:p w:rsidR="006B640C" w:rsidRDefault="006B640C" w:rsidP="006B640C">
      <w:pPr>
        <w:pStyle w:val="Zkladntext"/>
        <w:rPr>
          <w:szCs w:val="18"/>
        </w:rPr>
      </w:pPr>
    </w:p>
    <w:p w:rsidR="006B640C" w:rsidRPr="00092E6F" w:rsidRDefault="006B640C" w:rsidP="006B640C">
      <w:pPr>
        <w:pStyle w:val="Pismenka"/>
        <w:numPr>
          <w:ilvl w:val="0"/>
          <w:numId w:val="0"/>
        </w:numPr>
        <w:ind w:left="360"/>
      </w:pPr>
      <w:r w:rsidRPr="00F53D2F">
        <w:rPr>
          <w:b w:val="0"/>
        </w:rPr>
        <w:t xml:space="preserve">Prijaté a poskytnuté preddavky v cudzej mene prostredníctvom účtu vedeného v tejto cudzej mene sa prepočítavajú na menu euro referenčným výmenným kurzom určeným a vyhláseným Európskou centrálnou bankou alebo Národnou bankou Slovenska v deň predchádzajúci dňu uskutočnenia účtovného prípadu. </w:t>
      </w:r>
    </w:p>
    <w:p w:rsidR="006B640C" w:rsidRPr="000106BA" w:rsidRDefault="006B640C" w:rsidP="006B640C">
      <w:pPr>
        <w:pStyle w:val="Pismenka"/>
        <w:numPr>
          <w:ilvl w:val="0"/>
          <w:numId w:val="0"/>
        </w:numPr>
        <w:ind w:left="360"/>
      </w:pPr>
    </w:p>
    <w:p w:rsidR="006B640C" w:rsidRPr="00092E6F" w:rsidRDefault="006B640C" w:rsidP="006B640C">
      <w:pPr>
        <w:pStyle w:val="Pismenka"/>
        <w:numPr>
          <w:ilvl w:val="0"/>
          <w:numId w:val="0"/>
        </w:numPr>
        <w:ind w:left="360"/>
      </w:pPr>
      <w:r w:rsidRPr="00F53D2F">
        <w:rPr>
          <w:b w:val="0"/>
        </w:rPr>
        <w:t>Prijaté a poskytnuté preddavky v cudzej mene na účet zriadený v eurách a z účtu zriadeného v eurách sa prepočítavajú na menu euro kurzom, za ktorý boli tieto hodnoty nakúpené alebo predané.</w:t>
      </w:r>
    </w:p>
    <w:p w:rsidR="006B640C" w:rsidRPr="000106BA" w:rsidRDefault="006B640C" w:rsidP="006B640C">
      <w:pPr>
        <w:pStyle w:val="Pismenka"/>
        <w:numPr>
          <w:ilvl w:val="0"/>
          <w:numId w:val="0"/>
        </w:numPr>
        <w:ind w:left="360"/>
      </w:pPr>
    </w:p>
    <w:p w:rsidR="006B640C" w:rsidRPr="00092E6F" w:rsidRDefault="006B640C" w:rsidP="006B640C">
      <w:pPr>
        <w:pStyle w:val="Pismenka"/>
        <w:numPr>
          <w:ilvl w:val="0"/>
          <w:numId w:val="0"/>
        </w:numPr>
        <w:ind w:left="360"/>
      </w:pPr>
      <w:r w:rsidRPr="00F53D2F">
        <w:rPr>
          <w:b w:val="0"/>
        </w:rPr>
        <w:t xml:space="preserve">Ku dňu, ku ktorému sa zostavuje účtovná závierka, sa už neprepočítavajú. </w:t>
      </w:r>
    </w:p>
    <w:p w:rsidR="006B640C" w:rsidRPr="000106BA" w:rsidRDefault="006B640C" w:rsidP="006B640C">
      <w:pPr>
        <w:pStyle w:val="Pismenka"/>
        <w:numPr>
          <w:ilvl w:val="0"/>
          <w:numId w:val="0"/>
        </w:numPr>
        <w:ind w:left="360"/>
      </w:pPr>
    </w:p>
    <w:p w:rsidR="006B640C" w:rsidRPr="00092E6F" w:rsidRDefault="006B640C" w:rsidP="006B640C">
      <w:pPr>
        <w:pStyle w:val="Pismenka"/>
        <w:numPr>
          <w:ilvl w:val="0"/>
          <w:numId w:val="0"/>
        </w:numPr>
        <w:ind w:left="360"/>
      </w:pPr>
      <w:r w:rsidRPr="00F53D2F">
        <w:rPr>
          <w:b w:val="0"/>
        </w:rPr>
        <w:t xml:space="preserve">Majetok a záväzky vyjadrené v cudzej mene (okrem prijatých a poskytnutých preddavkov)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 </w:t>
      </w:r>
    </w:p>
    <w:p w:rsidR="006B640C" w:rsidRPr="00B50225" w:rsidRDefault="006B640C" w:rsidP="006B640C">
      <w:pPr>
        <w:pStyle w:val="Zkladntext"/>
        <w:rPr>
          <w:szCs w:val="18"/>
        </w:rPr>
      </w:pPr>
    </w:p>
    <w:p w:rsidR="00E842CE" w:rsidRDefault="00E842CE" w:rsidP="00437EFD">
      <w:pPr>
        <w:pStyle w:val="Pismenka"/>
        <w:numPr>
          <w:ilvl w:val="0"/>
          <w:numId w:val="10"/>
        </w:numPr>
        <w:ind w:hanging="436"/>
        <w:rPr>
          <w:szCs w:val="18"/>
        </w:rPr>
      </w:pPr>
      <w:r w:rsidRPr="00A31BBB">
        <w:rPr>
          <w:szCs w:val="18"/>
        </w:rPr>
        <w:t>Výnosy</w:t>
      </w:r>
    </w:p>
    <w:p w:rsidR="00E842CE" w:rsidRDefault="00E842CE" w:rsidP="00E842CE">
      <w:pPr>
        <w:pStyle w:val="Pismenka"/>
        <w:numPr>
          <w:ilvl w:val="0"/>
          <w:numId w:val="0"/>
        </w:numPr>
        <w:ind w:left="360"/>
        <w:rPr>
          <w:b w:val="0"/>
        </w:rPr>
      </w:pPr>
      <w:r w:rsidRPr="00A31BBB">
        <w:rPr>
          <w:b w:val="0"/>
        </w:rPr>
        <w:t>Tržby za vlastné výkony a tovar neobsahujú daň z pridanej hodnoty. Sú tiež znížené o zľavy a zrážky (rabaty, bonusy, skontá, dobropisy a pod.), bez ohľadu na to, či zákazník mal vopred na zľavu nárok, alebo či ide o dodatočne uznanú zľavu.</w:t>
      </w:r>
    </w:p>
    <w:p w:rsidR="00E842CE" w:rsidRDefault="00E842CE" w:rsidP="00E842CE">
      <w:pPr>
        <w:pStyle w:val="Pismenka"/>
        <w:numPr>
          <w:ilvl w:val="0"/>
          <w:numId w:val="0"/>
        </w:numPr>
        <w:ind w:left="360"/>
        <w:rPr>
          <w:b w:val="0"/>
        </w:rPr>
      </w:pPr>
    </w:p>
    <w:p w:rsidR="00E842CE" w:rsidRPr="001B45E2" w:rsidRDefault="00E842CE" w:rsidP="00F00713">
      <w:pPr>
        <w:pStyle w:val="Pismenka"/>
        <w:numPr>
          <w:ilvl w:val="0"/>
          <w:numId w:val="0"/>
        </w:numPr>
        <w:ind w:left="360"/>
        <w:rPr>
          <w:b w:val="0"/>
        </w:rPr>
      </w:pPr>
      <w:r w:rsidRPr="001B45E2">
        <w:rPr>
          <w:b w:val="0"/>
        </w:rPr>
        <w:t>Tržby z predaja služieb sa vykazujú v účtovnom období, v ktorom boli služby poskytnuté.</w:t>
      </w:r>
      <w:r w:rsidR="00F00713" w:rsidRPr="001B45E2">
        <w:rPr>
          <w:b w:val="0"/>
        </w:rPr>
        <w:t xml:space="preserve"> </w:t>
      </w:r>
      <w:r w:rsidRPr="001B45E2">
        <w:rPr>
          <w:b w:val="0"/>
        </w:rPr>
        <w:t>Výnosové úroky sa účtujú na základe časového rozlíšenia metódou efektívnej úrokovej miery.</w:t>
      </w:r>
    </w:p>
    <w:p w:rsidR="00E842CE" w:rsidRDefault="00E842CE" w:rsidP="00E842CE">
      <w:pPr>
        <w:pStyle w:val="Pismenka"/>
        <w:numPr>
          <w:ilvl w:val="0"/>
          <w:numId w:val="0"/>
        </w:numPr>
        <w:ind w:left="426"/>
        <w:rPr>
          <w:b w:val="0"/>
        </w:rPr>
      </w:pPr>
    </w:p>
    <w:p w:rsidR="00E842CE" w:rsidRDefault="00E842CE" w:rsidP="00437EFD">
      <w:pPr>
        <w:pStyle w:val="Pismenka"/>
        <w:numPr>
          <w:ilvl w:val="0"/>
          <w:numId w:val="10"/>
        </w:numPr>
        <w:rPr>
          <w:szCs w:val="18"/>
        </w:rPr>
      </w:pPr>
      <w:r w:rsidRPr="00A31BBB">
        <w:rPr>
          <w:szCs w:val="18"/>
        </w:rPr>
        <w:t>Porovnateľné údaje</w:t>
      </w:r>
    </w:p>
    <w:p w:rsidR="00EA4668" w:rsidRPr="0090725B" w:rsidRDefault="00E842CE" w:rsidP="0090725B">
      <w:pPr>
        <w:pStyle w:val="Zkladntext"/>
        <w:rPr>
          <w:b/>
          <w:szCs w:val="18"/>
        </w:rPr>
      </w:pPr>
      <w:r w:rsidRPr="00AB1CF7">
        <w:rPr>
          <w:szCs w:val="18"/>
        </w:rPr>
        <w:t xml:space="preserve">Ak v dôsledku zmeny účtovných metód a účtovných zásad nie sú hodnoty za bezprostredne predchádzajúce účtovné obdobie v jednotlivých súčastiach účtovnej závierky porovnateľné, uvádza sa vysvetlenie o neporovnateľných hodnotách v poznámkach. </w:t>
      </w:r>
    </w:p>
    <w:p w:rsidR="007C1057" w:rsidRDefault="007C1057" w:rsidP="001932E4">
      <w:pPr>
        <w:pStyle w:val="Pismenka"/>
        <w:numPr>
          <w:ilvl w:val="0"/>
          <w:numId w:val="0"/>
        </w:numPr>
      </w:pPr>
    </w:p>
    <w:p w:rsidR="004D3B4A" w:rsidRDefault="004D3B4A" w:rsidP="004D3B4A">
      <w:pPr>
        <w:pStyle w:val="Nadpis1"/>
        <w:tabs>
          <w:tab w:val="clear" w:pos="450"/>
          <w:tab w:val="num" w:pos="360"/>
        </w:tabs>
        <w:spacing w:before="120" w:after="60"/>
        <w:ind w:left="360"/>
      </w:pPr>
      <w:bookmarkStart w:id="5" w:name="_Toc530739900"/>
      <w:r>
        <w:t>informácie o údajoch na strane aktív súvahy</w:t>
      </w:r>
      <w:bookmarkEnd w:id="5"/>
    </w:p>
    <w:p w:rsidR="008E255A" w:rsidRDefault="008E255A" w:rsidP="004D3B4A">
      <w:pPr>
        <w:pStyle w:val="Zkladntext"/>
      </w:pPr>
    </w:p>
    <w:p w:rsidR="00437EFD" w:rsidRPr="00E602D1" w:rsidRDefault="00437EFD" w:rsidP="0095193A">
      <w:pPr>
        <w:pStyle w:val="Nadpis2"/>
        <w:numPr>
          <w:ilvl w:val="0"/>
          <w:numId w:val="16"/>
        </w:numPr>
        <w:rPr>
          <w:szCs w:val="18"/>
        </w:rPr>
      </w:pPr>
      <w:bookmarkStart w:id="6" w:name="_Toc530739909"/>
      <w:r w:rsidRPr="00E602D1">
        <w:rPr>
          <w:szCs w:val="18"/>
        </w:rPr>
        <w:t>Záväzky</w:t>
      </w:r>
      <w:bookmarkEnd w:id="6"/>
    </w:p>
    <w:p w:rsidR="00437EFD" w:rsidRDefault="00437EFD" w:rsidP="00437EFD">
      <w:pPr>
        <w:pStyle w:val="Zkladntext"/>
        <w:rPr>
          <w:szCs w:val="18"/>
        </w:rPr>
      </w:pPr>
    </w:p>
    <w:p w:rsidR="00437EFD" w:rsidRDefault="00437EFD" w:rsidP="00437EFD">
      <w:pPr>
        <w:pStyle w:val="Zkladntext"/>
        <w:rPr>
          <w:szCs w:val="18"/>
        </w:rPr>
      </w:pPr>
      <w:r w:rsidRPr="00EB5698">
        <w:rPr>
          <w:szCs w:val="18"/>
        </w:rPr>
        <w:t xml:space="preserve">Štruktúra záväzkov (okrem </w:t>
      </w:r>
      <w:r>
        <w:rPr>
          <w:szCs w:val="18"/>
        </w:rPr>
        <w:t>záväzkov zo sociálneho fondu a odloženého daňového záväzku</w:t>
      </w:r>
      <w:r w:rsidRPr="00EB5698">
        <w:rPr>
          <w:szCs w:val="18"/>
        </w:rPr>
        <w:t>) podľa zostatkovej doby splatnosti je uvedená v nasledujúcom prehľade:</w:t>
      </w:r>
    </w:p>
    <w:p w:rsidR="00437EFD" w:rsidRDefault="00437EFD" w:rsidP="00437EFD">
      <w:pPr>
        <w:pStyle w:val="Zkladntext"/>
        <w:rPr>
          <w:szCs w:val="18"/>
        </w:rPr>
      </w:pPr>
    </w:p>
    <w:bookmarkStart w:id="7" w:name="_MON_1421752343"/>
    <w:bookmarkEnd w:id="7"/>
    <w:p w:rsidR="00437EFD" w:rsidRDefault="00555F8E" w:rsidP="00437EFD">
      <w:pPr>
        <w:pStyle w:val="Zkladntext"/>
        <w:rPr>
          <w:szCs w:val="18"/>
        </w:rPr>
      </w:pPr>
      <w:r>
        <w:object w:dxaOrig="8897" w:dyaOrig="2674">
          <v:shape id="_x0000_i1043" type="#_x0000_t75" style="width:438pt;height:147.75pt" o:ole="" o:preferrelative="f">
            <v:imagedata r:id="rId10" o:title=""/>
            <o:lock v:ext="edit" aspectratio="f"/>
          </v:shape>
          <o:OLEObject Type="Embed" ProgID="Excel.Sheet.12" ShapeID="_x0000_i1043" DrawAspect="Content" ObjectID="_1559386994" r:id="rId11"/>
        </w:object>
      </w:r>
      <w:bookmarkStart w:id="8" w:name="_GoBack"/>
      <w:bookmarkEnd w:id="8"/>
    </w:p>
    <w:p w:rsidR="00D97F85" w:rsidRDefault="00D97F85" w:rsidP="00D97F85">
      <w:pPr>
        <w:pStyle w:val="Nadpis1"/>
        <w:tabs>
          <w:tab w:val="clear" w:pos="450"/>
          <w:tab w:val="num" w:pos="360"/>
          <w:tab w:val="num" w:pos="2062"/>
        </w:tabs>
        <w:spacing w:before="240" w:after="60"/>
        <w:ind w:left="360"/>
        <w:rPr>
          <w:szCs w:val="18"/>
        </w:rPr>
      </w:pPr>
      <w:r w:rsidRPr="00B50225">
        <w:rPr>
          <w:szCs w:val="18"/>
        </w:rPr>
        <w:lastRenderedPageBreak/>
        <w:t>Informácie o iných aktívach a iných pasívach</w:t>
      </w:r>
    </w:p>
    <w:p w:rsidR="00D97F85" w:rsidRPr="00A31BBB" w:rsidRDefault="00D97F85" w:rsidP="00D97F85"/>
    <w:p w:rsidR="00D97F85" w:rsidRPr="00B50225" w:rsidRDefault="00D97F85" w:rsidP="00D97F85">
      <w:pPr>
        <w:pStyle w:val="Nadpis2"/>
        <w:numPr>
          <w:ilvl w:val="0"/>
          <w:numId w:val="19"/>
        </w:numPr>
        <w:rPr>
          <w:szCs w:val="18"/>
        </w:rPr>
      </w:pPr>
      <w:r>
        <w:rPr>
          <w:szCs w:val="18"/>
        </w:rPr>
        <w:t>Podmienené záväzky</w:t>
      </w:r>
    </w:p>
    <w:p w:rsidR="00D97F85" w:rsidRPr="00B50225" w:rsidRDefault="00D97F85" w:rsidP="00D97F85">
      <w:pPr>
        <w:pStyle w:val="Zkladntext"/>
        <w:rPr>
          <w:szCs w:val="18"/>
        </w:rPr>
      </w:pPr>
    </w:p>
    <w:p w:rsidR="00D97F85" w:rsidRPr="00B50225" w:rsidRDefault="00D97F85" w:rsidP="00D97F85">
      <w:pPr>
        <w:pStyle w:val="Zkladntext"/>
        <w:ind w:left="0"/>
        <w:rPr>
          <w:szCs w:val="18"/>
        </w:rPr>
      </w:pPr>
    </w:p>
    <w:p w:rsidR="00D97F85" w:rsidRPr="00F53D2F" w:rsidRDefault="00D97F85" w:rsidP="00D97F85">
      <w:pPr>
        <w:pStyle w:val="Zkladntext"/>
        <w:rPr>
          <w:szCs w:val="18"/>
        </w:rPr>
      </w:pPr>
      <w:r w:rsidRPr="00B50225">
        <w:rPr>
          <w:szCs w:val="18"/>
        </w:rPr>
        <w:t xml:space="preserve">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w:t>
      </w:r>
      <w:r w:rsidRPr="00F53D2F">
        <w:rPr>
          <w:szCs w:val="18"/>
        </w:rPr>
        <w:t>Vedenie Spoločnosti si nie je vedomé žiadnych okolností, v dôsledku ktorých by jej vznikol významný náklad.</w:t>
      </w:r>
    </w:p>
    <w:p w:rsidR="00D97F85" w:rsidRPr="00B50225" w:rsidRDefault="00D97F85" w:rsidP="00D97F85">
      <w:pPr>
        <w:pStyle w:val="Zkladntext"/>
        <w:rPr>
          <w:szCs w:val="18"/>
        </w:rPr>
      </w:pPr>
    </w:p>
    <w:p w:rsidR="00D97F85" w:rsidRPr="00A31BBB" w:rsidRDefault="00D97F85" w:rsidP="00D97F85">
      <w:pPr>
        <w:pStyle w:val="Nadpis2"/>
        <w:numPr>
          <w:ilvl w:val="0"/>
          <w:numId w:val="19"/>
        </w:numPr>
        <w:rPr>
          <w:szCs w:val="18"/>
        </w:rPr>
      </w:pPr>
      <w:r w:rsidRPr="00A31BBB">
        <w:rPr>
          <w:szCs w:val="18"/>
        </w:rPr>
        <w:t>Najatý majetok</w:t>
      </w:r>
    </w:p>
    <w:p w:rsidR="00D97F85" w:rsidRPr="00B50225" w:rsidRDefault="00D97F85" w:rsidP="00D97F85">
      <w:pPr>
        <w:pStyle w:val="Zkladntext"/>
        <w:rPr>
          <w:szCs w:val="18"/>
        </w:rPr>
      </w:pPr>
    </w:p>
    <w:p w:rsidR="00D97F85" w:rsidRDefault="00D97F85" w:rsidP="00D97F85">
      <w:pPr>
        <w:pStyle w:val="Zkladntext"/>
        <w:rPr>
          <w:szCs w:val="18"/>
        </w:rPr>
      </w:pPr>
      <w:r w:rsidRPr="006879CF">
        <w:rPr>
          <w:szCs w:val="18"/>
        </w:rPr>
        <w:t xml:space="preserve">Spoločnosť </w:t>
      </w:r>
      <w:r w:rsidR="00DA2E22">
        <w:rPr>
          <w:szCs w:val="18"/>
        </w:rPr>
        <w:t>ne</w:t>
      </w:r>
      <w:r w:rsidRPr="006879CF">
        <w:rPr>
          <w:szCs w:val="18"/>
        </w:rPr>
        <w:t xml:space="preserve">má </w:t>
      </w:r>
      <w:r w:rsidR="00DA2E22">
        <w:rPr>
          <w:szCs w:val="18"/>
        </w:rPr>
        <w:t xml:space="preserve"> najatý majetok</w:t>
      </w:r>
      <w:r w:rsidRPr="006879CF">
        <w:rPr>
          <w:szCs w:val="18"/>
        </w:rPr>
        <w:t>.</w:t>
      </w:r>
    </w:p>
    <w:p w:rsidR="00D97F85" w:rsidRDefault="00D97F85" w:rsidP="00D97F85">
      <w:pPr>
        <w:pStyle w:val="Zkladntext"/>
        <w:rPr>
          <w:szCs w:val="18"/>
        </w:rPr>
      </w:pPr>
    </w:p>
    <w:p w:rsidR="00157991" w:rsidRDefault="00157991" w:rsidP="0000290B">
      <w:pPr>
        <w:pStyle w:val="Zkladntext"/>
      </w:pPr>
    </w:p>
    <w:p w:rsidR="003E0FA2" w:rsidRDefault="003E0FA2" w:rsidP="003E0FA2">
      <w:pPr>
        <w:pStyle w:val="Nadpis1"/>
        <w:tabs>
          <w:tab w:val="clear" w:pos="450"/>
          <w:tab w:val="num" w:pos="360"/>
        </w:tabs>
        <w:spacing w:before="120" w:after="60"/>
        <w:ind w:left="360"/>
      </w:pPr>
      <w:bookmarkStart w:id="9" w:name="_Toc530739925"/>
      <w:r>
        <w:t>Informácie o skutočnostiach, ktoré nastali po dni, ku ktorému sa zostavuje účtovná závierka, do dňa zostavenia účtovnej závierky</w:t>
      </w:r>
      <w:bookmarkEnd w:id="9"/>
    </w:p>
    <w:p w:rsidR="003E0FA2" w:rsidRDefault="003E0FA2" w:rsidP="003E0FA2">
      <w:pPr>
        <w:pStyle w:val="Zkladntext"/>
      </w:pPr>
    </w:p>
    <w:p w:rsidR="003E0FA2" w:rsidRDefault="003E0FA2" w:rsidP="003E0FA2">
      <w:pPr>
        <w:pStyle w:val="Zkladntext"/>
      </w:pPr>
      <w:r>
        <w:t>Po 31. decembri 201</w:t>
      </w:r>
      <w:r w:rsidR="00216C1A">
        <w:t>6</w:t>
      </w:r>
      <w:r>
        <w:t xml:space="preserve"> </w:t>
      </w:r>
      <w:r w:rsidR="00A76E54">
        <w:t>ne</w:t>
      </w:r>
      <w:r>
        <w:t xml:space="preserve">nastali </w:t>
      </w:r>
      <w:r w:rsidR="00A76E54">
        <w:t>žiadne</w:t>
      </w:r>
      <w:r>
        <w:t xml:space="preserve"> udalosti majúce významný vplyv na verné zobrazenie skutočností,</w:t>
      </w:r>
      <w:r w:rsidR="00A76E54">
        <w:t xml:space="preserve"> ktoré sú predmetom účtovníctva.</w:t>
      </w:r>
    </w:p>
    <w:p w:rsidR="003E0FA2" w:rsidRDefault="003E0FA2" w:rsidP="003E0FA2">
      <w:pPr>
        <w:pStyle w:val="Zkladntext"/>
      </w:pPr>
    </w:p>
    <w:p w:rsidR="00DF4446" w:rsidRDefault="00DF4446" w:rsidP="003E0FA2">
      <w:pPr>
        <w:pStyle w:val="Zkladntext"/>
      </w:pPr>
    </w:p>
    <w:p w:rsidR="00E25313" w:rsidRDefault="00E25313" w:rsidP="003E0FA2">
      <w:pPr>
        <w:pStyle w:val="Zkladntext"/>
      </w:pPr>
    </w:p>
    <w:p w:rsidR="00E25313" w:rsidRDefault="00E25313" w:rsidP="003E0FA2">
      <w:pPr>
        <w:pStyle w:val="Zkladntext"/>
      </w:pPr>
    </w:p>
    <w:sectPr w:rsidR="00E25313" w:rsidSect="005D1386">
      <w:headerReference w:type="default" r:id="rId12"/>
      <w:footerReference w:type="default" r:id="rId13"/>
      <w:headerReference w:type="first" r:id="rId14"/>
      <w:footerReference w:type="first" r:id="rId15"/>
      <w:pgSz w:w="11906" w:h="16838" w:code="9"/>
      <w:pgMar w:top="1979" w:right="1021" w:bottom="1134" w:left="1673" w:header="675" w:footer="408" w:gutter="0"/>
      <w:pgNumType w:start="1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5EB" w:rsidRDefault="001C35EB" w:rsidP="00E95128">
      <w:r>
        <w:separator/>
      </w:r>
    </w:p>
  </w:endnote>
  <w:endnote w:type="continuationSeparator" w:id="0">
    <w:p w:rsidR="001C35EB" w:rsidRDefault="001C35EB" w:rsidP="00E95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386" w:rsidRDefault="005D1386" w:rsidP="005D1386">
    <w:pPr>
      <w:pStyle w:val="Pta"/>
      <w:jc w:val="right"/>
    </w:pPr>
    <w:r w:rsidRPr="004A7603">
      <w:rPr>
        <w:sz w:val="18"/>
        <w:szCs w:val="18"/>
      </w:rPr>
      <w:t>Strana</w:t>
    </w:r>
    <w:r>
      <w:t xml:space="preserve"> </w:t>
    </w:r>
    <w:r>
      <w:fldChar w:fldCharType="begin"/>
    </w:r>
    <w:r>
      <w:instrText>PAGE   \* MERGEFORMAT</w:instrText>
    </w:r>
    <w:r>
      <w:fldChar w:fldCharType="separate"/>
    </w:r>
    <w:r w:rsidR="00555F8E" w:rsidRPr="00555F8E">
      <w:rPr>
        <w:noProof/>
        <w:sz w:val="18"/>
        <w:szCs w:val="18"/>
      </w:rPr>
      <w:t>18</w:t>
    </w:r>
    <w:r>
      <w:fldChar w:fldCharType="end"/>
    </w:r>
  </w:p>
  <w:p w:rsidR="00FA76F3" w:rsidRDefault="00FA76F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6F3" w:rsidRDefault="00FA76F3" w:rsidP="00F70C00">
    <w:pPr>
      <w:pStyle w:val="Pta"/>
      <w:tabs>
        <w:tab w:val="clear" w:pos="9072"/>
        <w:tab w:val="right" w:pos="9214"/>
      </w:tabs>
    </w:pPr>
    <w:r w:rsidRPr="00E95128">
      <w:t xml:space="preserve"> </w:t>
    </w:r>
    <w:r>
      <w:tab/>
    </w:r>
  </w:p>
  <w:p w:rsidR="00FA76F3" w:rsidRDefault="00FA76F3" w:rsidP="00F70C00">
    <w:pPr>
      <w:pStyle w:val="Pta"/>
      <w:tabs>
        <w:tab w:val="clear" w:pos="9072"/>
        <w:tab w:val="right" w:pos="9214"/>
      </w:tabs>
      <w:rPr>
        <w:sz w:val="16"/>
        <w:szCs w:val="16"/>
      </w:rPr>
    </w:pPr>
  </w:p>
  <w:p w:rsidR="00FA76F3" w:rsidRPr="00F70C00" w:rsidRDefault="00FA76F3" w:rsidP="00F70C00">
    <w:pPr>
      <w:pStyle w:val="Pta"/>
      <w:tabs>
        <w:tab w:val="clear" w:pos="9072"/>
        <w:tab w:val="right" w:pos="9214"/>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5EB" w:rsidRDefault="001C35EB" w:rsidP="00E95128">
      <w:r>
        <w:separator/>
      </w:r>
    </w:p>
  </w:footnote>
  <w:footnote w:type="continuationSeparator" w:id="0">
    <w:p w:rsidR="001C35EB" w:rsidRDefault="001C35EB" w:rsidP="00E951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1386" w:rsidRDefault="005D1386" w:rsidP="005D1386">
    <w:pPr>
      <w:tabs>
        <w:tab w:val="center" w:pos="3969"/>
        <w:tab w:val="right" w:pos="9214"/>
      </w:tabs>
      <w:rPr>
        <w:sz w:val="18"/>
        <w:szCs w:val="18"/>
      </w:rPr>
    </w:pPr>
    <w:r>
      <w:rPr>
        <w:b/>
        <w:bCs/>
        <w:sz w:val="18"/>
        <w:szCs w:val="18"/>
      </w:rPr>
      <w:tab/>
    </w:r>
    <w:r w:rsidR="00D73F64">
      <w:rPr>
        <w:b/>
        <w:bCs/>
        <w:sz w:val="18"/>
        <w:szCs w:val="18"/>
      </w:rPr>
      <w:t>EXMONT INVEST, spol.</w:t>
    </w:r>
    <w:r w:rsidR="00216C1A">
      <w:rPr>
        <w:b/>
        <w:bCs/>
        <w:sz w:val="18"/>
        <w:szCs w:val="18"/>
      </w:rPr>
      <w:t xml:space="preserve"> s</w:t>
    </w:r>
    <w:r w:rsidR="00D73F64">
      <w:rPr>
        <w:b/>
        <w:bCs/>
        <w:sz w:val="18"/>
        <w:szCs w:val="18"/>
      </w:rPr>
      <w:t xml:space="preserve"> </w:t>
    </w:r>
    <w:proofErr w:type="spellStart"/>
    <w:r w:rsidR="00216C1A">
      <w:rPr>
        <w:b/>
        <w:bCs/>
        <w:sz w:val="18"/>
        <w:szCs w:val="18"/>
      </w:rPr>
      <w:t>r.o</w:t>
    </w:r>
    <w:proofErr w:type="spellEnd"/>
    <w:r w:rsidR="00216C1A">
      <w:rPr>
        <w:b/>
        <w:bCs/>
        <w:sz w:val="18"/>
        <w:szCs w:val="18"/>
      </w:rPr>
      <w:t>.</w:t>
    </w:r>
    <w:r>
      <w:rPr>
        <w:b/>
        <w:bCs/>
        <w:sz w:val="18"/>
        <w:szCs w:val="18"/>
      </w:rPr>
      <w:tab/>
    </w:r>
    <w:r w:rsidRPr="00E95128">
      <w:rPr>
        <w:b/>
        <w:bCs/>
        <w:sz w:val="18"/>
        <w:szCs w:val="18"/>
      </w:rPr>
      <w:t xml:space="preserve"> </w:t>
    </w:r>
  </w:p>
  <w:p w:rsidR="005D1386" w:rsidRDefault="005D1386" w:rsidP="005D1386">
    <w:pPr>
      <w:tabs>
        <w:tab w:val="center" w:pos="3969"/>
        <w:tab w:val="right" w:pos="9214"/>
      </w:tabs>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4317"/>
      <w:gridCol w:w="280"/>
      <w:gridCol w:w="279"/>
      <w:gridCol w:w="283"/>
      <w:gridCol w:w="282"/>
      <w:gridCol w:w="283"/>
      <w:gridCol w:w="282"/>
      <w:gridCol w:w="283"/>
      <w:gridCol w:w="282"/>
      <w:gridCol w:w="283"/>
      <w:gridCol w:w="282"/>
    </w:tblGrid>
    <w:tr w:rsidR="005D1386" w:rsidRPr="00C14925" w:rsidTr="0025119E">
      <w:trPr>
        <w:trHeight w:val="126"/>
      </w:trPr>
      <w:tc>
        <w:tcPr>
          <w:tcW w:w="2062" w:type="dxa"/>
          <w:tcBorders>
            <w:top w:val="nil"/>
            <w:left w:val="nil"/>
            <w:bottom w:val="nil"/>
            <w:right w:val="nil"/>
          </w:tcBorders>
          <w:vAlign w:val="center"/>
        </w:tcPr>
        <w:p w:rsidR="005D1386" w:rsidRPr="00C14925" w:rsidRDefault="005D1386" w:rsidP="0025119E">
          <w:pPr>
            <w:pStyle w:val="Hlavika"/>
            <w:tabs>
              <w:tab w:val="clear" w:pos="4536"/>
              <w:tab w:val="center" w:pos="4253"/>
              <w:tab w:val="right" w:pos="9213"/>
            </w:tabs>
            <w:spacing w:line="276" w:lineRule="auto"/>
            <w:ind w:firstLine="2"/>
            <w:rPr>
              <w:sz w:val="18"/>
              <w:szCs w:val="18"/>
            </w:rPr>
          </w:pPr>
        </w:p>
      </w:tc>
      <w:tc>
        <w:tcPr>
          <w:tcW w:w="4317" w:type="dxa"/>
          <w:tcBorders>
            <w:top w:val="nil"/>
            <w:left w:val="nil"/>
            <w:bottom w:val="nil"/>
            <w:right w:val="nil"/>
          </w:tcBorders>
          <w:vAlign w:val="center"/>
          <w:hideMark/>
        </w:tcPr>
        <w:p w:rsidR="005D1386" w:rsidRPr="00C14925" w:rsidRDefault="005D1386" w:rsidP="0025119E">
          <w:pPr>
            <w:pStyle w:val="Hlavika"/>
            <w:tabs>
              <w:tab w:val="clear" w:pos="4536"/>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rsidR="005D1386" w:rsidRPr="00833D0C" w:rsidRDefault="005D1386" w:rsidP="0025119E">
          <w:pPr>
            <w:pStyle w:val="Hlavika"/>
            <w:tabs>
              <w:tab w:val="clear" w:pos="4536"/>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rsidR="005D1386" w:rsidRPr="00833D0C" w:rsidRDefault="005D1386" w:rsidP="0025119E">
          <w:pPr>
            <w:pStyle w:val="Hlavika"/>
            <w:tabs>
              <w:tab w:val="clear" w:pos="4536"/>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5D1386" w:rsidRPr="00462E61" w:rsidRDefault="00D73F64" w:rsidP="00D73F64">
          <w:pPr>
            <w:pStyle w:val="Hlavika"/>
            <w:tabs>
              <w:tab w:val="clear" w:pos="4536"/>
              <w:tab w:val="center" w:pos="4253"/>
              <w:tab w:val="right" w:pos="9213"/>
            </w:tabs>
            <w:spacing w:line="276" w:lineRule="auto"/>
            <w:jc w:val="center"/>
            <w:rPr>
              <w:sz w:val="22"/>
              <w:szCs w:val="22"/>
            </w:rPr>
          </w:pPr>
          <w:r>
            <w:rPr>
              <w:sz w:val="22"/>
              <w:szCs w:val="22"/>
            </w:rPr>
            <w:t>3</w:t>
          </w:r>
          <w:r w:rsidR="008E1A1C">
            <w:rPr>
              <w:sz w:val="22"/>
              <w:szCs w:val="22"/>
            </w:rPr>
            <w:t xml:space="preserve"> </w:t>
          </w:r>
        </w:p>
      </w:tc>
      <w:tc>
        <w:tcPr>
          <w:tcW w:w="282" w:type="dxa"/>
          <w:tcBorders>
            <w:top w:val="single" w:sz="4" w:space="0" w:color="auto"/>
            <w:left w:val="single" w:sz="4" w:space="0" w:color="auto"/>
            <w:bottom w:val="single" w:sz="4" w:space="0" w:color="auto"/>
            <w:right w:val="single" w:sz="4" w:space="0" w:color="auto"/>
          </w:tcBorders>
          <w:vAlign w:val="center"/>
        </w:tcPr>
        <w:p w:rsidR="005D1386" w:rsidRPr="00462E61" w:rsidRDefault="00977CE5" w:rsidP="00232B52">
          <w:pPr>
            <w:pStyle w:val="Hlavika"/>
            <w:tabs>
              <w:tab w:val="clear" w:pos="4536"/>
              <w:tab w:val="center" w:pos="4253"/>
              <w:tab w:val="right" w:pos="9213"/>
            </w:tabs>
            <w:spacing w:line="276" w:lineRule="auto"/>
            <w:jc w:val="center"/>
            <w:rPr>
              <w:sz w:val="22"/>
              <w:szCs w:val="22"/>
            </w:rPr>
          </w:pPr>
          <w:r>
            <w:rPr>
              <w:sz w:val="22"/>
              <w:szCs w:val="22"/>
            </w:rPr>
            <w:t>6</w:t>
          </w:r>
        </w:p>
      </w:tc>
      <w:tc>
        <w:tcPr>
          <w:tcW w:w="283" w:type="dxa"/>
          <w:tcBorders>
            <w:top w:val="single" w:sz="4" w:space="0" w:color="auto"/>
            <w:left w:val="single" w:sz="4" w:space="0" w:color="auto"/>
            <w:bottom w:val="single" w:sz="4" w:space="0" w:color="auto"/>
            <w:right w:val="single" w:sz="4" w:space="0" w:color="auto"/>
          </w:tcBorders>
          <w:vAlign w:val="center"/>
        </w:tcPr>
        <w:p w:rsidR="005D1386" w:rsidRPr="00462E61" w:rsidRDefault="00D73F64" w:rsidP="00D73F64">
          <w:pPr>
            <w:pStyle w:val="Hlavika"/>
            <w:tabs>
              <w:tab w:val="clear" w:pos="4536"/>
              <w:tab w:val="center" w:pos="4253"/>
              <w:tab w:val="right" w:pos="9213"/>
            </w:tabs>
            <w:spacing w:line="276" w:lineRule="auto"/>
            <w:jc w:val="center"/>
            <w:rPr>
              <w:sz w:val="22"/>
              <w:szCs w:val="22"/>
            </w:rPr>
          </w:pPr>
          <w:r>
            <w:rPr>
              <w:sz w:val="22"/>
              <w:szCs w:val="22"/>
            </w:rPr>
            <w:t>2</w:t>
          </w:r>
        </w:p>
      </w:tc>
      <w:tc>
        <w:tcPr>
          <w:tcW w:w="282" w:type="dxa"/>
          <w:tcBorders>
            <w:top w:val="single" w:sz="4" w:space="0" w:color="auto"/>
            <w:left w:val="single" w:sz="4" w:space="0" w:color="auto"/>
            <w:bottom w:val="single" w:sz="4" w:space="0" w:color="auto"/>
            <w:right w:val="single" w:sz="4" w:space="0" w:color="auto"/>
          </w:tcBorders>
          <w:vAlign w:val="center"/>
        </w:tcPr>
        <w:p w:rsidR="005D1386" w:rsidRPr="00462E61" w:rsidRDefault="00D73F64" w:rsidP="00D73F64">
          <w:pPr>
            <w:pStyle w:val="Hlavika"/>
            <w:tabs>
              <w:tab w:val="clear" w:pos="4536"/>
              <w:tab w:val="center" w:pos="4253"/>
              <w:tab w:val="right" w:pos="9213"/>
            </w:tabs>
            <w:spacing w:line="276" w:lineRule="auto"/>
            <w:jc w:val="center"/>
            <w:rPr>
              <w:sz w:val="22"/>
              <w:szCs w:val="22"/>
            </w:rPr>
          </w:pPr>
          <w:r>
            <w:rPr>
              <w:sz w:val="22"/>
              <w:szCs w:val="22"/>
            </w:rPr>
            <w:t>4</w:t>
          </w:r>
        </w:p>
      </w:tc>
      <w:tc>
        <w:tcPr>
          <w:tcW w:w="283" w:type="dxa"/>
          <w:tcBorders>
            <w:top w:val="single" w:sz="4" w:space="0" w:color="auto"/>
            <w:left w:val="single" w:sz="4" w:space="0" w:color="auto"/>
            <w:bottom w:val="single" w:sz="4" w:space="0" w:color="auto"/>
            <w:right w:val="single" w:sz="4" w:space="0" w:color="auto"/>
          </w:tcBorders>
          <w:vAlign w:val="center"/>
        </w:tcPr>
        <w:p w:rsidR="005D1386" w:rsidRPr="00462E61" w:rsidRDefault="00D73F64" w:rsidP="00D73F64">
          <w:pPr>
            <w:pStyle w:val="Hlavika"/>
            <w:tabs>
              <w:tab w:val="clear" w:pos="4536"/>
              <w:tab w:val="center" w:pos="4253"/>
              <w:tab w:val="right" w:pos="9213"/>
            </w:tabs>
            <w:spacing w:line="276" w:lineRule="auto"/>
            <w:jc w:val="center"/>
            <w:rPr>
              <w:sz w:val="22"/>
              <w:szCs w:val="22"/>
            </w:rPr>
          </w:pPr>
          <w:r>
            <w:rPr>
              <w:sz w:val="22"/>
              <w:szCs w:val="22"/>
            </w:rPr>
            <w:t>8</w:t>
          </w:r>
        </w:p>
      </w:tc>
      <w:tc>
        <w:tcPr>
          <w:tcW w:w="282" w:type="dxa"/>
          <w:tcBorders>
            <w:top w:val="single" w:sz="4" w:space="0" w:color="auto"/>
            <w:left w:val="single" w:sz="4" w:space="0" w:color="auto"/>
            <w:bottom w:val="single" w:sz="4" w:space="0" w:color="auto"/>
            <w:right w:val="single" w:sz="4" w:space="0" w:color="auto"/>
          </w:tcBorders>
          <w:vAlign w:val="center"/>
        </w:tcPr>
        <w:p w:rsidR="005D1386" w:rsidRPr="00462E61" w:rsidRDefault="00D73F64" w:rsidP="00D73F64">
          <w:pPr>
            <w:pStyle w:val="Hlavika"/>
            <w:tabs>
              <w:tab w:val="clear" w:pos="4536"/>
              <w:tab w:val="center" w:pos="4253"/>
              <w:tab w:val="right" w:pos="9213"/>
            </w:tabs>
            <w:spacing w:line="276" w:lineRule="auto"/>
            <w:jc w:val="center"/>
            <w:rPr>
              <w:sz w:val="22"/>
              <w:szCs w:val="22"/>
            </w:rPr>
          </w:pPr>
          <w:r>
            <w:rPr>
              <w:sz w:val="22"/>
              <w:szCs w:val="22"/>
            </w:rPr>
            <w:t>2</w:t>
          </w:r>
        </w:p>
      </w:tc>
      <w:tc>
        <w:tcPr>
          <w:tcW w:w="283" w:type="dxa"/>
          <w:tcBorders>
            <w:top w:val="single" w:sz="4" w:space="0" w:color="auto"/>
            <w:left w:val="single" w:sz="4" w:space="0" w:color="auto"/>
            <w:bottom w:val="single" w:sz="4" w:space="0" w:color="auto"/>
            <w:right w:val="single" w:sz="4" w:space="0" w:color="auto"/>
          </w:tcBorders>
          <w:vAlign w:val="center"/>
        </w:tcPr>
        <w:p w:rsidR="005D1386" w:rsidRPr="00462E61" w:rsidRDefault="00D73F64" w:rsidP="00D73F64">
          <w:pPr>
            <w:pStyle w:val="Hlavika"/>
            <w:tabs>
              <w:tab w:val="clear" w:pos="4536"/>
              <w:tab w:val="center" w:pos="4253"/>
              <w:tab w:val="right" w:pos="9213"/>
            </w:tabs>
            <w:spacing w:line="276" w:lineRule="auto"/>
            <w:jc w:val="center"/>
            <w:rPr>
              <w:sz w:val="22"/>
              <w:szCs w:val="22"/>
            </w:rPr>
          </w:pPr>
          <w:r>
            <w:rPr>
              <w:sz w:val="22"/>
              <w:szCs w:val="22"/>
            </w:rPr>
            <w:t>1</w:t>
          </w:r>
        </w:p>
      </w:tc>
      <w:tc>
        <w:tcPr>
          <w:tcW w:w="282" w:type="dxa"/>
          <w:tcBorders>
            <w:top w:val="single" w:sz="4" w:space="0" w:color="auto"/>
            <w:left w:val="single" w:sz="4" w:space="0" w:color="auto"/>
            <w:bottom w:val="single" w:sz="4" w:space="0" w:color="auto"/>
            <w:right w:val="single" w:sz="4" w:space="0" w:color="auto"/>
          </w:tcBorders>
          <w:vAlign w:val="center"/>
        </w:tcPr>
        <w:p w:rsidR="005D1386" w:rsidRPr="00462E61" w:rsidRDefault="00D73F64" w:rsidP="00D73F64">
          <w:pPr>
            <w:pStyle w:val="Hlavika"/>
            <w:tabs>
              <w:tab w:val="clear" w:pos="4536"/>
              <w:tab w:val="center" w:pos="4253"/>
              <w:tab w:val="right" w:pos="9213"/>
            </w:tabs>
            <w:spacing w:line="276" w:lineRule="auto"/>
            <w:jc w:val="center"/>
            <w:rPr>
              <w:sz w:val="22"/>
              <w:szCs w:val="22"/>
            </w:rPr>
          </w:pPr>
          <w:r>
            <w:rPr>
              <w:sz w:val="22"/>
              <w:szCs w:val="22"/>
            </w:rPr>
            <w:t>5</w:t>
          </w:r>
        </w:p>
      </w:tc>
    </w:tr>
  </w:tbl>
  <w:p w:rsidR="005D1386" w:rsidRPr="00D6301F" w:rsidRDefault="005D1386" w:rsidP="005D1386">
    <w:pPr>
      <w:rPr>
        <w:rFonts w:cs="Arial"/>
        <w:szCs w:val="22"/>
        <w:lang w:eastAsia="sk-SK"/>
      </w:rPr>
    </w:pPr>
    <w:r>
      <w:rPr>
        <w:rFonts w:cs="Arial"/>
        <w:szCs w:val="22"/>
        <w:lang w:eastAsia="sk-SK"/>
      </w:rPr>
      <w:tab/>
    </w:r>
    <w:r>
      <w:rPr>
        <w:rFonts w:cs="Arial"/>
        <w:szCs w:val="22"/>
        <w:lang w:eastAsia="sk-SK"/>
      </w:rPr>
      <w:tab/>
    </w:r>
    <w:r>
      <w:rPr>
        <w:rFonts w:cs="Arial"/>
        <w:szCs w:val="22"/>
        <w:lang w:eastAsia="sk-SK"/>
      </w:rPr>
      <w:tab/>
    </w:r>
    <w:r>
      <w:rPr>
        <w:rFonts w:cs="Arial"/>
        <w:szCs w:val="22"/>
        <w:lang w:eastAsia="sk-SK"/>
      </w:rPr>
      <w:tab/>
    </w:r>
    <w:r>
      <w:rPr>
        <w:rFonts w:cs="Arial"/>
        <w:szCs w:val="22"/>
        <w:lang w:eastAsia="sk-SK"/>
      </w:rPr>
      <w:tab/>
    </w:r>
    <w:r>
      <w:rPr>
        <w:rFonts w:cs="Arial"/>
        <w:szCs w:val="22"/>
        <w:lang w:eastAsia="sk-SK"/>
      </w:rPr>
      <w:tab/>
    </w:r>
    <w:r>
      <w:rPr>
        <w:rFonts w:cs="Arial"/>
        <w:szCs w:val="22"/>
        <w:lang w:eastAsia="sk-SK"/>
      </w:rPr>
      <w:tab/>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9"/>
      <w:gridCol w:w="4195"/>
      <w:gridCol w:w="284"/>
      <w:gridCol w:w="283"/>
      <w:gridCol w:w="284"/>
      <w:gridCol w:w="282"/>
      <w:gridCol w:w="283"/>
      <w:gridCol w:w="282"/>
      <w:gridCol w:w="283"/>
      <w:gridCol w:w="282"/>
      <w:gridCol w:w="283"/>
      <w:gridCol w:w="282"/>
    </w:tblGrid>
    <w:tr w:rsidR="005D1386" w:rsidRPr="00D6301F" w:rsidTr="0025119E">
      <w:trPr>
        <w:trHeight w:val="299"/>
      </w:trPr>
      <w:tc>
        <w:tcPr>
          <w:tcW w:w="2127" w:type="dxa"/>
          <w:vAlign w:val="center"/>
        </w:tcPr>
        <w:p w:rsidR="005D1386" w:rsidRPr="00D6301F" w:rsidRDefault="005D1386" w:rsidP="0025119E">
          <w:pPr>
            <w:tabs>
              <w:tab w:val="center" w:pos="4253"/>
              <w:tab w:val="right" w:pos="9072"/>
              <w:tab w:val="right" w:pos="9214"/>
            </w:tabs>
            <w:jc w:val="center"/>
            <w:rPr>
              <w:sz w:val="18"/>
              <w:szCs w:val="18"/>
            </w:rPr>
          </w:pPr>
          <w:r w:rsidRPr="00D6301F">
            <w:rPr>
              <w:rFonts w:cs="Arial"/>
              <w:sz w:val="18"/>
              <w:szCs w:val="18"/>
              <w:lang w:eastAsia="sk-SK"/>
            </w:rPr>
            <w:t xml:space="preserve">Poznámky </w:t>
          </w:r>
          <w:proofErr w:type="spellStart"/>
          <w:r w:rsidRPr="00D6301F">
            <w:rPr>
              <w:rFonts w:cs="Arial"/>
              <w:sz w:val="18"/>
              <w:szCs w:val="18"/>
              <w:lang w:eastAsia="sk-SK"/>
            </w:rPr>
            <w:t>Úč</w:t>
          </w:r>
          <w:proofErr w:type="spellEnd"/>
          <w:r w:rsidRPr="00D6301F">
            <w:rPr>
              <w:rFonts w:cs="Arial"/>
              <w:sz w:val="18"/>
              <w:szCs w:val="18"/>
              <w:lang w:eastAsia="sk-SK"/>
            </w:rPr>
            <w:t xml:space="preserve"> POD 3 - 0</w:t>
          </w:r>
          <w:r>
            <w:rPr>
              <w:rFonts w:cs="Arial"/>
              <w:sz w:val="18"/>
              <w:szCs w:val="18"/>
              <w:lang w:eastAsia="sk-SK"/>
            </w:rPr>
            <w:t>1</w:t>
          </w:r>
        </w:p>
      </w:tc>
      <w:tc>
        <w:tcPr>
          <w:tcW w:w="4252" w:type="dxa"/>
          <w:tcBorders>
            <w:top w:val="nil"/>
            <w:bottom w:val="nil"/>
          </w:tcBorders>
          <w:vAlign w:val="center"/>
        </w:tcPr>
        <w:p w:rsidR="005D1386" w:rsidRPr="00D6301F" w:rsidRDefault="005D1386" w:rsidP="0025119E">
          <w:pPr>
            <w:tabs>
              <w:tab w:val="center" w:pos="4253"/>
              <w:tab w:val="right" w:pos="9072"/>
              <w:tab w:val="right" w:pos="9214"/>
            </w:tabs>
            <w:jc w:val="right"/>
            <w:rPr>
              <w:sz w:val="18"/>
              <w:szCs w:val="18"/>
            </w:rPr>
          </w:pPr>
          <w:r w:rsidRPr="00D6301F">
            <w:rPr>
              <w:sz w:val="18"/>
              <w:szCs w:val="18"/>
            </w:rPr>
            <w:t>DIČ</w:t>
          </w:r>
        </w:p>
      </w:tc>
      <w:tc>
        <w:tcPr>
          <w:tcW w:w="284" w:type="dxa"/>
          <w:vAlign w:val="center"/>
        </w:tcPr>
        <w:p w:rsidR="005D1386" w:rsidRPr="00D6301F" w:rsidRDefault="008E1A1C" w:rsidP="0025119E">
          <w:pPr>
            <w:tabs>
              <w:tab w:val="center" w:pos="4253"/>
              <w:tab w:val="right" w:pos="9072"/>
              <w:tab w:val="right" w:pos="9214"/>
            </w:tabs>
            <w:jc w:val="center"/>
            <w:rPr>
              <w:sz w:val="22"/>
            </w:rPr>
          </w:pPr>
          <w:r>
            <w:rPr>
              <w:sz w:val="22"/>
            </w:rPr>
            <w:t>2</w:t>
          </w:r>
        </w:p>
      </w:tc>
      <w:tc>
        <w:tcPr>
          <w:tcW w:w="283" w:type="dxa"/>
          <w:vAlign w:val="center"/>
        </w:tcPr>
        <w:p w:rsidR="005D1386" w:rsidRPr="00D6301F" w:rsidRDefault="008E1A1C" w:rsidP="0025119E">
          <w:pPr>
            <w:tabs>
              <w:tab w:val="center" w:pos="4253"/>
              <w:tab w:val="right" w:pos="9072"/>
              <w:tab w:val="right" w:pos="9214"/>
            </w:tabs>
            <w:jc w:val="center"/>
            <w:rPr>
              <w:sz w:val="22"/>
            </w:rPr>
          </w:pPr>
          <w:r>
            <w:rPr>
              <w:sz w:val="22"/>
            </w:rPr>
            <w:t>0</w:t>
          </w:r>
        </w:p>
      </w:tc>
      <w:tc>
        <w:tcPr>
          <w:tcW w:w="284" w:type="dxa"/>
          <w:vAlign w:val="center"/>
        </w:tcPr>
        <w:p w:rsidR="005D1386" w:rsidRPr="00D6301F" w:rsidRDefault="008E1A1C" w:rsidP="0025119E">
          <w:pPr>
            <w:tabs>
              <w:tab w:val="center" w:pos="4253"/>
              <w:tab w:val="right" w:pos="9072"/>
              <w:tab w:val="right" w:pos="9214"/>
            </w:tabs>
            <w:jc w:val="center"/>
            <w:rPr>
              <w:sz w:val="22"/>
            </w:rPr>
          </w:pPr>
          <w:r>
            <w:rPr>
              <w:sz w:val="22"/>
            </w:rPr>
            <w:t>2</w:t>
          </w:r>
        </w:p>
      </w:tc>
      <w:tc>
        <w:tcPr>
          <w:tcW w:w="283" w:type="dxa"/>
          <w:vAlign w:val="center"/>
        </w:tcPr>
        <w:p w:rsidR="005D1386" w:rsidRPr="00D6301F" w:rsidRDefault="00D73F64" w:rsidP="00977CE5">
          <w:pPr>
            <w:tabs>
              <w:tab w:val="center" w:pos="4253"/>
              <w:tab w:val="right" w:pos="9072"/>
              <w:tab w:val="right" w:pos="9214"/>
            </w:tabs>
            <w:jc w:val="center"/>
            <w:rPr>
              <w:sz w:val="22"/>
            </w:rPr>
          </w:pPr>
          <w:r>
            <w:rPr>
              <w:sz w:val="22"/>
            </w:rPr>
            <w:t>0</w:t>
          </w:r>
        </w:p>
      </w:tc>
      <w:tc>
        <w:tcPr>
          <w:tcW w:w="284" w:type="dxa"/>
          <w:vAlign w:val="center"/>
        </w:tcPr>
        <w:p w:rsidR="005D1386" w:rsidRPr="00D6301F" w:rsidRDefault="00977CE5" w:rsidP="00977CE5">
          <w:pPr>
            <w:tabs>
              <w:tab w:val="center" w:pos="4253"/>
              <w:tab w:val="right" w:pos="9072"/>
              <w:tab w:val="right" w:pos="9214"/>
            </w:tabs>
            <w:jc w:val="center"/>
            <w:rPr>
              <w:sz w:val="22"/>
            </w:rPr>
          </w:pPr>
          <w:r>
            <w:rPr>
              <w:sz w:val="22"/>
            </w:rPr>
            <w:t>1</w:t>
          </w:r>
        </w:p>
      </w:tc>
      <w:tc>
        <w:tcPr>
          <w:tcW w:w="283" w:type="dxa"/>
          <w:vAlign w:val="center"/>
        </w:tcPr>
        <w:p w:rsidR="005D1386" w:rsidRPr="00D6301F" w:rsidRDefault="00D73F64" w:rsidP="00D73F64">
          <w:pPr>
            <w:tabs>
              <w:tab w:val="center" w:pos="4253"/>
              <w:tab w:val="right" w:pos="9072"/>
              <w:tab w:val="right" w:pos="9214"/>
            </w:tabs>
            <w:jc w:val="center"/>
            <w:rPr>
              <w:sz w:val="22"/>
            </w:rPr>
          </w:pPr>
          <w:r>
            <w:rPr>
              <w:sz w:val="22"/>
            </w:rPr>
            <w:t>9</w:t>
          </w:r>
        </w:p>
      </w:tc>
      <w:tc>
        <w:tcPr>
          <w:tcW w:w="284" w:type="dxa"/>
          <w:vAlign w:val="center"/>
        </w:tcPr>
        <w:p w:rsidR="005D1386" w:rsidRPr="00D6301F" w:rsidRDefault="00D73F64" w:rsidP="00D73F64">
          <w:pPr>
            <w:tabs>
              <w:tab w:val="center" w:pos="4253"/>
              <w:tab w:val="right" w:pos="9072"/>
              <w:tab w:val="right" w:pos="9214"/>
            </w:tabs>
            <w:jc w:val="center"/>
            <w:rPr>
              <w:sz w:val="22"/>
            </w:rPr>
          </w:pPr>
          <w:r>
            <w:rPr>
              <w:sz w:val="22"/>
            </w:rPr>
            <w:t>5</w:t>
          </w:r>
        </w:p>
      </w:tc>
      <w:tc>
        <w:tcPr>
          <w:tcW w:w="283" w:type="dxa"/>
          <w:vAlign w:val="center"/>
        </w:tcPr>
        <w:p w:rsidR="005D1386" w:rsidRPr="00D6301F" w:rsidRDefault="00D73F64" w:rsidP="00D73F64">
          <w:pPr>
            <w:tabs>
              <w:tab w:val="center" w:pos="4253"/>
              <w:tab w:val="right" w:pos="9072"/>
              <w:tab w:val="right" w:pos="9214"/>
            </w:tabs>
            <w:jc w:val="center"/>
            <w:rPr>
              <w:sz w:val="22"/>
            </w:rPr>
          </w:pPr>
          <w:r>
            <w:rPr>
              <w:sz w:val="22"/>
            </w:rPr>
            <w:t>4</w:t>
          </w:r>
        </w:p>
      </w:tc>
      <w:tc>
        <w:tcPr>
          <w:tcW w:w="284" w:type="dxa"/>
          <w:vAlign w:val="center"/>
        </w:tcPr>
        <w:p w:rsidR="005D1386" w:rsidRPr="00D6301F" w:rsidRDefault="00D73F64" w:rsidP="00D73F64">
          <w:pPr>
            <w:tabs>
              <w:tab w:val="center" w:pos="4253"/>
              <w:tab w:val="right" w:pos="9072"/>
              <w:tab w:val="right" w:pos="9214"/>
            </w:tabs>
            <w:jc w:val="center"/>
            <w:rPr>
              <w:sz w:val="22"/>
            </w:rPr>
          </w:pPr>
          <w:r>
            <w:rPr>
              <w:sz w:val="22"/>
            </w:rPr>
            <w:t>8</w:t>
          </w:r>
        </w:p>
      </w:tc>
      <w:tc>
        <w:tcPr>
          <w:tcW w:w="283" w:type="dxa"/>
          <w:vAlign w:val="center"/>
        </w:tcPr>
        <w:p w:rsidR="005D1386" w:rsidRPr="00D6301F" w:rsidRDefault="00D73F64" w:rsidP="00D73F64">
          <w:pPr>
            <w:tabs>
              <w:tab w:val="center" w:pos="4253"/>
              <w:tab w:val="right" w:pos="9072"/>
              <w:tab w:val="right" w:pos="9214"/>
            </w:tabs>
            <w:jc w:val="center"/>
            <w:rPr>
              <w:sz w:val="22"/>
            </w:rPr>
          </w:pPr>
          <w:r>
            <w:rPr>
              <w:sz w:val="22"/>
            </w:rPr>
            <w:t>5</w:t>
          </w:r>
        </w:p>
      </w:tc>
    </w:tr>
  </w:tbl>
  <w:p w:rsidR="005D1386" w:rsidRDefault="005D1386" w:rsidP="005D1386">
    <w:pPr>
      <w:pStyle w:val="Hlavika"/>
      <w:tabs>
        <w:tab w:val="center" w:pos="4820"/>
        <w:tab w:val="right" w:pos="9214"/>
      </w:tabs>
      <w:jc w:val="right"/>
      <w:rPr>
        <w:sz w:val="18"/>
      </w:rPr>
    </w:pPr>
  </w:p>
  <w:p w:rsidR="005D1386" w:rsidRPr="00E95128" w:rsidRDefault="005D1386" w:rsidP="005D1386">
    <w:pPr>
      <w:pStyle w:val="Hlavika"/>
      <w:tabs>
        <w:tab w:val="clear" w:pos="4536"/>
        <w:tab w:val="clear" w:pos="9072"/>
        <w:tab w:val="center" w:pos="3969"/>
        <w:tab w:val="right" w:pos="9214"/>
      </w:tabs>
    </w:pPr>
    <w:r>
      <w:rPr>
        <w:sz w:val="18"/>
        <w:szCs w:val="18"/>
      </w:rPr>
      <w:t>______________________________________________________________________________________________________</w:t>
    </w:r>
  </w:p>
  <w:p w:rsidR="005D1386" w:rsidRDefault="005D1386">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76F3" w:rsidRDefault="00FA76F3" w:rsidP="008A2D79">
    <w:pPr>
      <w:pStyle w:val="Hlavika"/>
      <w:tabs>
        <w:tab w:val="center" w:pos="4820"/>
        <w:tab w:val="right" w:pos="9214"/>
      </w:tabs>
      <w:jc w:val="right"/>
      <w:rPr>
        <w:sz w:val="18"/>
      </w:rPr>
    </w:pPr>
  </w:p>
  <w:p w:rsidR="00FA76F3" w:rsidRPr="00E95128" w:rsidRDefault="00FA76F3" w:rsidP="008A2D79">
    <w:pPr>
      <w:pStyle w:val="Hlavika"/>
      <w:tabs>
        <w:tab w:val="center" w:pos="4820"/>
        <w:tab w:val="right" w:pos="9214"/>
      </w:tabs>
      <w:jc w:val="right"/>
      <w:rPr>
        <w:sz w:val="18"/>
      </w:rPr>
    </w:pPr>
  </w:p>
  <w:p w:rsidR="00FA76F3" w:rsidRPr="00E95128" w:rsidRDefault="00FA76F3" w:rsidP="008648B4">
    <w:pPr>
      <w:pStyle w:val="Hlavika"/>
      <w:tabs>
        <w:tab w:val="clear" w:pos="4536"/>
        <w:tab w:val="center" w:pos="4253"/>
        <w:tab w:val="right" w:pos="9214"/>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530A0"/>
    <w:multiLevelType w:val="hybridMultilevel"/>
    <w:tmpl w:val="448CFA4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6A051EB"/>
    <w:multiLevelType w:val="singleLevel"/>
    <w:tmpl w:val="DB5046F2"/>
    <w:lvl w:ilvl="0">
      <w:start w:val="1"/>
      <w:numFmt w:val="bullet"/>
      <w:lvlText w:val=""/>
      <w:lvlJc w:val="left"/>
      <w:pPr>
        <w:tabs>
          <w:tab w:val="num" w:pos="340"/>
        </w:tabs>
        <w:ind w:left="340" w:hanging="340"/>
      </w:pPr>
      <w:rPr>
        <w:rFonts w:ascii="Symbol" w:hAnsi="Symbol" w:hint="default"/>
        <w:color w:val="auto"/>
        <w:sz w:val="22"/>
      </w:rPr>
    </w:lvl>
  </w:abstractNum>
  <w:abstractNum w:abstractNumId="2" w15:restartNumberingAfterBreak="0">
    <w:nsid w:val="0C5537CD"/>
    <w:multiLevelType w:val="hybridMultilevel"/>
    <w:tmpl w:val="FB08211E"/>
    <w:lvl w:ilvl="0" w:tplc="04090017">
      <w:start w:val="1"/>
      <w:numFmt w:val="lowerLetter"/>
      <w:lvlText w:val="%1)"/>
      <w:lvlJc w:val="left"/>
      <w:pPr>
        <w:tabs>
          <w:tab w:val="num" w:pos="1192"/>
        </w:tabs>
        <w:ind w:left="1192" w:hanging="360"/>
      </w:pPr>
      <w:rPr>
        <w:rFonts w:cs="Times New Roman"/>
      </w:rPr>
    </w:lvl>
    <w:lvl w:ilvl="1" w:tplc="04090019" w:tentative="1">
      <w:start w:val="1"/>
      <w:numFmt w:val="lowerLetter"/>
      <w:lvlText w:val="%2."/>
      <w:lvlJc w:val="left"/>
      <w:pPr>
        <w:tabs>
          <w:tab w:val="num" w:pos="1912"/>
        </w:tabs>
        <w:ind w:left="1912" w:hanging="360"/>
      </w:pPr>
      <w:rPr>
        <w:rFonts w:cs="Times New Roman"/>
      </w:rPr>
    </w:lvl>
    <w:lvl w:ilvl="2" w:tplc="0409001B" w:tentative="1">
      <w:start w:val="1"/>
      <w:numFmt w:val="lowerRoman"/>
      <w:lvlText w:val="%3."/>
      <w:lvlJc w:val="right"/>
      <w:pPr>
        <w:tabs>
          <w:tab w:val="num" w:pos="2632"/>
        </w:tabs>
        <w:ind w:left="2632" w:hanging="180"/>
      </w:pPr>
      <w:rPr>
        <w:rFonts w:cs="Times New Roman"/>
      </w:rPr>
    </w:lvl>
    <w:lvl w:ilvl="3" w:tplc="0409000F" w:tentative="1">
      <w:start w:val="1"/>
      <w:numFmt w:val="decimal"/>
      <w:lvlText w:val="%4."/>
      <w:lvlJc w:val="left"/>
      <w:pPr>
        <w:tabs>
          <w:tab w:val="num" w:pos="3352"/>
        </w:tabs>
        <w:ind w:left="3352" w:hanging="360"/>
      </w:pPr>
      <w:rPr>
        <w:rFonts w:cs="Times New Roman"/>
      </w:rPr>
    </w:lvl>
    <w:lvl w:ilvl="4" w:tplc="04090019" w:tentative="1">
      <w:start w:val="1"/>
      <w:numFmt w:val="lowerLetter"/>
      <w:lvlText w:val="%5."/>
      <w:lvlJc w:val="left"/>
      <w:pPr>
        <w:tabs>
          <w:tab w:val="num" w:pos="4072"/>
        </w:tabs>
        <w:ind w:left="4072" w:hanging="360"/>
      </w:pPr>
      <w:rPr>
        <w:rFonts w:cs="Times New Roman"/>
      </w:rPr>
    </w:lvl>
    <w:lvl w:ilvl="5" w:tplc="0409001B" w:tentative="1">
      <w:start w:val="1"/>
      <w:numFmt w:val="lowerRoman"/>
      <w:lvlText w:val="%6."/>
      <w:lvlJc w:val="right"/>
      <w:pPr>
        <w:tabs>
          <w:tab w:val="num" w:pos="4792"/>
        </w:tabs>
        <w:ind w:left="4792" w:hanging="180"/>
      </w:pPr>
      <w:rPr>
        <w:rFonts w:cs="Times New Roman"/>
      </w:rPr>
    </w:lvl>
    <w:lvl w:ilvl="6" w:tplc="0409000F" w:tentative="1">
      <w:start w:val="1"/>
      <w:numFmt w:val="decimal"/>
      <w:lvlText w:val="%7."/>
      <w:lvlJc w:val="left"/>
      <w:pPr>
        <w:tabs>
          <w:tab w:val="num" w:pos="5512"/>
        </w:tabs>
        <w:ind w:left="5512" w:hanging="360"/>
      </w:pPr>
      <w:rPr>
        <w:rFonts w:cs="Times New Roman"/>
      </w:rPr>
    </w:lvl>
    <w:lvl w:ilvl="7" w:tplc="04090019" w:tentative="1">
      <w:start w:val="1"/>
      <w:numFmt w:val="lowerLetter"/>
      <w:lvlText w:val="%8."/>
      <w:lvlJc w:val="left"/>
      <w:pPr>
        <w:tabs>
          <w:tab w:val="num" w:pos="6232"/>
        </w:tabs>
        <w:ind w:left="6232" w:hanging="360"/>
      </w:pPr>
      <w:rPr>
        <w:rFonts w:cs="Times New Roman"/>
      </w:rPr>
    </w:lvl>
    <w:lvl w:ilvl="8" w:tplc="0409001B" w:tentative="1">
      <w:start w:val="1"/>
      <w:numFmt w:val="lowerRoman"/>
      <w:lvlText w:val="%9."/>
      <w:lvlJc w:val="right"/>
      <w:pPr>
        <w:tabs>
          <w:tab w:val="num" w:pos="6952"/>
        </w:tabs>
        <w:ind w:left="6952" w:hanging="180"/>
      </w:pPr>
      <w:rPr>
        <w:rFonts w:cs="Times New Roman"/>
      </w:rPr>
    </w:lvl>
  </w:abstractNum>
  <w:abstractNum w:abstractNumId="3" w15:restartNumberingAfterBreak="0">
    <w:nsid w:val="10205FD9"/>
    <w:multiLevelType w:val="hybridMultilevel"/>
    <w:tmpl w:val="A5E6D518"/>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5" w15:restartNumberingAfterBreak="0">
    <w:nsid w:val="20DD009B"/>
    <w:multiLevelType w:val="singleLevel"/>
    <w:tmpl w:val="0CB00B00"/>
    <w:lvl w:ilvl="0">
      <w:start w:val="1"/>
      <w:numFmt w:val="bullet"/>
      <w:lvlText w:val=""/>
      <w:lvlJc w:val="left"/>
      <w:pPr>
        <w:tabs>
          <w:tab w:val="num" w:pos="340"/>
        </w:tabs>
        <w:ind w:left="340" w:hanging="340"/>
      </w:pPr>
      <w:rPr>
        <w:rFonts w:ascii="Symbol" w:hAnsi="Symbol" w:hint="default"/>
        <w:color w:val="auto"/>
        <w:sz w:val="22"/>
      </w:rPr>
    </w:lvl>
  </w:abstractNum>
  <w:abstractNum w:abstractNumId="6" w15:restartNumberingAfterBreak="0">
    <w:nsid w:val="36BE61C3"/>
    <w:multiLevelType w:val="singleLevel"/>
    <w:tmpl w:val="E6BC554C"/>
    <w:lvl w:ilvl="0">
      <w:start w:val="1"/>
      <w:numFmt w:val="decimal"/>
      <w:pStyle w:val="Nadpis2"/>
      <w:lvlText w:val="%1."/>
      <w:lvlJc w:val="left"/>
      <w:pPr>
        <w:tabs>
          <w:tab w:val="num" w:pos="360"/>
        </w:tabs>
        <w:ind w:left="360" w:hanging="360"/>
      </w:pPr>
      <w:rPr>
        <w:rFonts w:cs="Times New Roman" w:hint="default"/>
      </w:rPr>
    </w:lvl>
  </w:abstractNum>
  <w:abstractNum w:abstractNumId="7" w15:restartNumberingAfterBreak="0">
    <w:nsid w:val="39FA5FC2"/>
    <w:multiLevelType w:val="singleLevel"/>
    <w:tmpl w:val="6D9C59D4"/>
    <w:lvl w:ilvl="0">
      <w:start w:val="1"/>
      <w:numFmt w:val="bullet"/>
      <w:lvlText w:val=""/>
      <w:lvlJc w:val="left"/>
      <w:pPr>
        <w:tabs>
          <w:tab w:val="num" w:pos="340"/>
        </w:tabs>
        <w:ind w:left="340" w:hanging="340"/>
      </w:pPr>
      <w:rPr>
        <w:rFonts w:ascii="Symbol" w:hAnsi="Symbol" w:hint="default"/>
        <w:color w:val="auto"/>
        <w:sz w:val="22"/>
      </w:rPr>
    </w:lvl>
  </w:abstractNum>
  <w:abstractNum w:abstractNumId="8" w15:restartNumberingAfterBreak="0">
    <w:nsid w:val="3ED958D1"/>
    <w:multiLevelType w:val="singleLevel"/>
    <w:tmpl w:val="447EFAB4"/>
    <w:lvl w:ilvl="0">
      <w:start w:val="1"/>
      <w:numFmt w:val="bullet"/>
      <w:lvlText w:val=""/>
      <w:lvlJc w:val="left"/>
      <w:pPr>
        <w:tabs>
          <w:tab w:val="num" w:pos="340"/>
        </w:tabs>
        <w:ind w:left="340" w:hanging="340"/>
      </w:pPr>
      <w:rPr>
        <w:rFonts w:ascii="Symbol" w:hAnsi="Symbol" w:hint="default"/>
        <w:color w:val="auto"/>
        <w:sz w:val="22"/>
      </w:rPr>
    </w:lvl>
  </w:abstractNum>
  <w:abstractNum w:abstractNumId="9" w15:restartNumberingAfterBreak="0">
    <w:nsid w:val="3EF92818"/>
    <w:multiLevelType w:val="hybridMultilevel"/>
    <w:tmpl w:val="369A305A"/>
    <w:lvl w:ilvl="0" w:tplc="D7B0F80A">
      <w:start w:val="9"/>
      <w:numFmt w:val="bullet"/>
      <w:lvlText w:val="-"/>
      <w:lvlJc w:val="left"/>
      <w:pPr>
        <w:ind w:left="786" w:hanging="360"/>
      </w:pPr>
      <w:rPr>
        <w:rFonts w:ascii="Times New Roman" w:eastAsia="Times New Roman" w:hAnsi="Times New Roman" w:cs="Times New Roman" w:hint="default"/>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10" w15:restartNumberingAfterBreak="0">
    <w:nsid w:val="408A1F72"/>
    <w:multiLevelType w:val="singleLevel"/>
    <w:tmpl w:val="2AF8F0B2"/>
    <w:lvl w:ilvl="0">
      <w:start w:val="1"/>
      <w:numFmt w:val="bullet"/>
      <w:lvlText w:val=""/>
      <w:lvlJc w:val="left"/>
      <w:pPr>
        <w:tabs>
          <w:tab w:val="num" w:pos="340"/>
        </w:tabs>
        <w:ind w:left="340" w:hanging="340"/>
      </w:pPr>
      <w:rPr>
        <w:rFonts w:ascii="Symbol" w:hAnsi="Symbol" w:hint="default"/>
        <w:color w:val="auto"/>
        <w:sz w:val="22"/>
      </w:rPr>
    </w:lvl>
  </w:abstractNum>
  <w:abstractNum w:abstractNumId="11" w15:restartNumberingAfterBreak="0">
    <w:nsid w:val="41925214"/>
    <w:multiLevelType w:val="hybridMultilevel"/>
    <w:tmpl w:val="D76002DA"/>
    <w:lvl w:ilvl="0" w:tplc="4B4AE0BE">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3" w15:restartNumberingAfterBreak="0">
    <w:nsid w:val="508E288C"/>
    <w:multiLevelType w:val="singleLevel"/>
    <w:tmpl w:val="EAA674DC"/>
    <w:lvl w:ilvl="0">
      <w:start w:val="1"/>
      <w:numFmt w:val="bullet"/>
      <w:lvlText w:val=""/>
      <w:lvlJc w:val="left"/>
      <w:pPr>
        <w:tabs>
          <w:tab w:val="num" w:pos="340"/>
        </w:tabs>
        <w:ind w:left="340" w:hanging="340"/>
      </w:pPr>
      <w:rPr>
        <w:rFonts w:ascii="Symbol" w:hAnsi="Symbol" w:hint="default"/>
        <w:color w:val="auto"/>
        <w:sz w:val="22"/>
      </w:rPr>
    </w:lvl>
  </w:abstractNum>
  <w:abstractNum w:abstractNumId="14" w15:restartNumberingAfterBreak="0">
    <w:nsid w:val="66022364"/>
    <w:multiLevelType w:val="singleLevel"/>
    <w:tmpl w:val="F0A2149A"/>
    <w:lvl w:ilvl="0">
      <w:start w:val="1"/>
      <w:numFmt w:val="bullet"/>
      <w:lvlText w:val=""/>
      <w:lvlJc w:val="left"/>
      <w:pPr>
        <w:tabs>
          <w:tab w:val="num" w:pos="340"/>
        </w:tabs>
        <w:ind w:left="340" w:hanging="340"/>
      </w:pPr>
      <w:rPr>
        <w:rFonts w:ascii="Symbol" w:hAnsi="Symbol" w:hint="default"/>
        <w:color w:val="auto"/>
        <w:sz w:val="22"/>
      </w:rPr>
    </w:lvl>
  </w:abstractNum>
  <w:abstractNum w:abstractNumId="15" w15:restartNumberingAfterBreak="0">
    <w:nsid w:val="72783BCF"/>
    <w:multiLevelType w:val="hybridMultilevel"/>
    <w:tmpl w:val="895C1D6E"/>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73473C13"/>
    <w:multiLevelType w:val="singleLevel"/>
    <w:tmpl w:val="2A50B936"/>
    <w:lvl w:ilvl="0">
      <w:start w:val="1"/>
      <w:numFmt w:val="upperLetter"/>
      <w:pStyle w:val="Nadpis1"/>
      <w:lvlText w:val="%1."/>
      <w:lvlJc w:val="left"/>
      <w:pPr>
        <w:tabs>
          <w:tab w:val="num" w:pos="450"/>
        </w:tabs>
        <w:ind w:left="450" w:hanging="360"/>
      </w:pPr>
      <w:rPr>
        <w:rFonts w:cs="Times New Roman" w:hint="default"/>
      </w:rPr>
    </w:lvl>
  </w:abstractNum>
  <w:abstractNum w:abstractNumId="17" w15:restartNumberingAfterBreak="0">
    <w:nsid w:val="78CD316A"/>
    <w:multiLevelType w:val="singleLevel"/>
    <w:tmpl w:val="28081C9C"/>
    <w:lvl w:ilvl="0">
      <w:start w:val="1"/>
      <w:numFmt w:val="lowerLetter"/>
      <w:pStyle w:val="Pismenka"/>
      <w:lvlText w:val="(%1)"/>
      <w:lvlJc w:val="left"/>
      <w:pPr>
        <w:tabs>
          <w:tab w:val="num" w:pos="360"/>
        </w:tabs>
        <w:ind w:left="360" w:hanging="360"/>
      </w:pPr>
      <w:rPr>
        <w:rFonts w:cs="Times New Roman" w:hint="default"/>
      </w:rPr>
    </w:lvl>
  </w:abstractNum>
  <w:abstractNum w:abstractNumId="18"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1866"/>
        </w:tabs>
        <w:ind w:left="1866" w:hanging="360"/>
      </w:pPr>
      <w:rPr>
        <w:rFonts w:ascii="Courier New" w:hAnsi="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16"/>
  </w:num>
  <w:num w:numId="2">
    <w:abstractNumId w:val="6"/>
  </w:num>
  <w:num w:numId="3">
    <w:abstractNumId w:val="17"/>
  </w:num>
  <w:num w:numId="4">
    <w:abstractNumId w:val="2"/>
  </w:num>
  <w:num w:numId="5">
    <w:abstractNumId w:val="6"/>
  </w:num>
  <w:num w:numId="6">
    <w:abstractNumId w:val="18"/>
  </w:num>
  <w:num w:numId="7">
    <w:abstractNumId w:val="6"/>
    <w:lvlOverride w:ilvl="0">
      <w:startOverride w:val="1"/>
    </w:lvlOverride>
  </w:num>
  <w:num w:numId="8">
    <w:abstractNumId w:val="6"/>
    <w:lvlOverride w:ilvl="0">
      <w:startOverride w:val="1"/>
    </w:lvlOverride>
  </w:num>
  <w:num w:numId="9">
    <w:abstractNumId w:val="9"/>
  </w:num>
  <w:num w:numId="10">
    <w:abstractNumId w:val="15"/>
  </w:num>
  <w:num w:numId="11">
    <w:abstractNumId w:val="0"/>
  </w:num>
  <w:num w:numId="12">
    <w:abstractNumId w:val="5"/>
  </w:num>
  <w:num w:numId="13">
    <w:abstractNumId w:val="7"/>
  </w:num>
  <w:num w:numId="14">
    <w:abstractNumId w:val="10"/>
  </w:num>
  <w:num w:numId="15">
    <w:abstractNumId w:val="14"/>
  </w:num>
  <w:num w:numId="16">
    <w:abstractNumId w:val="3"/>
  </w:num>
  <w:num w:numId="17">
    <w:abstractNumId w:val="12"/>
  </w:num>
  <w:num w:numId="18">
    <w:abstractNumId w:val="4"/>
  </w:num>
  <w:num w:numId="19">
    <w:abstractNumId w:val="11"/>
  </w:num>
  <w:num w:numId="20">
    <w:abstractNumId w:val="1"/>
  </w:num>
  <w:num w:numId="21">
    <w:abstractNumId w:val="8"/>
  </w:num>
  <w:num w:numId="2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28"/>
    <w:rsid w:val="0000290B"/>
    <w:rsid w:val="00002921"/>
    <w:rsid w:val="00003C63"/>
    <w:rsid w:val="000040F5"/>
    <w:rsid w:val="000043D5"/>
    <w:rsid w:val="000043F8"/>
    <w:rsid w:val="000063F6"/>
    <w:rsid w:val="00006F02"/>
    <w:rsid w:val="00010822"/>
    <w:rsid w:val="00010C2A"/>
    <w:rsid w:val="000114CF"/>
    <w:rsid w:val="00015D7C"/>
    <w:rsid w:val="000171B7"/>
    <w:rsid w:val="00017791"/>
    <w:rsid w:val="00026595"/>
    <w:rsid w:val="0003264E"/>
    <w:rsid w:val="000331E6"/>
    <w:rsid w:val="000404BE"/>
    <w:rsid w:val="00041FB6"/>
    <w:rsid w:val="000422E9"/>
    <w:rsid w:val="00044E8C"/>
    <w:rsid w:val="00045A17"/>
    <w:rsid w:val="00046356"/>
    <w:rsid w:val="00046782"/>
    <w:rsid w:val="000470EC"/>
    <w:rsid w:val="00047E7C"/>
    <w:rsid w:val="00052495"/>
    <w:rsid w:val="000549DE"/>
    <w:rsid w:val="00062180"/>
    <w:rsid w:val="00062334"/>
    <w:rsid w:val="000647D7"/>
    <w:rsid w:val="00064C11"/>
    <w:rsid w:val="000658BA"/>
    <w:rsid w:val="00066D2C"/>
    <w:rsid w:val="00067440"/>
    <w:rsid w:val="00073853"/>
    <w:rsid w:val="000738DF"/>
    <w:rsid w:val="00075B41"/>
    <w:rsid w:val="00076486"/>
    <w:rsid w:val="0008022C"/>
    <w:rsid w:val="000805AA"/>
    <w:rsid w:val="00081440"/>
    <w:rsid w:val="00082DB2"/>
    <w:rsid w:val="0008425B"/>
    <w:rsid w:val="00085A3A"/>
    <w:rsid w:val="00086A82"/>
    <w:rsid w:val="00087219"/>
    <w:rsid w:val="00090134"/>
    <w:rsid w:val="000918CE"/>
    <w:rsid w:val="00091DAC"/>
    <w:rsid w:val="00092C39"/>
    <w:rsid w:val="00093CC4"/>
    <w:rsid w:val="000965D0"/>
    <w:rsid w:val="000A1BBA"/>
    <w:rsid w:val="000A3CAC"/>
    <w:rsid w:val="000A6FBA"/>
    <w:rsid w:val="000B1710"/>
    <w:rsid w:val="000B171C"/>
    <w:rsid w:val="000B4629"/>
    <w:rsid w:val="000B4CDF"/>
    <w:rsid w:val="000B6195"/>
    <w:rsid w:val="000B6508"/>
    <w:rsid w:val="000B792B"/>
    <w:rsid w:val="000C2309"/>
    <w:rsid w:val="000C2D66"/>
    <w:rsid w:val="000C2F69"/>
    <w:rsid w:val="000C4CBA"/>
    <w:rsid w:val="000C68B3"/>
    <w:rsid w:val="000C7652"/>
    <w:rsid w:val="000D1D95"/>
    <w:rsid w:val="000D22FF"/>
    <w:rsid w:val="000D286A"/>
    <w:rsid w:val="000D2DE3"/>
    <w:rsid w:val="000D7299"/>
    <w:rsid w:val="000E05CE"/>
    <w:rsid w:val="000E0C13"/>
    <w:rsid w:val="000E3661"/>
    <w:rsid w:val="000E6DC5"/>
    <w:rsid w:val="000E6FA7"/>
    <w:rsid w:val="000F1306"/>
    <w:rsid w:val="000F205F"/>
    <w:rsid w:val="000F27A2"/>
    <w:rsid w:val="000F40C4"/>
    <w:rsid w:val="000F4A86"/>
    <w:rsid w:val="000F5666"/>
    <w:rsid w:val="001026AB"/>
    <w:rsid w:val="00102C1A"/>
    <w:rsid w:val="00103B71"/>
    <w:rsid w:val="0010557B"/>
    <w:rsid w:val="00106730"/>
    <w:rsid w:val="00106B2A"/>
    <w:rsid w:val="00112E2F"/>
    <w:rsid w:val="00117FD5"/>
    <w:rsid w:val="00120F3A"/>
    <w:rsid w:val="0012117D"/>
    <w:rsid w:val="00122938"/>
    <w:rsid w:val="00123D45"/>
    <w:rsid w:val="00126147"/>
    <w:rsid w:val="00127D9C"/>
    <w:rsid w:val="00130021"/>
    <w:rsid w:val="00130E0D"/>
    <w:rsid w:val="00131BF8"/>
    <w:rsid w:val="001327AD"/>
    <w:rsid w:val="00136273"/>
    <w:rsid w:val="00136A4A"/>
    <w:rsid w:val="00136A56"/>
    <w:rsid w:val="00141691"/>
    <w:rsid w:val="00141832"/>
    <w:rsid w:val="00141845"/>
    <w:rsid w:val="00141EB5"/>
    <w:rsid w:val="00142DDE"/>
    <w:rsid w:val="001438AC"/>
    <w:rsid w:val="001439E0"/>
    <w:rsid w:val="0014486E"/>
    <w:rsid w:val="00146298"/>
    <w:rsid w:val="00146904"/>
    <w:rsid w:val="001474C2"/>
    <w:rsid w:val="00147FB3"/>
    <w:rsid w:val="0015039D"/>
    <w:rsid w:val="00154BA9"/>
    <w:rsid w:val="00156231"/>
    <w:rsid w:val="0015669A"/>
    <w:rsid w:val="0015674B"/>
    <w:rsid w:val="00157991"/>
    <w:rsid w:val="00160AAA"/>
    <w:rsid w:val="001654D9"/>
    <w:rsid w:val="001712A8"/>
    <w:rsid w:val="00171612"/>
    <w:rsid w:val="0017267A"/>
    <w:rsid w:val="001728C2"/>
    <w:rsid w:val="001733C5"/>
    <w:rsid w:val="00173BCC"/>
    <w:rsid w:val="00177051"/>
    <w:rsid w:val="00177C59"/>
    <w:rsid w:val="00180184"/>
    <w:rsid w:val="0018094A"/>
    <w:rsid w:val="001813F1"/>
    <w:rsid w:val="001817E0"/>
    <w:rsid w:val="001820AA"/>
    <w:rsid w:val="001863FF"/>
    <w:rsid w:val="00191A4D"/>
    <w:rsid w:val="001932E4"/>
    <w:rsid w:val="00193EE6"/>
    <w:rsid w:val="001A0F8C"/>
    <w:rsid w:val="001A1C39"/>
    <w:rsid w:val="001A2D0B"/>
    <w:rsid w:val="001A566C"/>
    <w:rsid w:val="001A7CD7"/>
    <w:rsid w:val="001B45E2"/>
    <w:rsid w:val="001B5156"/>
    <w:rsid w:val="001B532A"/>
    <w:rsid w:val="001B5855"/>
    <w:rsid w:val="001C0A6A"/>
    <w:rsid w:val="001C192E"/>
    <w:rsid w:val="001C35EB"/>
    <w:rsid w:val="001C39C6"/>
    <w:rsid w:val="001C3E84"/>
    <w:rsid w:val="001D06F0"/>
    <w:rsid w:val="001D09CC"/>
    <w:rsid w:val="001D0FCA"/>
    <w:rsid w:val="001D181E"/>
    <w:rsid w:val="001D2245"/>
    <w:rsid w:val="001D22F6"/>
    <w:rsid w:val="001D3DCB"/>
    <w:rsid w:val="001D4E8A"/>
    <w:rsid w:val="001D507C"/>
    <w:rsid w:val="001D7D41"/>
    <w:rsid w:val="001E03E6"/>
    <w:rsid w:val="001E1BF1"/>
    <w:rsid w:val="001E1DB2"/>
    <w:rsid w:val="001E3EC9"/>
    <w:rsid w:val="001E7DAF"/>
    <w:rsid w:val="001F2E0D"/>
    <w:rsid w:val="001F338B"/>
    <w:rsid w:val="001F3E53"/>
    <w:rsid w:val="001F6099"/>
    <w:rsid w:val="002024DA"/>
    <w:rsid w:val="002045B0"/>
    <w:rsid w:val="00206E42"/>
    <w:rsid w:val="002074C2"/>
    <w:rsid w:val="002109D6"/>
    <w:rsid w:val="00212171"/>
    <w:rsid w:val="002130D8"/>
    <w:rsid w:val="00215177"/>
    <w:rsid w:val="0021533B"/>
    <w:rsid w:val="0021574A"/>
    <w:rsid w:val="00216C1A"/>
    <w:rsid w:val="00216E9E"/>
    <w:rsid w:val="0021757D"/>
    <w:rsid w:val="00217FD2"/>
    <w:rsid w:val="00224312"/>
    <w:rsid w:val="00225398"/>
    <w:rsid w:val="002304B6"/>
    <w:rsid w:val="002327DD"/>
    <w:rsid w:val="00232B52"/>
    <w:rsid w:val="00234128"/>
    <w:rsid w:val="0023430E"/>
    <w:rsid w:val="002409D2"/>
    <w:rsid w:val="002418D5"/>
    <w:rsid w:val="00251679"/>
    <w:rsid w:val="00251BF2"/>
    <w:rsid w:val="00254418"/>
    <w:rsid w:val="00255BE2"/>
    <w:rsid w:val="0025662A"/>
    <w:rsid w:val="00260C4C"/>
    <w:rsid w:val="00262CD4"/>
    <w:rsid w:val="00265C90"/>
    <w:rsid w:val="00265DD2"/>
    <w:rsid w:val="002705B0"/>
    <w:rsid w:val="0027063F"/>
    <w:rsid w:val="0027298D"/>
    <w:rsid w:val="00273853"/>
    <w:rsid w:val="00280D5B"/>
    <w:rsid w:val="00282A98"/>
    <w:rsid w:val="00283139"/>
    <w:rsid w:val="00284E53"/>
    <w:rsid w:val="0028503F"/>
    <w:rsid w:val="00286A3D"/>
    <w:rsid w:val="00290A84"/>
    <w:rsid w:val="00290DC1"/>
    <w:rsid w:val="00293830"/>
    <w:rsid w:val="00294094"/>
    <w:rsid w:val="002947DF"/>
    <w:rsid w:val="00294BAE"/>
    <w:rsid w:val="002977CC"/>
    <w:rsid w:val="002A234F"/>
    <w:rsid w:val="002A264B"/>
    <w:rsid w:val="002A3021"/>
    <w:rsid w:val="002A3586"/>
    <w:rsid w:val="002A563C"/>
    <w:rsid w:val="002A7982"/>
    <w:rsid w:val="002A7CDF"/>
    <w:rsid w:val="002B2BCD"/>
    <w:rsid w:val="002B2E36"/>
    <w:rsid w:val="002B45AE"/>
    <w:rsid w:val="002B4F9C"/>
    <w:rsid w:val="002B6DFB"/>
    <w:rsid w:val="002B7567"/>
    <w:rsid w:val="002B793C"/>
    <w:rsid w:val="002C447D"/>
    <w:rsid w:val="002C7009"/>
    <w:rsid w:val="002D3489"/>
    <w:rsid w:val="002D4AEE"/>
    <w:rsid w:val="002D4F8C"/>
    <w:rsid w:val="002D5B48"/>
    <w:rsid w:val="002D620F"/>
    <w:rsid w:val="002D69FB"/>
    <w:rsid w:val="002D6D50"/>
    <w:rsid w:val="002D7850"/>
    <w:rsid w:val="002E0E7B"/>
    <w:rsid w:val="002E35FC"/>
    <w:rsid w:val="002E532E"/>
    <w:rsid w:val="002F05C7"/>
    <w:rsid w:val="002F13D5"/>
    <w:rsid w:val="002F2503"/>
    <w:rsid w:val="002F353F"/>
    <w:rsid w:val="002F3C09"/>
    <w:rsid w:val="002F5513"/>
    <w:rsid w:val="002F626C"/>
    <w:rsid w:val="002F770F"/>
    <w:rsid w:val="00300562"/>
    <w:rsid w:val="00301031"/>
    <w:rsid w:val="00301C73"/>
    <w:rsid w:val="00302DD0"/>
    <w:rsid w:val="00305BCD"/>
    <w:rsid w:val="00307540"/>
    <w:rsid w:val="003147AA"/>
    <w:rsid w:val="003173A4"/>
    <w:rsid w:val="00320FDE"/>
    <w:rsid w:val="003221FB"/>
    <w:rsid w:val="00322D21"/>
    <w:rsid w:val="0032623E"/>
    <w:rsid w:val="00331FD6"/>
    <w:rsid w:val="00334712"/>
    <w:rsid w:val="00334E35"/>
    <w:rsid w:val="00335320"/>
    <w:rsid w:val="0033569A"/>
    <w:rsid w:val="00335C04"/>
    <w:rsid w:val="0033797C"/>
    <w:rsid w:val="0034119B"/>
    <w:rsid w:val="00342B2A"/>
    <w:rsid w:val="00342E08"/>
    <w:rsid w:val="003434C5"/>
    <w:rsid w:val="00344C7A"/>
    <w:rsid w:val="00345FA8"/>
    <w:rsid w:val="00347051"/>
    <w:rsid w:val="00352DDB"/>
    <w:rsid w:val="003543ED"/>
    <w:rsid w:val="00364C5D"/>
    <w:rsid w:val="0036502B"/>
    <w:rsid w:val="00365F56"/>
    <w:rsid w:val="00367A6E"/>
    <w:rsid w:val="00373D8F"/>
    <w:rsid w:val="0037459E"/>
    <w:rsid w:val="00374626"/>
    <w:rsid w:val="003753A5"/>
    <w:rsid w:val="00375CCF"/>
    <w:rsid w:val="0038042D"/>
    <w:rsid w:val="003816B2"/>
    <w:rsid w:val="00381AC4"/>
    <w:rsid w:val="00382667"/>
    <w:rsid w:val="00384EB1"/>
    <w:rsid w:val="0039139C"/>
    <w:rsid w:val="00392E54"/>
    <w:rsid w:val="003931A4"/>
    <w:rsid w:val="00395F17"/>
    <w:rsid w:val="00397942"/>
    <w:rsid w:val="003A4FDE"/>
    <w:rsid w:val="003A6964"/>
    <w:rsid w:val="003B0946"/>
    <w:rsid w:val="003B2202"/>
    <w:rsid w:val="003B3711"/>
    <w:rsid w:val="003B46A5"/>
    <w:rsid w:val="003B4B73"/>
    <w:rsid w:val="003B591C"/>
    <w:rsid w:val="003C0569"/>
    <w:rsid w:val="003C3FDF"/>
    <w:rsid w:val="003C474F"/>
    <w:rsid w:val="003C6B7B"/>
    <w:rsid w:val="003D140B"/>
    <w:rsid w:val="003D24CB"/>
    <w:rsid w:val="003D317A"/>
    <w:rsid w:val="003D4F3C"/>
    <w:rsid w:val="003D5127"/>
    <w:rsid w:val="003D7155"/>
    <w:rsid w:val="003E0FA2"/>
    <w:rsid w:val="003E4850"/>
    <w:rsid w:val="003E4D8C"/>
    <w:rsid w:val="003E6330"/>
    <w:rsid w:val="003F02D0"/>
    <w:rsid w:val="003F28D5"/>
    <w:rsid w:val="003F540F"/>
    <w:rsid w:val="003F72C3"/>
    <w:rsid w:val="003F7B9B"/>
    <w:rsid w:val="004007CA"/>
    <w:rsid w:val="00401F9E"/>
    <w:rsid w:val="004027CF"/>
    <w:rsid w:val="004030AB"/>
    <w:rsid w:val="004059EB"/>
    <w:rsid w:val="00406DA7"/>
    <w:rsid w:val="00416C47"/>
    <w:rsid w:val="00420D87"/>
    <w:rsid w:val="00423422"/>
    <w:rsid w:val="00423AFA"/>
    <w:rsid w:val="004242AA"/>
    <w:rsid w:val="00425573"/>
    <w:rsid w:val="004262D7"/>
    <w:rsid w:val="00430148"/>
    <w:rsid w:val="004313A2"/>
    <w:rsid w:val="004330B3"/>
    <w:rsid w:val="00434604"/>
    <w:rsid w:val="00437256"/>
    <w:rsid w:val="00437EFD"/>
    <w:rsid w:val="004409F5"/>
    <w:rsid w:val="00442014"/>
    <w:rsid w:val="00442157"/>
    <w:rsid w:val="00444033"/>
    <w:rsid w:val="004443F8"/>
    <w:rsid w:val="00444B94"/>
    <w:rsid w:val="00446423"/>
    <w:rsid w:val="004469E8"/>
    <w:rsid w:val="0044737A"/>
    <w:rsid w:val="004508CD"/>
    <w:rsid w:val="00452C96"/>
    <w:rsid w:val="004542AA"/>
    <w:rsid w:val="0045465E"/>
    <w:rsid w:val="00460337"/>
    <w:rsid w:val="00460A08"/>
    <w:rsid w:val="0046138C"/>
    <w:rsid w:val="00461D2D"/>
    <w:rsid w:val="00463F8E"/>
    <w:rsid w:val="004673FD"/>
    <w:rsid w:val="004707B1"/>
    <w:rsid w:val="004743A1"/>
    <w:rsid w:val="004749DB"/>
    <w:rsid w:val="00480DAE"/>
    <w:rsid w:val="00481D68"/>
    <w:rsid w:val="00483A16"/>
    <w:rsid w:val="0048682A"/>
    <w:rsid w:val="0048728B"/>
    <w:rsid w:val="0049022F"/>
    <w:rsid w:val="0049079A"/>
    <w:rsid w:val="00491AF0"/>
    <w:rsid w:val="00491AF6"/>
    <w:rsid w:val="00491C69"/>
    <w:rsid w:val="0049364F"/>
    <w:rsid w:val="00496A4E"/>
    <w:rsid w:val="00496CD4"/>
    <w:rsid w:val="004A045E"/>
    <w:rsid w:val="004A085B"/>
    <w:rsid w:val="004A0D0C"/>
    <w:rsid w:val="004A299F"/>
    <w:rsid w:val="004A2F93"/>
    <w:rsid w:val="004A4D80"/>
    <w:rsid w:val="004A50AE"/>
    <w:rsid w:val="004A628D"/>
    <w:rsid w:val="004A6C40"/>
    <w:rsid w:val="004A7603"/>
    <w:rsid w:val="004A7F16"/>
    <w:rsid w:val="004B2651"/>
    <w:rsid w:val="004B599A"/>
    <w:rsid w:val="004B69E1"/>
    <w:rsid w:val="004C1C27"/>
    <w:rsid w:val="004C3EE6"/>
    <w:rsid w:val="004C540D"/>
    <w:rsid w:val="004C562A"/>
    <w:rsid w:val="004D25F3"/>
    <w:rsid w:val="004D3B14"/>
    <w:rsid w:val="004D3B4A"/>
    <w:rsid w:val="004E0BAA"/>
    <w:rsid w:val="004F222D"/>
    <w:rsid w:val="0050275F"/>
    <w:rsid w:val="00503418"/>
    <w:rsid w:val="00504171"/>
    <w:rsid w:val="005049A0"/>
    <w:rsid w:val="00506E0F"/>
    <w:rsid w:val="00507B8B"/>
    <w:rsid w:val="005116C9"/>
    <w:rsid w:val="00512EBD"/>
    <w:rsid w:val="005130E4"/>
    <w:rsid w:val="005131C0"/>
    <w:rsid w:val="005138B1"/>
    <w:rsid w:val="00514423"/>
    <w:rsid w:val="00514DBE"/>
    <w:rsid w:val="00514F51"/>
    <w:rsid w:val="00515879"/>
    <w:rsid w:val="00517423"/>
    <w:rsid w:val="00523642"/>
    <w:rsid w:val="0052431D"/>
    <w:rsid w:val="00527DC6"/>
    <w:rsid w:val="00532248"/>
    <w:rsid w:val="0053245B"/>
    <w:rsid w:val="00533146"/>
    <w:rsid w:val="005335CF"/>
    <w:rsid w:val="005343CF"/>
    <w:rsid w:val="005376A1"/>
    <w:rsid w:val="00541770"/>
    <w:rsid w:val="00541789"/>
    <w:rsid w:val="005419BA"/>
    <w:rsid w:val="00542006"/>
    <w:rsid w:val="0054259E"/>
    <w:rsid w:val="00545B77"/>
    <w:rsid w:val="00546BD3"/>
    <w:rsid w:val="0054786F"/>
    <w:rsid w:val="00553AFB"/>
    <w:rsid w:val="00555F8E"/>
    <w:rsid w:val="0056086B"/>
    <w:rsid w:val="00564B72"/>
    <w:rsid w:val="00565BF7"/>
    <w:rsid w:val="00572BBF"/>
    <w:rsid w:val="005741B5"/>
    <w:rsid w:val="0057456E"/>
    <w:rsid w:val="0057462A"/>
    <w:rsid w:val="0057480F"/>
    <w:rsid w:val="00583D87"/>
    <w:rsid w:val="0058404D"/>
    <w:rsid w:val="0058479C"/>
    <w:rsid w:val="00586688"/>
    <w:rsid w:val="005911E2"/>
    <w:rsid w:val="00592B13"/>
    <w:rsid w:val="00592B74"/>
    <w:rsid w:val="0059381D"/>
    <w:rsid w:val="00596DC1"/>
    <w:rsid w:val="005A38F9"/>
    <w:rsid w:val="005A3DFD"/>
    <w:rsid w:val="005A76F0"/>
    <w:rsid w:val="005A7D24"/>
    <w:rsid w:val="005A7EF6"/>
    <w:rsid w:val="005A7FDD"/>
    <w:rsid w:val="005B0BB0"/>
    <w:rsid w:val="005B10A4"/>
    <w:rsid w:val="005B16FD"/>
    <w:rsid w:val="005B18BF"/>
    <w:rsid w:val="005B316E"/>
    <w:rsid w:val="005B4970"/>
    <w:rsid w:val="005B508D"/>
    <w:rsid w:val="005B52F2"/>
    <w:rsid w:val="005B557A"/>
    <w:rsid w:val="005B792E"/>
    <w:rsid w:val="005C1E19"/>
    <w:rsid w:val="005C50FC"/>
    <w:rsid w:val="005C6657"/>
    <w:rsid w:val="005C7E2F"/>
    <w:rsid w:val="005D0F0A"/>
    <w:rsid w:val="005D1386"/>
    <w:rsid w:val="005D25E4"/>
    <w:rsid w:val="005D2A89"/>
    <w:rsid w:val="005D3206"/>
    <w:rsid w:val="005D4842"/>
    <w:rsid w:val="005D614C"/>
    <w:rsid w:val="005D6B21"/>
    <w:rsid w:val="005E09B4"/>
    <w:rsid w:val="005E4E19"/>
    <w:rsid w:val="005E7B24"/>
    <w:rsid w:val="005F2BC8"/>
    <w:rsid w:val="005F3E7E"/>
    <w:rsid w:val="005F5B32"/>
    <w:rsid w:val="005F5D4F"/>
    <w:rsid w:val="005F6E8B"/>
    <w:rsid w:val="005F7ED1"/>
    <w:rsid w:val="005F7FDE"/>
    <w:rsid w:val="0060236A"/>
    <w:rsid w:val="00603EFB"/>
    <w:rsid w:val="0060540C"/>
    <w:rsid w:val="006069D3"/>
    <w:rsid w:val="006137B4"/>
    <w:rsid w:val="00615926"/>
    <w:rsid w:val="006231E4"/>
    <w:rsid w:val="006239CD"/>
    <w:rsid w:val="00625146"/>
    <w:rsid w:val="00627B6C"/>
    <w:rsid w:val="00630386"/>
    <w:rsid w:val="006314B0"/>
    <w:rsid w:val="006328B7"/>
    <w:rsid w:val="006339DC"/>
    <w:rsid w:val="00633F10"/>
    <w:rsid w:val="006341B1"/>
    <w:rsid w:val="00634AEC"/>
    <w:rsid w:val="00635248"/>
    <w:rsid w:val="0064135B"/>
    <w:rsid w:val="00641554"/>
    <w:rsid w:val="00642142"/>
    <w:rsid w:val="00643BB9"/>
    <w:rsid w:val="0064520D"/>
    <w:rsid w:val="0065097A"/>
    <w:rsid w:val="006510AA"/>
    <w:rsid w:val="00651689"/>
    <w:rsid w:val="006573D4"/>
    <w:rsid w:val="006575EA"/>
    <w:rsid w:val="00662C25"/>
    <w:rsid w:val="00663411"/>
    <w:rsid w:val="00663FF5"/>
    <w:rsid w:val="006645E8"/>
    <w:rsid w:val="0066560E"/>
    <w:rsid w:val="0066618F"/>
    <w:rsid w:val="0066701B"/>
    <w:rsid w:val="006708E6"/>
    <w:rsid w:val="00671BB4"/>
    <w:rsid w:val="006750FE"/>
    <w:rsid w:val="00675BF2"/>
    <w:rsid w:val="00676F9E"/>
    <w:rsid w:val="00684C3A"/>
    <w:rsid w:val="0068537D"/>
    <w:rsid w:val="006879CF"/>
    <w:rsid w:val="00691584"/>
    <w:rsid w:val="00693CFB"/>
    <w:rsid w:val="00694931"/>
    <w:rsid w:val="0069558F"/>
    <w:rsid w:val="0069786E"/>
    <w:rsid w:val="00697F7C"/>
    <w:rsid w:val="006A3C75"/>
    <w:rsid w:val="006A46C7"/>
    <w:rsid w:val="006A6FB1"/>
    <w:rsid w:val="006A737C"/>
    <w:rsid w:val="006A7747"/>
    <w:rsid w:val="006B0345"/>
    <w:rsid w:val="006B5EBE"/>
    <w:rsid w:val="006B640C"/>
    <w:rsid w:val="006B6C8B"/>
    <w:rsid w:val="006C27AA"/>
    <w:rsid w:val="006C4464"/>
    <w:rsid w:val="006C6B28"/>
    <w:rsid w:val="006D0331"/>
    <w:rsid w:val="006D329E"/>
    <w:rsid w:val="006D36EA"/>
    <w:rsid w:val="006D3A2E"/>
    <w:rsid w:val="006D3D0B"/>
    <w:rsid w:val="006D7585"/>
    <w:rsid w:val="006E130B"/>
    <w:rsid w:val="006E165E"/>
    <w:rsid w:val="006E277B"/>
    <w:rsid w:val="006E2CA0"/>
    <w:rsid w:val="006E44A2"/>
    <w:rsid w:val="006E554A"/>
    <w:rsid w:val="006E7FE0"/>
    <w:rsid w:val="006F28DA"/>
    <w:rsid w:val="006F3967"/>
    <w:rsid w:val="00701F03"/>
    <w:rsid w:val="00702F20"/>
    <w:rsid w:val="00703344"/>
    <w:rsid w:val="007034FB"/>
    <w:rsid w:val="0070578F"/>
    <w:rsid w:val="00707851"/>
    <w:rsid w:val="00707FCB"/>
    <w:rsid w:val="007116FD"/>
    <w:rsid w:val="00711807"/>
    <w:rsid w:val="00714472"/>
    <w:rsid w:val="00714597"/>
    <w:rsid w:val="00714601"/>
    <w:rsid w:val="0071578F"/>
    <w:rsid w:val="007159A2"/>
    <w:rsid w:val="007241EF"/>
    <w:rsid w:val="0072695D"/>
    <w:rsid w:val="00726991"/>
    <w:rsid w:val="00726E8A"/>
    <w:rsid w:val="0073504E"/>
    <w:rsid w:val="00736713"/>
    <w:rsid w:val="0073746E"/>
    <w:rsid w:val="00740519"/>
    <w:rsid w:val="00741092"/>
    <w:rsid w:val="00742680"/>
    <w:rsid w:val="0074344F"/>
    <w:rsid w:val="00746C9E"/>
    <w:rsid w:val="00750259"/>
    <w:rsid w:val="007503A6"/>
    <w:rsid w:val="00750876"/>
    <w:rsid w:val="007508D8"/>
    <w:rsid w:val="0075139D"/>
    <w:rsid w:val="00753DDC"/>
    <w:rsid w:val="0075553A"/>
    <w:rsid w:val="007563CB"/>
    <w:rsid w:val="007564AA"/>
    <w:rsid w:val="00756EF6"/>
    <w:rsid w:val="00760C2C"/>
    <w:rsid w:val="00761B2C"/>
    <w:rsid w:val="00761FE1"/>
    <w:rsid w:val="007643F2"/>
    <w:rsid w:val="007658EA"/>
    <w:rsid w:val="00766393"/>
    <w:rsid w:val="007665A7"/>
    <w:rsid w:val="00772608"/>
    <w:rsid w:val="00773952"/>
    <w:rsid w:val="0077399F"/>
    <w:rsid w:val="007745EF"/>
    <w:rsid w:val="007759FF"/>
    <w:rsid w:val="00776555"/>
    <w:rsid w:val="00776C11"/>
    <w:rsid w:val="00777324"/>
    <w:rsid w:val="00777AED"/>
    <w:rsid w:val="00777B80"/>
    <w:rsid w:val="00780FA5"/>
    <w:rsid w:val="0078455C"/>
    <w:rsid w:val="0078754C"/>
    <w:rsid w:val="007902B7"/>
    <w:rsid w:val="0079191F"/>
    <w:rsid w:val="0079486F"/>
    <w:rsid w:val="00796CF5"/>
    <w:rsid w:val="007978E8"/>
    <w:rsid w:val="007A005F"/>
    <w:rsid w:val="007A0A47"/>
    <w:rsid w:val="007A0D87"/>
    <w:rsid w:val="007A1781"/>
    <w:rsid w:val="007A2602"/>
    <w:rsid w:val="007A34E4"/>
    <w:rsid w:val="007A45AD"/>
    <w:rsid w:val="007A491D"/>
    <w:rsid w:val="007A5243"/>
    <w:rsid w:val="007B1ABE"/>
    <w:rsid w:val="007B2031"/>
    <w:rsid w:val="007B2E7A"/>
    <w:rsid w:val="007B314C"/>
    <w:rsid w:val="007B3A69"/>
    <w:rsid w:val="007C0C07"/>
    <w:rsid w:val="007C1057"/>
    <w:rsid w:val="007C23DC"/>
    <w:rsid w:val="007C2613"/>
    <w:rsid w:val="007C2A3B"/>
    <w:rsid w:val="007C325E"/>
    <w:rsid w:val="007C3B50"/>
    <w:rsid w:val="007C4323"/>
    <w:rsid w:val="007C505D"/>
    <w:rsid w:val="007C7DFB"/>
    <w:rsid w:val="007D0309"/>
    <w:rsid w:val="007D148C"/>
    <w:rsid w:val="007D15AA"/>
    <w:rsid w:val="007D2076"/>
    <w:rsid w:val="007D2FB0"/>
    <w:rsid w:val="007D3E38"/>
    <w:rsid w:val="007D4568"/>
    <w:rsid w:val="007D6502"/>
    <w:rsid w:val="007D65FB"/>
    <w:rsid w:val="007D7540"/>
    <w:rsid w:val="007E366F"/>
    <w:rsid w:val="007E47FA"/>
    <w:rsid w:val="007E4E9F"/>
    <w:rsid w:val="007E5125"/>
    <w:rsid w:val="007E71AA"/>
    <w:rsid w:val="007F24DD"/>
    <w:rsid w:val="007F3D6B"/>
    <w:rsid w:val="007F3FF5"/>
    <w:rsid w:val="007F4606"/>
    <w:rsid w:val="007F4D5B"/>
    <w:rsid w:val="007F6DCD"/>
    <w:rsid w:val="0080548E"/>
    <w:rsid w:val="00806848"/>
    <w:rsid w:val="00806EE2"/>
    <w:rsid w:val="00812E0D"/>
    <w:rsid w:val="00813710"/>
    <w:rsid w:val="00815894"/>
    <w:rsid w:val="00815A32"/>
    <w:rsid w:val="00821C4E"/>
    <w:rsid w:val="0082291B"/>
    <w:rsid w:val="00823AB1"/>
    <w:rsid w:val="00826E8E"/>
    <w:rsid w:val="00830DCF"/>
    <w:rsid w:val="00831DE3"/>
    <w:rsid w:val="008323FB"/>
    <w:rsid w:val="0083467A"/>
    <w:rsid w:val="00837226"/>
    <w:rsid w:val="00842B38"/>
    <w:rsid w:val="00842F0A"/>
    <w:rsid w:val="0084435C"/>
    <w:rsid w:val="00851E4E"/>
    <w:rsid w:val="00852A28"/>
    <w:rsid w:val="00852F8C"/>
    <w:rsid w:val="008543BA"/>
    <w:rsid w:val="00856EAC"/>
    <w:rsid w:val="00857559"/>
    <w:rsid w:val="008578D3"/>
    <w:rsid w:val="00861749"/>
    <w:rsid w:val="0086219D"/>
    <w:rsid w:val="00862A0B"/>
    <w:rsid w:val="008648B4"/>
    <w:rsid w:val="00864CBA"/>
    <w:rsid w:val="008669C1"/>
    <w:rsid w:val="00867C53"/>
    <w:rsid w:val="00870E5C"/>
    <w:rsid w:val="00874443"/>
    <w:rsid w:val="00874E19"/>
    <w:rsid w:val="0087600C"/>
    <w:rsid w:val="008764E6"/>
    <w:rsid w:val="008774F3"/>
    <w:rsid w:val="008803B6"/>
    <w:rsid w:val="0088056A"/>
    <w:rsid w:val="00882AA8"/>
    <w:rsid w:val="008831C3"/>
    <w:rsid w:val="0088368E"/>
    <w:rsid w:val="008840B7"/>
    <w:rsid w:val="0088421C"/>
    <w:rsid w:val="0088692E"/>
    <w:rsid w:val="00887683"/>
    <w:rsid w:val="00887C84"/>
    <w:rsid w:val="00890F61"/>
    <w:rsid w:val="00891A1C"/>
    <w:rsid w:val="0089652C"/>
    <w:rsid w:val="0089735F"/>
    <w:rsid w:val="008973E9"/>
    <w:rsid w:val="008A2C1C"/>
    <w:rsid w:val="008A2D79"/>
    <w:rsid w:val="008A389A"/>
    <w:rsid w:val="008A4B63"/>
    <w:rsid w:val="008A6D28"/>
    <w:rsid w:val="008B0B7B"/>
    <w:rsid w:val="008B1B50"/>
    <w:rsid w:val="008B206F"/>
    <w:rsid w:val="008B31F3"/>
    <w:rsid w:val="008B49B6"/>
    <w:rsid w:val="008B4A42"/>
    <w:rsid w:val="008B4AE7"/>
    <w:rsid w:val="008B531D"/>
    <w:rsid w:val="008B6694"/>
    <w:rsid w:val="008B6A02"/>
    <w:rsid w:val="008D0944"/>
    <w:rsid w:val="008D2F11"/>
    <w:rsid w:val="008D7145"/>
    <w:rsid w:val="008E04AE"/>
    <w:rsid w:val="008E1A1C"/>
    <w:rsid w:val="008E255A"/>
    <w:rsid w:val="008E68A4"/>
    <w:rsid w:val="008F0030"/>
    <w:rsid w:val="008F20D4"/>
    <w:rsid w:val="009004A4"/>
    <w:rsid w:val="00900696"/>
    <w:rsid w:val="0090078A"/>
    <w:rsid w:val="00900A66"/>
    <w:rsid w:val="0090101B"/>
    <w:rsid w:val="0090289F"/>
    <w:rsid w:val="00906B8C"/>
    <w:rsid w:val="0090725B"/>
    <w:rsid w:val="00910F03"/>
    <w:rsid w:val="00911027"/>
    <w:rsid w:val="00911C50"/>
    <w:rsid w:val="00913EB6"/>
    <w:rsid w:val="009147EC"/>
    <w:rsid w:val="009163A8"/>
    <w:rsid w:val="009209E9"/>
    <w:rsid w:val="009226CD"/>
    <w:rsid w:val="009266DF"/>
    <w:rsid w:val="009275AE"/>
    <w:rsid w:val="00927BEC"/>
    <w:rsid w:val="00935C3E"/>
    <w:rsid w:val="009364CF"/>
    <w:rsid w:val="00940D8E"/>
    <w:rsid w:val="009441EB"/>
    <w:rsid w:val="009458E0"/>
    <w:rsid w:val="00946A69"/>
    <w:rsid w:val="0095003F"/>
    <w:rsid w:val="009501DE"/>
    <w:rsid w:val="0095193A"/>
    <w:rsid w:val="00952116"/>
    <w:rsid w:val="00954399"/>
    <w:rsid w:val="0095479E"/>
    <w:rsid w:val="00955742"/>
    <w:rsid w:val="009726C9"/>
    <w:rsid w:val="009738C3"/>
    <w:rsid w:val="00974275"/>
    <w:rsid w:val="009743BF"/>
    <w:rsid w:val="009743E6"/>
    <w:rsid w:val="00977CE5"/>
    <w:rsid w:val="00977D18"/>
    <w:rsid w:val="00980748"/>
    <w:rsid w:val="0098136C"/>
    <w:rsid w:val="00981801"/>
    <w:rsid w:val="0098537D"/>
    <w:rsid w:val="00985D23"/>
    <w:rsid w:val="0098647C"/>
    <w:rsid w:val="00986A7D"/>
    <w:rsid w:val="00990867"/>
    <w:rsid w:val="00990FE2"/>
    <w:rsid w:val="00991C72"/>
    <w:rsid w:val="009920EB"/>
    <w:rsid w:val="00993229"/>
    <w:rsid w:val="0099437B"/>
    <w:rsid w:val="00995326"/>
    <w:rsid w:val="009A0791"/>
    <w:rsid w:val="009A1A45"/>
    <w:rsid w:val="009A7956"/>
    <w:rsid w:val="009B2E9D"/>
    <w:rsid w:val="009B60B7"/>
    <w:rsid w:val="009B6271"/>
    <w:rsid w:val="009B6F25"/>
    <w:rsid w:val="009B7785"/>
    <w:rsid w:val="009C005E"/>
    <w:rsid w:val="009C0185"/>
    <w:rsid w:val="009C412F"/>
    <w:rsid w:val="009C4573"/>
    <w:rsid w:val="009D02E9"/>
    <w:rsid w:val="009D0700"/>
    <w:rsid w:val="009D1DA2"/>
    <w:rsid w:val="009D2ECF"/>
    <w:rsid w:val="009D6334"/>
    <w:rsid w:val="009D6DFC"/>
    <w:rsid w:val="009D74D0"/>
    <w:rsid w:val="009D7802"/>
    <w:rsid w:val="009E16EA"/>
    <w:rsid w:val="009E470E"/>
    <w:rsid w:val="009E6593"/>
    <w:rsid w:val="009E74ED"/>
    <w:rsid w:val="009F614A"/>
    <w:rsid w:val="009F6927"/>
    <w:rsid w:val="009F6AC8"/>
    <w:rsid w:val="00A02942"/>
    <w:rsid w:val="00A05E77"/>
    <w:rsid w:val="00A05FBA"/>
    <w:rsid w:val="00A06237"/>
    <w:rsid w:val="00A07873"/>
    <w:rsid w:val="00A12604"/>
    <w:rsid w:val="00A13E99"/>
    <w:rsid w:val="00A2012A"/>
    <w:rsid w:val="00A234FD"/>
    <w:rsid w:val="00A25722"/>
    <w:rsid w:val="00A25828"/>
    <w:rsid w:val="00A26216"/>
    <w:rsid w:val="00A26359"/>
    <w:rsid w:val="00A264F5"/>
    <w:rsid w:val="00A26D11"/>
    <w:rsid w:val="00A31DFF"/>
    <w:rsid w:val="00A32253"/>
    <w:rsid w:val="00A32927"/>
    <w:rsid w:val="00A43EBA"/>
    <w:rsid w:val="00A541B0"/>
    <w:rsid w:val="00A556D8"/>
    <w:rsid w:val="00A55D96"/>
    <w:rsid w:val="00A5618F"/>
    <w:rsid w:val="00A639F4"/>
    <w:rsid w:val="00A65CE9"/>
    <w:rsid w:val="00A665E1"/>
    <w:rsid w:val="00A70B8E"/>
    <w:rsid w:val="00A7144F"/>
    <w:rsid w:val="00A72805"/>
    <w:rsid w:val="00A73577"/>
    <w:rsid w:val="00A751A3"/>
    <w:rsid w:val="00A76E54"/>
    <w:rsid w:val="00A8108C"/>
    <w:rsid w:val="00A814F3"/>
    <w:rsid w:val="00A87884"/>
    <w:rsid w:val="00A9048F"/>
    <w:rsid w:val="00A91140"/>
    <w:rsid w:val="00A92C44"/>
    <w:rsid w:val="00A93806"/>
    <w:rsid w:val="00A93B3D"/>
    <w:rsid w:val="00A947C7"/>
    <w:rsid w:val="00A94999"/>
    <w:rsid w:val="00A95312"/>
    <w:rsid w:val="00A95752"/>
    <w:rsid w:val="00A96885"/>
    <w:rsid w:val="00AA31AB"/>
    <w:rsid w:val="00AA331B"/>
    <w:rsid w:val="00AA5B90"/>
    <w:rsid w:val="00AA74A3"/>
    <w:rsid w:val="00AB3FDB"/>
    <w:rsid w:val="00AB40AB"/>
    <w:rsid w:val="00AB572C"/>
    <w:rsid w:val="00AB6B04"/>
    <w:rsid w:val="00AB72F5"/>
    <w:rsid w:val="00AC12B2"/>
    <w:rsid w:val="00AC2DA7"/>
    <w:rsid w:val="00AC363D"/>
    <w:rsid w:val="00AC5506"/>
    <w:rsid w:val="00AC5F87"/>
    <w:rsid w:val="00AC6B17"/>
    <w:rsid w:val="00AC7984"/>
    <w:rsid w:val="00AD4FCA"/>
    <w:rsid w:val="00AD6758"/>
    <w:rsid w:val="00AD7685"/>
    <w:rsid w:val="00AD7697"/>
    <w:rsid w:val="00AD7902"/>
    <w:rsid w:val="00AE0B1D"/>
    <w:rsid w:val="00AE1DDF"/>
    <w:rsid w:val="00AE4189"/>
    <w:rsid w:val="00AE5269"/>
    <w:rsid w:val="00AF26F7"/>
    <w:rsid w:val="00AF2A35"/>
    <w:rsid w:val="00AF4767"/>
    <w:rsid w:val="00AF573E"/>
    <w:rsid w:val="00AF5803"/>
    <w:rsid w:val="00B03577"/>
    <w:rsid w:val="00B0368E"/>
    <w:rsid w:val="00B12204"/>
    <w:rsid w:val="00B12629"/>
    <w:rsid w:val="00B12878"/>
    <w:rsid w:val="00B13BFD"/>
    <w:rsid w:val="00B146E6"/>
    <w:rsid w:val="00B16F6B"/>
    <w:rsid w:val="00B2203B"/>
    <w:rsid w:val="00B25105"/>
    <w:rsid w:val="00B32AB4"/>
    <w:rsid w:val="00B345EE"/>
    <w:rsid w:val="00B370D2"/>
    <w:rsid w:val="00B40861"/>
    <w:rsid w:val="00B424C0"/>
    <w:rsid w:val="00B4265C"/>
    <w:rsid w:val="00B42927"/>
    <w:rsid w:val="00B4639B"/>
    <w:rsid w:val="00B55A09"/>
    <w:rsid w:val="00B564FF"/>
    <w:rsid w:val="00B574BE"/>
    <w:rsid w:val="00B6076C"/>
    <w:rsid w:val="00B63C18"/>
    <w:rsid w:val="00B6629D"/>
    <w:rsid w:val="00B66473"/>
    <w:rsid w:val="00B67573"/>
    <w:rsid w:val="00B71C86"/>
    <w:rsid w:val="00B71DD1"/>
    <w:rsid w:val="00B72C1D"/>
    <w:rsid w:val="00B7311A"/>
    <w:rsid w:val="00B74330"/>
    <w:rsid w:val="00B7656A"/>
    <w:rsid w:val="00B765D9"/>
    <w:rsid w:val="00B77494"/>
    <w:rsid w:val="00B77F08"/>
    <w:rsid w:val="00B77F0D"/>
    <w:rsid w:val="00B80383"/>
    <w:rsid w:val="00B82277"/>
    <w:rsid w:val="00B825EB"/>
    <w:rsid w:val="00B82E6C"/>
    <w:rsid w:val="00B84860"/>
    <w:rsid w:val="00B955E1"/>
    <w:rsid w:val="00B96BFB"/>
    <w:rsid w:val="00BA0BF4"/>
    <w:rsid w:val="00BA11AF"/>
    <w:rsid w:val="00BA3FB7"/>
    <w:rsid w:val="00BA648A"/>
    <w:rsid w:val="00BA790E"/>
    <w:rsid w:val="00BB0EA3"/>
    <w:rsid w:val="00BB218F"/>
    <w:rsid w:val="00BB2336"/>
    <w:rsid w:val="00BB521F"/>
    <w:rsid w:val="00BC09C5"/>
    <w:rsid w:val="00BC560A"/>
    <w:rsid w:val="00BC5960"/>
    <w:rsid w:val="00BC631F"/>
    <w:rsid w:val="00BC6DB5"/>
    <w:rsid w:val="00BD07AD"/>
    <w:rsid w:val="00BD41A6"/>
    <w:rsid w:val="00BD4E3A"/>
    <w:rsid w:val="00BD4F80"/>
    <w:rsid w:val="00BE06B1"/>
    <w:rsid w:val="00BE075E"/>
    <w:rsid w:val="00BE2D56"/>
    <w:rsid w:val="00BE4FD8"/>
    <w:rsid w:val="00BF3F1D"/>
    <w:rsid w:val="00BF5426"/>
    <w:rsid w:val="00BF5CA9"/>
    <w:rsid w:val="00BF6877"/>
    <w:rsid w:val="00C0211D"/>
    <w:rsid w:val="00C0257D"/>
    <w:rsid w:val="00C0271C"/>
    <w:rsid w:val="00C02C96"/>
    <w:rsid w:val="00C03840"/>
    <w:rsid w:val="00C03B46"/>
    <w:rsid w:val="00C03BA4"/>
    <w:rsid w:val="00C078D6"/>
    <w:rsid w:val="00C11C1E"/>
    <w:rsid w:val="00C12F2A"/>
    <w:rsid w:val="00C13216"/>
    <w:rsid w:val="00C2110D"/>
    <w:rsid w:val="00C22B63"/>
    <w:rsid w:val="00C22C68"/>
    <w:rsid w:val="00C235CB"/>
    <w:rsid w:val="00C24B6B"/>
    <w:rsid w:val="00C27AC3"/>
    <w:rsid w:val="00C30C65"/>
    <w:rsid w:val="00C33936"/>
    <w:rsid w:val="00C3480F"/>
    <w:rsid w:val="00C34915"/>
    <w:rsid w:val="00C433DC"/>
    <w:rsid w:val="00C43E9B"/>
    <w:rsid w:val="00C44120"/>
    <w:rsid w:val="00C459DC"/>
    <w:rsid w:val="00C45BAA"/>
    <w:rsid w:val="00C460D7"/>
    <w:rsid w:val="00C51A88"/>
    <w:rsid w:val="00C520AC"/>
    <w:rsid w:val="00C52314"/>
    <w:rsid w:val="00C575CA"/>
    <w:rsid w:val="00C61BD4"/>
    <w:rsid w:val="00C644F5"/>
    <w:rsid w:val="00C64887"/>
    <w:rsid w:val="00C672BA"/>
    <w:rsid w:val="00C712A3"/>
    <w:rsid w:val="00C730D3"/>
    <w:rsid w:val="00C73EEC"/>
    <w:rsid w:val="00C7492B"/>
    <w:rsid w:val="00C76D6A"/>
    <w:rsid w:val="00C81873"/>
    <w:rsid w:val="00C81D8F"/>
    <w:rsid w:val="00C81DC0"/>
    <w:rsid w:val="00C83FA5"/>
    <w:rsid w:val="00C83FF3"/>
    <w:rsid w:val="00C84270"/>
    <w:rsid w:val="00C843BF"/>
    <w:rsid w:val="00C869F9"/>
    <w:rsid w:val="00C86C72"/>
    <w:rsid w:val="00C93BBD"/>
    <w:rsid w:val="00C93D1B"/>
    <w:rsid w:val="00C94FB8"/>
    <w:rsid w:val="00CA0147"/>
    <w:rsid w:val="00CA08C4"/>
    <w:rsid w:val="00CA0D5F"/>
    <w:rsid w:val="00CA1CFF"/>
    <w:rsid w:val="00CA441D"/>
    <w:rsid w:val="00CA525E"/>
    <w:rsid w:val="00CA5F98"/>
    <w:rsid w:val="00CA7ADC"/>
    <w:rsid w:val="00CB0CD3"/>
    <w:rsid w:val="00CB1AF7"/>
    <w:rsid w:val="00CB3140"/>
    <w:rsid w:val="00CB50F7"/>
    <w:rsid w:val="00CB5D81"/>
    <w:rsid w:val="00CB6E98"/>
    <w:rsid w:val="00CC153E"/>
    <w:rsid w:val="00CC1A0A"/>
    <w:rsid w:val="00CC1E62"/>
    <w:rsid w:val="00CC1FA0"/>
    <w:rsid w:val="00CC2B8F"/>
    <w:rsid w:val="00CC2DEB"/>
    <w:rsid w:val="00CC3798"/>
    <w:rsid w:val="00CC4B8F"/>
    <w:rsid w:val="00CC4D21"/>
    <w:rsid w:val="00CC6BF9"/>
    <w:rsid w:val="00CD3A8A"/>
    <w:rsid w:val="00CD4BE9"/>
    <w:rsid w:val="00CD4F6B"/>
    <w:rsid w:val="00CD5E9C"/>
    <w:rsid w:val="00CE1931"/>
    <w:rsid w:val="00CE1EF9"/>
    <w:rsid w:val="00CE612B"/>
    <w:rsid w:val="00CE64B9"/>
    <w:rsid w:val="00CF09EB"/>
    <w:rsid w:val="00CF2329"/>
    <w:rsid w:val="00CF2428"/>
    <w:rsid w:val="00CF2FC7"/>
    <w:rsid w:val="00CF434D"/>
    <w:rsid w:val="00CF5CE8"/>
    <w:rsid w:val="00CF7C4C"/>
    <w:rsid w:val="00D00DD2"/>
    <w:rsid w:val="00D02B99"/>
    <w:rsid w:val="00D03788"/>
    <w:rsid w:val="00D04670"/>
    <w:rsid w:val="00D04D91"/>
    <w:rsid w:val="00D11B7F"/>
    <w:rsid w:val="00D205C6"/>
    <w:rsid w:val="00D20DDF"/>
    <w:rsid w:val="00D21626"/>
    <w:rsid w:val="00D21D1E"/>
    <w:rsid w:val="00D227BC"/>
    <w:rsid w:val="00D22DC2"/>
    <w:rsid w:val="00D24870"/>
    <w:rsid w:val="00D30CA1"/>
    <w:rsid w:val="00D34932"/>
    <w:rsid w:val="00D357A1"/>
    <w:rsid w:val="00D37F93"/>
    <w:rsid w:val="00D422DB"/>
    <w:rsid w:val="00D4302D"/>
    <w:rsid w:val="00D4583E"/>
    <w:rsid w:val="00D4614E"/>
    <w:rsid w:val="00D5172A"/>
    <w:rsid w:val="00D51E61"/>
    <w:rsid w:val="00D5249B"/>
    <w:rsid w:val="00D529F9"/>
    <w:rsid w:val="00D54563"/>
    <w:rsid w:val="00D546B0"/>
    <w:rsid w:val="00D551EB"/>
    <w:rsid w:val="00D603FC"/>
    <w:rsid w:val="00D60D80"/>
    <w:rsid w:val="00D64F38"/>
    <w:rsid w:val="00D7110A"/>
    <w:rsid w:val="00D72087"/>
    <w:rsid w:val="00D72F98"/>
    <w:rsid w:val="00D73F64"/>
    <w:rsid w:val="00D75116"/>
    <w:rsid w:val="00D75C9B"/>
    <w:rsid w:val="00D8014F"/>
    <w:rsid w:val="00D82864"/>
    <w:rsid w:val="00D8486F"/>
    <w:rsid w:val="00D858E9"/>
    <w:rsid w:val="00D903ED"/>
    <w:rsid w:val="00D90AF1"/>
    <w:rsid w:val="00D91BEC"/>
    <w:rsid w:val="00D933FB"/>
    <w:rsid w:val="00D93F3B"/>
    <w:rsid w:val="00D97F85"/>
    <w:rsid w:val="00DA2806"/>
    <w:rsid w:val="00DA2E22"/>
    <w:rsid w:val="00DA5A70"/>
    <w:rsid w:val="00DB1A2A"/>
    <w:rsid w:val="00DB1FDB"/>
    <w:rsid w:val="00DB283B"/>
    <w:rsid w:val="00DB4BB7"/>
    <w:rsid w:val="00DB7A18"/>
    <w:rsid w:val="00DC1C6A"/>
    <w:rsid w:val="00DC2A64"/>
    <w:rsid w:val="00DC68C3"/>
    <w:rsid w:val="00DD23C0"/>
    <w:rsid w:val="00DD5C2B"/>
    <w:rsid w:val="00DD5EBD"/>
    <w:rsid w:val="00DD7361"/>
    <w:rsid w:val="00DE003C"/>
    <w:rsid w:val="00DE16DE"/>
    <w:rsid w:val="00DE1D1A"/>
    <w:rsid w:val="00DE358C"/>
    <w:rsid w:val="00DE4409"/>
    <w:rsid w:val="00DE5898"/>
    <w:rsid w:val="00DF4446"/>
    <w:rsid w:val="00DF4D79"/>
    <w:rsid w:val="00DF6027"/>
    <w:rsid w:val="00DF7BC0"/>
    <w:rsid w:val="00DF7C38"/>
    <w:rsid w:val="00E040A8"/>
    <w:rsid w:val="00E070A8"/>
    <w:rsid w:val="00E10567"/>
    <w:rsid w:val="00E12102"/>
    <w:rsid w:val="00E1390D"/>
    <w:rsid w:val="00E16E21"/>
    <w:rsid w:val="00E1728C"/>
    <w:rsid w:val="00E201C7"/>
    <w:rsid w:val="00E2100D"/>
    <w:rsid w:val="00E231BA"/>
    <w:rsid w:val="00E24874"/>
    <w:rsid w:val="00E25057"/>
    <w:rsid w:val="00E25313"/>
    <w:rsid w:val="00E2794A"/>
    <w:rsid w:val="00E3321B"/>
    <w:rsid w:val="00E34DCA"/>
    <w:rsid w:val="00E34E5E"/>
    <w:rsid w:val="00E35493"/>
    <w:rsid w:val="00E3627E"/>
    <w:rsid w:val="00E3652A"/>
    <w:rsid w:val="00E36BBF"/>
    <w:rsid w:val="00E37CA9"/>
    <w:rsid w:val="00E42005"/>
    <w:rsid w:val="00E4395B"/>
    <w:rsid w:val="00E512A8"/>
    <w:rsid w:val="00E56466"/>
    <w:rsid w:val="00E57245"/>
    <w:rsid w:val="00E5726F"/>
    <w:rsid w:val="00E61178"/>
    <w:rsid w:val="00E626B1"/>
    <w:rsid w:val="00E627BF"/>
    <w:rsid w:val="00E62D6A"/>
    <w:rsid w:val="00E6397C"/>
    <w:rsid w:val="00E6507B"/>
    <w:rsid w:val="00E6649B"/>
    <w:rsid w:val="00E67665"/>
    <w:rsid w:val="00E72C65"/>
    <w:rsid w:val="00E73AD5"/>
    <w:rsid w:val="00E762F9"/>
    <w:rsid w:val="00E76406"/>
    <w:rsid w:val="00E77BCF"/>
    <w:rsid w:val="00E80605"/>
    <w:rsid w:val="00E81440"/>
    <w:rsid w:val="00E842CE"/>
    <w:rsid w:val="00E8478A"/>
    <w:rsid w:val="00E90974"/>
    <w:rsid w:val="00E93300"/>
    <w:rsid w:val="00E93437"/>
    <w:rsid w:val="00E938DB"/>
    <w:rsid w:val="00E94F25"/>
    <w:rsid w:val="00E95128"/>
    <w:rsid w:val="00E96D4B"/>
    <w:rsid w:val="00EA0CE7"/>
    <w:rsid w:val="00EA1A7C"/>
    <w:rsid w:val="00EA2BF3"/>
    <w:rsid w:val="00EA2D4D"/>
    <w:rsid w:val="00EA3D45"/>
    <w:rsid w:val="00EA4668"/>
    <w:rsid w:val="00EA7B8D"/>
    <w:rsid w:val="00EB0931"/>
    <w:rsid w:val="00EB0EF1"/>
    <w:rsid w:val="00EB1AB5"/>
    <w:rsid w:val="00EB4247"/>
    <w:rsid w:val="00EB638F"/>
    <w:rsid w:val="00EB6F5A"/>
    <w:rsid w:val="00EB73CA"/>
    <w:rsid w:val="00EB73D3"/>
    <w:rsid w:val="00EC0820"/>
    <w:rsid w:val="00EC0AED"/>
    <w:rsid w:val="00EC43D1"/>
    <w:rsid w:val="00EC73C1"/>
    <w:rsid w:val="00ED040C"/>
    <w:rsid w:val="00ED1E98"/>
    <w:rsid w:val="00ED3AB9"/>
    <w:rsid w:val="00ED5650"/>
    <w:rsid w:val="00ED5899"/>
    <w:rsid w:val="00ED5F95"/>
    <w:rsid w:val="00ED67D4"/>
    <w:rsid w:val="00EE0BDB"/>
    <w:rsid w:val="00EE0E21"/>
    <w:rsid w:val="00EF0B01"/>
    <w:rsid w:val="00EF0B21"/>
    <w:rsid w:val="00EF34AE"/>
    <w:rsid w:val="00EF4E72"/>
    <w:rsid w:val="00EF688C"/>
    <w:rsid w:val="00EF70D2"/>
    <w:rsid w:val="00F00713"/>
    <w:rsid w:val="00F029E7"/>
    <w:rsid w:val="00F03719"/>
    <w:rsid w:val="00F03D5F"/>
    <w:rsid w:val="00F0605D"/>
    <w:rsid w:val="00F100E0"/>
    <w:rsid w:val="00F10648"/>
    <w:rsid w:val="00F10E0E"/>
    <w:rsid w:val="00F128A3"/>
    <w:rsid w:val="00F148A0"/>
    <w:rsid w:val="00F150F1"/>
    <w:rsid w:val="00F156A8"/>
    <w:rsid w:val="00F164FC"/>
    <w:rsid w:val="00F16F26"/>
    <w:rsid w:val="00F17946"/>
    <w:rsid w:val="00F20205"/>
    <w:rsid w:val="00F238AF"/>
    <w:rsid w:val="00F23DBF"/>
    <w:rsid w:val="00F24F4F"/>
    <w:rsid w:val="00F2623C"/>
    <w:rsid w:val="00F27004"/>
    <w:rsid w:val="00F273A1"/>
    <w:rsid w:val="00F2793B"/>
    <w:rsid w:val="00F36783"/>
    <w:rsid w:val="00F3791B"/>
    <w:rsid w:val="00F4385F"/>
    <w:rsid w:val="00F46BB6"/>
    <w:rsid w:val="00F47392"/>
    <w:rsid w:val="00F47A15"/>
    <w:rsid w:val="00F501FB"/>
    <w:rsid w:val="00F53323"/>
    <w:rsid w:val="00F54864"/>
    <w:rsid w:val="00F6277F"/>
    <w:rsid w:val="00F62865"/>
    <w:rsid w:val="00F64123"/>
    <w:rsid w:val="00F65051"/>
    <w:rsid w:val="00F709E2"/>
    <w:rsid w:val="00F70C00"/>
    <w:rsid w:val="00F71552"/>
    <w:rsid w:val="00F72F5F"/>
    <w:rsid w:val="00F74A77"/>
    <w:rsid w:val="00F75DF5"/>
    <w:rsid w:val="00F77271"/>
    <w:rsid w:val="00F802C8"/>
    <w:rsid w:val="00F83769"/>
    <w:rsid w:val="00F838BE"/>
    <w:rsid w:val="00F83A95"/>
    <w:rsid w:val="00F865E8"/>
    <w:rsid w:val="00F91913"/>
    <w:rsid w:val="00F93387"/>
    <w:rsid w:val="00F9359C"/>
    <w:rsid w:val="00F9506A"/>
    <w:rsid w:val="00FA1EF8"/>
    <w:rsid w:val="00FA2A9D"/>
    <w:rsid w:val="00FA4005"/>
    <w:rsid w:val="00FA69E7"/>
    <w:rsid w:val="00FA6ADD"/>
    <w:rsid w:val="00FA6C5D"/>
    <w:rsid w:val="00FA6D0F"/>
    <w:rsid w:val="00FA711C"/>
    <w:rsid w:val="00FA76F3"/>
    <w:rsid w:val="00FB6495"/>
    <w:rsid w:val="00FC172F"/>
    <w:rsid w:val="00FC25F9"/>
    <w:rsid w:val="00FC3E78"/>
    <w:rsid w:val="00FC562E"/>
    <w:rsid w:val="00FC7926"/>
    <w:rsid w:val="00FD37CF"/>
    <w:rsid w:val="00FD44E7"/>
    <w:rsid w:val="00FD4736"/>
    <w:rsid w:val="00FD52A7"/>
    <w:rsid w:val="00FD5D7C"/>
    <w:rsid w:val="00FD7EDC"/>
    <w:rsid w:val="00FE0172"/>
    <w:rsid w:val="00FE17D9"/>
    <w:rsid w:val="00FE2CC6"/>
    <w:rsid w:val="00FE3AB4"/>
    <w:rsid w:val="00FE3CB6"/>
    <w:rsid w:val="00FE4FFD"/>
    <w:rsid w:val="00FF337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4208C5-95F5-47F7-91A7-ACFDE4423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lny">
    <w:name w:val="Normal"/>
    <w:qFormat/>
    <w:rsid w:val="00E95128"/>
    <w:rPr>
      <w:rFonts w:ascii="Times New Roman" w:eastAsia="Times New Roman" w:hAnsi="Times New Roman"/>
      <w:lang w:eastAsia="en-US"/>
    </w:rPr>
  </w:style>
  <w:style w:type="paragraph" w:styleId="Nadpis1">
    <w:name w:val="heading 1"/>
    <w:basedOn w:val="Normlny"/>
    <w:next w:val="Normlny"/>
    <w:link w:val="Nadpis1Char"/>
    <w:qFormat/>
    <w:rsid w:val="00E95128"/>
    <w:pPr>
      <w:keepNext/>
      <w:numPr>
        <w:numId w:val="1"/>
      </w:numPr>
      <w:outlineLvl w:val="0"/>
    </w:pPr>
    <w:rPr>
      <w:b/>
      <w:caps/>
      <w:sz w:val="18"/>
    </w:rPr>
  </w:style>
  <w:style w:type="paragraph" w:styleId="Nadpis2">
    <w:name w:val="heading 2"/>
    <w:basedOn w:val="Normlny"/>
    <w:next w:val="Normlny"/>
    <w:link w:val="Nadpis2Char"/>
    <w:qFormat/>
    <w:rsid w:val="00E95128"/>
    <w:pPr>
      <w:keepNext/>
      <w:numPr>
        <w:numId w:val="5"/>
      </w:numPr>
      <w:outlineLvl w:val="1"/>
    </w:pPr>
    <w:rPr>
      <w:b/>
      <w:sz w:val="18"/>
    </w:rPr>
  </w:style>
  <w:style w:type="paragraph" w:styleId="Nadpis6">
    <w:name w:val="heading 6"/>
    <w:basedOn w:val="Normlny"/>
    <w:next w:val="Normlny"/>
    <w:link w:val="Nadpis6Char"/>
    <w:qFormat/>
    <w:rsid w:val="00E95128"/>
    <w:pPr>
      <w:keepNext/>
      <w:outlineLvl w:val="5"/>
    </w:pPr>
    <w:rPr>
      <w:b/>
      <w:caps/>
      <w:sz w:val="32"/>
    </w:rPr>
  </w:style>
  <w:style w:type="paragraph" w:styleId="Nadpis9">
    <w:name w:val="heading 9"/>
    <w:basedOn w:val="Normlny"/>
    <w:next w:val="Normlny"/>
    <w:link w:val="Nadpis9Char"/>
    <w:uiPriority w:val="9"/>
    <w:semiHidden/>
    <w:unhideWhenUsed/>
    <w:qFormat/>
    <w:rsid w:val="003E0FA2"/>
    <w:pPr>
      <w:keepNext/>
      <w:keepLines/>
      <w:spacing w:before="200"/>
      <w:outlineLvl w:val="8"/>
    </w:pPr>
    <w:rPr>
      <w:rFonts w:ascii="Cambria" w:hAnsi="Cambria"/>
      <w:i/>
      <w:iCs/>
      <w:color w:val="40404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95128"/>
    <w:pPr>
      <w:tabs>
        <w:tab w:val="center" w:pos="4536"/>
        <w:tab w:val="right" w:pos="9072"/>
      </w:tabs>
    </w:pPr>
  </w:style>
  <w:style w:type="character" w:customStyle="1" w:styleId="HlavikaChar">
    <w:name w:val="Hlavička Char"/>
    <w:basedOn w:val="Predvolenpsmoodseku"/>
    <w:link w:val="Hlavika"/>
    <w:uiPriority w:val="99"/>
    <w:rsid w:val="00E95128"/>
  </w:style>
  <w:style w:type="paragraph" w:styleId="Pta">
    <w:name w:val="footer"/>
    <w:basedOn w:val="Normlny"/>
    <w:link w:val="PtaChar"/>
    <w:uiPriority w:val="99"/>
    <w:unhideWhenUsed/>
    <w:rsid w:val="00E95128"/>
    <w:pPr>
      <w:tabs>
        <w:tab w:val="center" w:pos="4536"/>
        <w:tab w:val="right" w:pos="9072"/>
      </w:tabs>
    </w:pPr>
  </w:style>
  <w:style w:type="character" w:customStyle="1" w:styleId="PtaChar">
    <w:name w:val="Päta Char"/>
    <w:basedOn w:val="Predvolenpsmoodseku"/>
    <w:link w:val="Pta"/>
    <w:uiPriority w:val="99"/>
    <w:rsid w:val="00E95128"/>
  </w:style>
  <w:style w:type="character" w:styleId="slostrany">
    <w:name w:val="page number"/>
    <w:rsid w:val="00E95128"/>
    <w:rPr>
      <w:rFonts w:cs="Times New Roman"/>
    </w:rPr>
  </w:style>
  <w:style w:type="character" w:customStyle="1" w:styleId="Nadpis1Char">
    <w:name w:val="Nadpis 1 Char"/>
    <w:link w:val="Nadpis1"/>
    <w:rsid w:val="00E95128"/>
    <w:rPr>
      <w:rFonts w:ascii="Times New Roman" w:eastAsia="Times New Roman" w:hAnsi="Times New Roman"/>
      <w:b/>
      <w:caps/>
      <w:sz w:val="18"/>
      <w:lang w:eastAsia="en-US"/>
    </w:rPr>
  </w:style>
  <w:style w:type="character" w:customStyle="1" w:styleId="Nadpis2Char">
    <w:name w:val="Nadpis 2 Char"/>
    <w:link w:val="Nadpis2"/>
    <w:rsid w:val="00E95128"/>
    <w:rPr>
      <w:rFonts w:ascii="Times New Roman" w:eastAsia="Times New Roman" w:hAnsi="Times New Roman"/>
      <w:b/>
      <w:sz w:val="18"/>
      <w:lang w:eastAsia="en-US"/>
    </w:rPr>
  </w:style>
  <w:style w:type="character" w:customStyle="1" w:styleId="Nadpis6Char">
    <w:name w:val="Nadpis 6 Char"/>
    <w:link w:val="Nadpis6"/>
    <w:rsid w:val="00E95128"/>
    <w:rPr>
      <w:rFonts w:ascii="Times New Roman" w:eastAsia="Times New Roman" w:hAnsi="Times New Roman" w:cs="Times New Roman"/>
      <w:b/>
      <w:caps/>
      <w:sz w:val="32"/>
      <w:szCs w:val="20"/>
    </w:rPr>
  </w:style>
  <w:style w:type="paragraph" w:styleId="Zkladntext">
    <w:name w:val="Body Text"/>
    <w:basedOn w:val="Normlny"/>
    <w:link w:val="ZkladntextChar"/>
    <w:rsid w:val="00E95128"/>
    <w:pPr>
      <w:ind w:left="426"/>
      <w:jc w:val="both"/>
    </w:pPr>
    <w:rPr>
      <w:sz w:val="18"/>
    </w:rPr>
  </w:style>
  <w:style w:type="character" w:customStyle="1" w:styleId="ZkladntextChar">
    <w:name w:val="Základný text Char"/>
    <w:link w:val="Zkladntext"/>
    <w:rsid w:val="00E95128"/>
    <w:rPr>
      <w:rFonts w:ascii="Times New Roman" w:eastAsia="Times New Roman" w:hAnsi="Times New Roman" w:cs="Times New Roman"/>
      <w:sz w:val="18"/>
      <w:szCs w:val="20"/>
    </w:rPr>
  </w:style>
  <w:style w:type="paragraph" w:customStyle="1" w:styleId="Uvod">
    <w:name w:val="Uvod"/>
    <w:basedOn w:val="Normlny"/>
    <w:rsid w:val="00E95128"/>
    <w:pPr>
      <w:ind w:left="284" w:hanging="284"/>
      <w:jc w:val="both"/>
    </w:pPr>
    <w:rPr>
      <w:sz w:val="22"/>
    </w:rPr>
  </w:style>
  <w:style w:type="character" w:styleId="Odkaznapoznmkupodiarou">
    <w:name w:val="footnote reference"/>
    <w:semiHidden/>
    <w:rsid w:val="00E95128"/>
    <w:rPr>
      <w:rFonts w:cs="Times New Roman"/>
      <w:position w:val="6"/>
      <w:sz w:val="16"/>
      <w:szCs w:val="16"/>
    </w:rPr>
  </w:style>
  <w:style w:type="paragraph" w:customStyle="1" w:styleId="lita">
    <w:name w:val="lit_a"/>
    <w:basedOn w:val="Normlny"/>
    <w:rsid w:val="00E95128"/>
    <w:pPr>
      <w:spacing w:after="20"/>
      <w:ind w:left="624" w:hanging="340"/>
      <w:jc w:val="both"/>
    </w:pPr>
    <w:rPr>
      <w:rFonts w:ascii="Times" w:hAnsi="Times"/>
      <w:lang w:val="en-US"/>
    </w:rPr>
  </w:style>
  <w:style w:type="paragraph" w:customStyle="1" w:styleId="zif">
    <w:name w:val="zif"/>
    <w:basedOn w:val="Normlny"/>
    <w:link w:val="zifChar"/>
    <w:rsid w:val="00E95128"/>
    <w:pPr>
      <w:tabs>
        <w:tab w:val="left" w:pos="620"/>
      </w:tabs>
      <w:spacing w:after="80"/>
      <w:jc w:val="both"/>
    </w:pPr>
    <w:rPr>
      <w:rFonts w:ascii="Times" w:hAnsi="Times"/>
      <w:lang w:val="en-US"/>
    </w:rPr>
  </w:style>
  <w:style w:type="character" w:customStyle="1" w:styleId="zifChar">
    <w:name w:val="zif Char"/>
    <w:link w:val="zif"/>
    <w:locked/>
    <w:rsid w:val="00E95128"/>
    <w:rPr>
      <w:rFonts w:ascii="Times" w:eastAsia="Times New Roman" w:hAnsi="Times" w:cs="Times New Roman"/>
      <w:sz w:val="20"/>
      <w:szCs w:val="20"/>
      <w:lang w:val="en-US"/>
    </w:rPr>
  </w:style>
  <w:style w:type="paragraph" w:styleId="Odsekzoznamu">
    <w:name w:val="List Paragraph"/>
    <w:basedOn w:val="Normlny"/>
    <w:uiPriority w:val="34"/>
    <w:qFormat/>
    <w:rsid w:val="00E95128"/>
    <w:pPr>
      <w:ind w:left="708"/>
    </w:pPr>
  </w:style>
  <w:style w:type="paragraph" w:customStyle="1" w:styleId="Tabulka">
    <w:name w:val="Tabulka"/>
    <w:basedOn w:val="Normlny"/>
    <w:rsid w:val="00160AAA"/>
    <w:rPr>
      <w:color w:val="000000"/>
      <w:sz w:val="18"/>
    </w:rPr>
  </w:style>
  <w:style w:type="paragraph" w:customStyle="1" w:styleId="Pismenka">
    <w:name w:val="Pismenka"/>
    <w:basedOn w:val="Zkladntext"/>
    <w:rsid w:val="00160AAA"/>
    <w:pPr>
      <w:numPr>
        <w:numId w:val="3"/>
      </w:numPr>
      <w:tabs>
        <w:tab w:val="clear" w:pos="360"/>
        <w:tab w:val="num" w:pos="426"/>
      </w:tabs>
      <w:ind w:hanging="426"/>
    </w:pPr>
    <w:rPr>
      <w:b/>
    </w:rPr>
  </w:style>
  <w:style w:type="character" w:customStyle="1" w:styleId="Nadpis9Char">
    <w:name w:val="Nadpis 9 Char"/>
    <w:link w:val="Nadpis9"/>
    <w:semiHidden/>
    <w:rsid w:val="003E0FA2"/>
    <w:rPr>
      <w:rFonts w:ascii="Cambria" w:eastAsia="Times New Roman" w:hAnsi="Cambria" w:cs="Times New Roman"/>
      <w:i/>
      <w:iCs/>
      <w:color w:val="404040"/>
      <w:sz w:val="20"/>
      <w:szCs w:val="20"/>
    </w:rPr>
  </w:style>
  <w:style w:type="paragraph" w:styleId="Textbubliny">
    <w:name w:val="Balloon Text"/>
    <w:basedOn w:val="Normlny"/>
    <w:link w:val="TextbublinyChar"/>
    <w:uiPriority w:val="99"/>
    <w:semiHidden/>
    <w:unhideWhenUsed/>
    <w:rsid w:val="004B69E1"/>
    <w:rPr>
      <w:rFonts w:ascii="Tahoma" w:hAnsi="Tahoma" w:cs="Tahoma"/>
      <w:sz w:val="16"/>
      <w:szCs w:val="16"/>
    </w:rPr>
  </w:style>
  <w:style w:type="character" w:customStyle="1" w:styleId="TextbublinyChar">
    <w:name w:val="Text bubliny Char"/>
    <w:link w:val="Textbubliny"/>
    <w:uiPriority w:val="99"/>
    <w:semiHidden/>
    <w:rsid w:val="004B69E1"/>
    <w:rPr>
      <w:rFonts w:ascii="Tahoma" w:eastAsia="Times New Roman" w:hAnsi="Tahoma" w:cs="Tahoma"/>
      <w:sz w:val="16"/>
      <w:szCs w:val="16"/>
    </w:rPr>
  </w:style>
  <w:style w:type="paragraph" w:styleId="Bezriadkovania">
    <w:name w:val="No Spacing"/>
    <w:link w:val="BezriadkovaniaChar"/>
    <w:uiPriority w:val="1"/>
    <w:qFormat/>
    <w:rsid w:val="00FB6495"/>
    <w:rPr>
      <w:rFonts w:eastAsia="Times New Roman"/>
      <w:sz w:val="22"/>
      <w:szCs w:val="22"/>
    </w:rPr>
  </w:style>
  <w:style w:type="character" w:customStyle="1" w:styleId="BezriadkovaniaChar">
    <w:name w:val="Bez riadkovania Char"/>
    <w:link w:val="Bezriadkovania"/>
    <w:uiPriority w:val="1"/>
    <w:rsid w:val="00FB6495"/>
    <w:rPr>
      <w:rFonts w:eastAsia="Times New Roman"/>
      <w:sz w:val="22"/>
      <w:szCs w:val="22"/>
    </w:rPr>
  </w:style>
  <w:style w:type="character" w:customStyle="1" w:styleId="odstavecChar">
    <w:name w:val="odstavec Char"/>
    <w:link w:val="odstavec"/>
    <w:locked/>
    <w:rsid w:val="00981801"/>
    <w:rPr>
      <w:rFonts w:ascii="Times New Roman" w:hAnsi="Times New Roman"/>
      <w:bCs/>
      <w:iCs/>
      <w:sz w:val="18"/>
      <w:szCs w:val="18"/>
    </w:rPr>
  </w:style>
  <w:style w:type="paragraph" w:customStyle="1" w:styleId="odstavec">
    <w:name w:val="odstavec"/>
    <w:basedOn w:val="Normlny"/>
    <w:link w:val="odstavecChar"/>
    <w:autoRedefine/>
    <w:rsid w:val="00981801"/>
    <w:pPr>
      <w:suppressAutoHyphens/>
      <w:ind w:left="426"/>
      <w:jc w:val="both"/>
    </w:pPr>
    <w:rPr>
      <w:rFonts w:eastAsia="Calibri"/>
      <w:bCs/>
      <w:iCs/>
      <w:sz w:val="18"/>
      <w:szCs w:val="18"/>
      <w:lang w:eastAsia="sk-SK"/>
    </w:rPr>
  </w:style>
  <w:style w:type="paragraph" w:customStyle="1" w:styleId="NormalLeft">
    <w:name w:val="Normal Left"/>
    <w:basedOn w:val="Normlny"/>
    <w:link w:val="NormalLeftChar"/>
    <w:uiPriority w:val="99"/>
    <w:rsid w:val="00E762F9"/>
    <w:pPr>
      <w:spacing w:after="120"/>
      <w:ind w:left="624"/>
      <w:jc w:val="both"/>
    </w:pPr>
    <w:rPr>
      <w:sz w:val="22"/>
    </w:rPr>
  </w:style>
  <w:style w:type="character" w:customStyle="1" w:styleId="NormalLeftChar">
    <w:name w:val="Normal Left Char"/>
    <w:link w:val="NormalLeft"/>
    <w:uiPriority w:val="99"/>
    <w:locked/>
    <w:rsid w:val="00E762F9"/>
    <w:rPr>
      <w:rFonts w:ascii="Times New Roman" w:eastAsia="Times New Roman" w:hAnsi="Times New Roman"/>
      <w:sz w:val="22"/>
      <w:lang w:eastAsia="en-US"/>
    </w:rPr>
  </w:style>
  <w:style w:type="paragraph" w:customStyle="1" w:styleId="AccountingPolicy">
    <w:name w:val="Accounting Policy"/>
    <w:basedOn w:val="Normlny"/>
    <w:link w:val="AccountingPolicyChar"/>
    <w:uiPriority w:val="99"/>
    <w:rsid w:val="008B4A42"/>
    <w:pPr>
      <w:tabs>
        <w:tab w:val="left" w:pos="1531"/>
        <w:tab w:val="left" w:pos="1871"/>
      </w:tabs>
      <w:autoSpaceDE w:val="0"/>
      <w:autoSpaceDN w:val="0"/>
      <w:adjustRightInd w:val="0"/>
      <w:spacing w:line="260" w:lineRule="atLeast"/>
    </w:pPr>
    <w:rPr>
      <w:rFonts w:ascii="Univers 45 Light" w:hAnsi="Univers 45 Light" w:cs="Univers 45 Light"/>
      <w:color w:val="000000"/>
      <w:lang w:val="en-NZ" w:eastAsia="en-NZ"/>
    </w:rPr>
  </w:style>
  <w:style w:type="character" w:customStyle="1" w:styleId="AccountingPolicyChar">
    <w:name w:val="Accounting Policy Char"/>
    <w:link w:val="AccountingPolicy"/>
    <w:uiPriority w:val="99"/>
    <w:rsid w:val="008B4A42"/>
    <w:rPr>
      <w:rFonts w:ascii="Univers 45 Light" w:eastAsia="Times New Roman" w:hAnsi="Univers 45 Light" w:cs="Univers 45 Light"/>
      <w:color w:val="000000"/>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299698">
      <w:bodyDiv w:val="1"/>
      <w:marLeft w:val="0"/>
      <w:marRight w:val="0"/>
      <w:marTop w:val="0"/>
      <w:marBottom w:val="0"/>
      <w:divBdr>
        <w:top w:val="none" w:sz="0" w:space="0" w:color="auto"/>
        <w:left w:val="none" w:sz="0" w:space="0" w:color="auto"/>
        <w:bottom w:val="none" w:sz="0" w:space="0" w:color="auto"/>
        <w:right w:val="none" w:sz="0" w:space="0" w:color="auto"/>
      </w:divBdr>
    </w:div>
    <w:div w:id="78697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89BDE-709B-4708-97E2-95039060D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2454</Words>
  <Characters>13989</Characters>
  <Application>Microsoft Office Word</Application>
  <DocSecurity>0</DocSecurity>
  <Lines>116</Lines>
  <Paragraphs>32</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16411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lstankovits</dc:creator>
  <cp:lastModifiedBy>exmont exmont</cp:lastModifiedBy>
  <cp:revision>3</cp:revision>
  <cp:lastPrinted>2017-03-28T12:40:00Z</cp:lastPrinted>
  <dcterms:created xsi:type="dcterms:W3CDTF">2017-06-19T07:28:00Z</dcterms:created>
  <dcterms:modified xsi:type="dcterms:W3CDTF">2017-06-19T12:17:00Z</dcterms:modified>
</cp:coreProperties>
</file>